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ANÁLISE MORFOMÉTRICA DA CALVÁRIA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RATOS WISTAR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E SUA RELEVÂNCIA EM PESQUISAS EXPERIMENTAIS</w:t>
      </w:r>
    </w:p>
    <w:p w:rsidR="00000000" w:rsidDel="00000000" w:rsidP="00000000" w:rsidRDefault="00000000" w:rsidRPr="00000000" w14:paraId="00000002">
      <w:pPr>
        <w:pStyle w:val="Heading2"/>
        <w:shd w:fill="ffffff" w:val="clear"/>
        <w:spacing w:line="276" w:lineRule="auto"/>
        <w:jc w:val="center"/>
        <w:rPr>
          <w:sz w:val="22"/>
          <w:szCs w:val="22"/>
          <w:highlight w:val="white"/>
          <w:vertAlign w:val="superscript"/>
        </w:rPr>
      </w:pPr>
      <w:bookmarkStart w:colFirst="0" w:colLast="0" w:name="_iim9hhtz0tl0" w:id="0"/>
      <w:bookmarkEnd w:id="0"/>
      <w:r w:rsidDel="00000000" w:rsidR="00000000" w:rsidRPr="00000000">
        <w:rPr>
          <w:sz w:val="22"/>
          <w:szCs w:val="22"/>
          <w:u w:val="single"/>
          <w:rtl w:val="0"/>
        </w:rPr>
        <w:t xml:space="preserve">Silva, RC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¹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, V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ieira, FM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¹</w:t>
      </w:r>
      <w:r w:rsidDel="00000000" w:rsidR="00000000" w:rsidRPr="00000000">
        <w:rPr>
          <w:sz w:val="22"/>
          <w:szCs w:val="22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Ráfare, AL² , Palermo, CGB¹ , Freitas, LRC¹, Costa, CM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¹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, Amaral, PAS³, Viana, DC⁴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ind w:left="0" w:firstLine="0"/>
        <w:jc w:val="both"/>
        <w:rPr>
          <w:highlight w:val="whit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ind w:left="426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¹</w:t>
      </w:r>
      <w:r w:rsidDel="00000000" w:rsidR="00000000" w:rsidRPr="00000000">
        <w:rPr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Graduação em Medicina Veterinária na Universidade Federal Fluminense - UFF, Niterói - RJ. </w:t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ind w:left="426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² </w:t>
      </w:r>
      <w:r w:rsidDel="00000000" w:rsidR="00000000" w:rsidRPr="00000000">
        <w:rPr>
          <w:highlight w:val="white"/>
          <w:rtl w:val="0"/>
        </w:rPr>
        <w:t xml:space="preserve">Graduação em Odontologia na Universidade Federal Fluminense - UFF, Niterói - RJ.</w:t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ind w:left="426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³ </w:t>
      </w:r>
      <w:r w:rsidDel="00000000" w:rsidR="00000000" w:rsidRPr="00000000">
        <w:rPr>
          <w:highlight w:val="white"/>
          <w:rtl w:val="0"/>
        </w:rPr>
        <w:t xml:space="preserve">Graduação em Medicina na Universidade Federal Fluminense - UFF, Niterói - RJ.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ind w:left="426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⁴ </w:t>
      </w:r>
      <w:r w:rsidDel="00000000" w:rsidR="00000000" w:rsidRPr="00000000">
        <w:rPr>
          <w:highlight w:val="white"/>
          <w:rtl w:val="0"/>
        </w:rPr>
        <w:t xml:space="preserve">Professor de Morfofisiologia do Centro de Ciências Agrárias da Universidade Estadual da Região Tocantina do Maranhão - UEMASUL, Imperatriz - MA.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ind w:left="426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center"/>
        <w:rPr>
          <w:u w:val="single"/>
        </w:rPr>
      </w:pPr>
      <w:r w:rsidDel="00000000" w:rsidR="00000000" w:rsidRPr="00000000">
        <w:rPr>
          <w:highlight w:val="white"/>
          <w:rtl w:val="0"/>
        </w:rPr>
        <w:t xml:space="preserve">E-mail: </w:t>
      </w:r>
      <w:r w:rsidDel="00000000" w:rsidR="00000000" w:rsidRPr="00000000">
        <w:rPr>
          <w:u w:val="single"/>
          <w:rtl w:val="0"/>
        </w:rPr>
        <w:t xml:space="preserve">carvalhorafaela@id.uff.br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A linhagem de ratos Wistar da espécie </w:t>
      </w:r>
      <w:r w:rsidDel="00000000" w:rsidR="00000000" w:rsidRPr="00000000">
        <w:rPr>
          <w:i w:val="1"/>
          <w:rtl w:val="0"/>
        </w:rPr>
        <w:t xml:space="preserve">Rattus norvegicus</w:t>
      </w:r>
      <w:r w:rsidDel="00000000" w:rsidR="00000000" w:rsidRPr="00000000">
        <w:rPr>
          <w:rtl w:val="0"/>
        </w:rPr>
        <w:t xml:space="preserve"> é utilizada em pesquisas de diversas áreas da saúde, por possuírem características morfológicas semelhantes a de humanos e animais domésticos, podendo ser citado a quantidade de ossos do crânio e sua nomenclatura. As variações anatômicas entre indivíduos da mesma espécie dificultam a padronização para sua utilização em pesquisas. Urge, portanto, que estudos sobre o estabelecimento parâmetros morfométricos são relevantes para a área da pesquisa. Deste modo, o objetivo desse estudo foi avaliar morfometricamente a calvária de ratos Wistar, correlacionando os resultados com a importância que esses valores apresentam em pesquisas de experimentação nesses animais. Para a realização deste estudo, foram utilizados 14 crânios macerados de </w:t>
      </w:r>
      <w:r w:rsidDel="00000000" w:rsidR="00000000" w:rsidRPr="00000000">
        <w:rPr>
          <w:i w:val="1"/>
          <w:rtl w:val="0"/>
        </w:rPr>
        <w:t xml:space="preserve">Rattus norvegicus</w:t>
      </w:r>
      <w:r w:rsidDel="00000000" w:rsidR="00000000" w:rsidRPr="00000000">
        <w:rPr>
          <w:rtl w:val="0"/>
        </w:rPr>
        <w:t xml:space="preserve"> de 90 dias de idade do Instituto de Morfologia da Universidade Federal Fluminense (UFF). </w:t>
      </w:r>
      <w:r w:rsidDel="00000000" w:rsidR="00000000" w:rsidRPr="00000000">
        <w:rPr>
          <w:rtl w:val="0"/>
        </w:rPr>
        <w:t xml:space="preserve">Utilizou-se paquímetro digital Lee Tools para análise morfométrica e então realizada comparação para estabelecer padrão das medidas das estruturas da calvária desses animais. Foram utilizados</w:t>
      </w:r>
      <w:r w:rsidDel="00000000" w:rsidR="00000000" w:rsidRPr="00000000">
        <w:rPr>
          <w:rtl w:val="0"/>
        </w:rPr>
        <w:t xml:space="preserve"> os seguintes pontos de reparo anatômico para mensuração: </w:t>
      </w:r>
      <w:r w:rsidDel="00000000" w:rsidR="00000000" w:rsidRPr="00000000">
        <w:rPr>
          <w:rtl w:val="0"/>
        </w:rPr>
        <w:t xml:space="preserve">Distância entre o ponto médio das linhas temporais (M1); entre as bordas ventromediais das bulas timpânicas (M2); entre linha temporal, nível da sutura processo zigomático-malar à direita e à esquerda do osso frontal, sendo a largura frontal (M3); ínio-násio (M4); largura na região do násio (M5); básio e a espinha nasal caudal (M6); ponto de encontro das linhas temporais com a sutura coronal (M7). </w:t>
      </w:r>
      <w:r w:rsidDel="00000000" w:rsidR="00000000" w:rsidRPr="00000000">
        <w:rPr>
          <w:rtl w:val="0"/>
        </w:rPr>
        <w:t xml:space="preserve">Observou-se valor médio em M1 de 12.23mm; 18.01mm em M2; 6.45mm em M3; 29.98mm em M4; 10.24 em M5; 18.10mm em M6; e 11.11mm em M7. Apenas M4 obteve desvio padrão maior que 1, o que representa insignificância estatística na morfometria da calvária, evidenciando baixa variância na morfometria dos crânios utilizados. </w:t>
      </w:r>
      <w:r w:rsidDel="00000000" w:rsidR="00000000" w:rsidRPr="00000000">
        <w:rPr>
          <w:rtl w:val="0"/>
        </w:rPr>
        <w:t xml:space="preserve">Por fim, após análise criteriosa dos dados coletados, não foram observadas diferenças significativas,  </w:t>
      </w:r>
      <w:r w:rsidDel="00000000" w:rsidR="00000000" w:rsidRPr="00000000">
        <w:rPr>
          <w:rtl w:val="0"/>
        </w:rPr>
        <w:t xml:space="preserve">em relação à variações morfométricas no crânio dos indivíduos avaliados</w:t>
      </w:r>
      <w:r w:rsidDel="00000000" w:rsidR="00000000" w:rsidRPr="00000000">
        <w:rPr>
          <w:rtl w:val="0"/>
        </w:rPr>
        <w:t xml:space="preserve">, a ponto de comprometer pesquisas experimentais do ramo da osteologia e neurologia.</w:t>
      </w:r>
      <w:r w:rsidDel="00000000" w:rsidR="00000000" w:rsidRPr="00000000">
        <w:rPr>
          <w:rtl w:val="0"/>
        </w:rPr>
        <w:t xml:space="preserve"> Dessa forma, a padronização dos crânios viabiliza estudos que podem </w:t>
      </w:r>
      <w:r w:rsidDel="00000000" w:rsidR="00000000" w:rsidRPr="00000000">
        <w:rPr>
          <w:rtl w:val="0"/>
        </w:rPr>
        <w:t xml:space="preserve">auxiliar a superação de desafios médicos e médicos veterinários, como a regeneração de defeitos ósseos, cirurgias de reconstrução e implantes.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Referências bibliográficas: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PIRES, L. A. S. ANÁLISE MORFOMÉTRICA DO CRESCIMENTO DO CRÂNIO DE RATOS SUBMETIDOS À DESNUTRIÇÃO NO PERÍODO DE LACTAÇÃO. 2019. 56 f. Dissertação (Pós-Graduação em Ciências Médicas: Área de Concentração em Ciências Médicas) - Universidade Federal Fluminense, Niterói.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762125" cy="971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971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