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AE" w:rsidRPr="00AC4846" w:rsidRDefault="00733EAE" w:rsidP="00A621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sz w:val="24"/>
          <w:szCs w:val="24"/>
        </w:rPr>
        <w:t xml:space="preserve"> </w:t>
      </w:r>
    </w:p>
    <w:p w:rsidR="002D1319" w:rsidRPr="002D1319" w:rsidRDefault="002D1319" w:rsidP="002D1319">
      <w:pPr>
        <w:jc w:val="both"/>
        <w:rPr>
          <w:rFonts w:ascii="Arial" w:hAnsi="Arial" w:cs="Arial"/>
          <w:b/>
          <w:sz w:val="36"/>
          <w:szCs w:val="36"/>
        </w:rPr>
      </w:pPr>
      <w:r w:rsidRPr="002D1319">
        <w:rPr>
          <w:rFonts w:ascii="Arial" w:hAnsi="Arial" w:cs="Arial"/>
          <w:b/>
          <w:bCs/>
          <w:sz w:val="36"/>
          <w:szCs w:val="36"/>
          <w:lang w:val="en-US"/>
        </w:rPr>
        <w:t xml:space="preserve">O </w:t>
      </w:r>
      <w:proofErr w:type="spellStart"/>
      <w:r w:rsidRPr="002D1319">
        <w:rPr>
          <w:rFonts w:ascii="Arial" w:hAnsi="Arial" w:cs="Arial"/>
          <w:b/>
          <w:bCs/>
          <w:sz w:val="36"/>
          <w:szCs w:val="36"/>
          <w:lang w:val="en-US"/>
        </w:rPr>
        <w:t>impacto</w:t>
      </w:r>
      <w:proofErr w:type="spellEnd"/>
      <w:r w:rsidRPr="002D1319">
        <w:rPr>
          <w:rFonts w:ascii="Arial" w:hAnsi="Arial" w:cs="Arial"/>
          <w:b/>
          <w:bCs/>
          <w:sz w:val="36"/>
          <w:szCs w:val="36"/>
          <w:lang w:val="en-US"/>
        </w:rPr>
        <w:t xml:space="preserve"> da </w:t>
      </w:r>
      <w:proofErr w:type="spellStart"/>
      <w:r w:rsidRPr="002D1319">
        <w:rPr>
          <w:rFonts w:ascii="Arial" w:hAnsi="Arial" w:cs="Arial"/>
          <w:b/>
          <w:bCs/>
          <w:sz w:val="36"/>
          <w:szCs w:val="36"/>
          <w:lang w:val="en-US"/>
        </w:rPr>
        <w:t>cirurgia</w:t>
      </w:r>
      <w:proofErr w:type="spellEnd"/>
      <w:r w:rsidRPr="002D1319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Pr="002D1319">
        <w:rPr>
          <w:rFonts w:ascii="Arial" w:hAnsi="Arial" w:cs="Arial"/>
          <w:b/>
          <w:bCs/>
          <w:sz w:val="36"/>
          <w:szCs w:val="36"/>
          <w:lang w:val="en-US"/>
        </w:rPr>
        <w:t>bariátrica</w:t>
      </w:r>
      <w:proofErr w:type="spellEnd"/>
      <w:r w:rsidRPr="002D1319">
        <w:rPr>
          <w:rFonts w:ascii="Arial" w:hAnsi="Arial" w:cs="Arial"/>
          <w:b/>
          <w:bCs/>
          <w:sz w:val="36"/>
          <w:szCs w:val="36"/>
          <w:lang w:val="en-US"/>
        </w:rPr>
        <w:t xml:space="preserve"> no </w:t>
      </w:r>
      <w:proofErr w:type="spellStart"/>
      <w:r w:rsidRPr="002D1319">
        <w:rPr>
          <w:rFonts w:ascii="Arial" w:hAnsi="Arial" w:cs="Arial"/>
          <w:b/>
          <w:bCs/>
          <w:sz w:val="36"/>
          <w:szCs w:val="36"/>
          <w:lang w:val="en-US"/>
        </w:rPr>
        <w:t>metabolismo</w:t>
      </w:r>
      <w:proofErr w:type="spellEnd"/>
      <w:r w:rsidRPr="002D1319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5B2DA2">
        <w:rPr>
          <w:rFonts w:ascii="Arial" w:hAnsi="Arial" w:cs="Arial"/>
          <w:b/>
          <w:bCs/>
          <w:sz w:val="36"/>
          <w:szCs w:val="36"/>
          <w:lang w:val="en-US"/>
        </w:rPr>
        <w:t>ósseo</w:t>
      </w:r>
      <w:proofErr w:type="spellEnd"/>
      <w:r w:rsidR="00A55186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A55186">
        <w:rPr>
          <w:rFonts w:ascii="Arial" w:hAnsi="Arial" w:cs="Arial"/>
          <w:b/>
          <w:bCs/>
          <w:sz w:val="36"/>
          <w:szCs w:val="36"/>
          <w:lang w:val="en-US"/>
        </w:rPr>
        <w:t>em</w:t>
      </w:r>
      <w:proofErr w:type="spellEnd"/>
      <w:r w:rsidR="00A55186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A55186">
        <w:rPr>
          <w:rFonts w:ascii="Arial" w:hAnsi="Arial" w:cs="Arial"/>
          <w:b/>
          <w:bCs/>
          <w:sz w:val="36"/>
          <w:szCs w:val="36"/>
          <w:lang w:val="en-US"/>
        </w:rPr>
        <w:t>adole</w:t>
      </w:r>
      <w:r w:rsidR="00EB5272">
        <w:rPr>
          <w:rFonts w:ascii="Arial" w:hAnsi="Arial" w:cs="Arial"/>
          <w:b/>
          <w:bCs/>
          <w:sz w:val="36"/>
          <w:szCs w:val="36"/>
          <w:lang w:val="en-US"/>
        </w:rPr>
        <w:t>s</w:t>
      </w:r>
      <w:bookmarkStart w:id="0" w:name="_GoBack"/>
      <w:bookmarkEnd w:id="0"/>
      <w:r w:rsidR="00A55186">
        <w:rPr>
          <w:rFonts w:ascii="Arial" w:hAnsi="Arial" w:cs="Arial"/>
          <w:b/>
          <w:bCs/>
          <w:sz w:val="36"/>
          <w:szCs w:val="36"/>
          <w:lang w:val="en-US"/>
        </w:rPr>
        <w:t>centes</w:t>
      </w:r>
      <w:proofErr w:type="spellEnd"/>
      <w:r w:rsidR="00A55186">
        <w:rPr>
          <w:rFonts w:ascii="Arial" w:hAnsi="Arial" w:cs="Arial"/>
          <w:b/>
          <w:bCs/>
          <w:sz w:val="36"/>
          <w:szCs w:val="36"/>
          <w:lang w:val="en-US"/>
        </w:rPr>
        <w:t xml:space="preserve"> e </w:t>
      </w:r>
      <w:proofErr w:type="spellStart"/>
      <w:r w:rsidR="00A55186">
        <w:rPr>
          <w:rFonts w:ascii="Arial" w:hAnsi="Arial" w:cs="Arial"/>
          <w:b/>
          <w:bCs/>
          <w:sz w:val="36"/>
          <w:szCs w:val="36"/>
          <w:lang w:val="en-US"/>
        </w:rPr>
        <w:t>jovens</w:t>
      </w:r>
      <w:proofErr w:type="spellEnd"/>
      <w:r w:rsidR="00A55186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A55186">
        <w:rPr>
          <w:rFonts w:ascii="Arial" w:hAnsi="Arial" w:cs="Arial"/>
          <w:b/>
          <w:bCs/>
          <w:sz w:val="36"/>
          <w:szCs w:val="36"/>
          <w:lang w:val="en-US"/>
        </w:rPr>
        <w:t>adultos</w:t>
      </w:r>
      <w:proofErr w:type="spellEnd"/>
      <w:r w:rsidR="005B2DA2">
        <w:rPr>
          <w:rFonts w:ascii="Arial" w:hAnsi="Arial" w:cs="Arial"/>
          <w:b/>
          <w:bCs/>
          <w:sz w:val="36"/>
          <w:szCs w:val="36"/>
          <w:lang w:val="en-US"/>
        </w:rPr>
        <w:t xml:space="preserve">: </w:t>
      </w:r>
      <w:proofErr w:type="spellStart"/>
      <w:r w:rsidR="005B2DA2">
        <w:rPr>
          <w:rFonts w:ascii="Arial" w:hAnsi="Arial" w:cs="Arial"/>
          <w:b/>
          <w:bCs/>
          <w:sz w:val="36"/>
          <w:szCs w:val="36"/>
          <w:lang w:val="en-US"/>
        </w:rPr>
        <w:t>uma</w:t>
      </w:r>
      <w:proofErr w:type="spellEnd"/>
      <w:r w:rsidR="005B2DA2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5B2DA2">
        <w:rPr>
          <w:rFonts w:ascii="Arial" w:hAnsi="Arial" w:cs="Arial"/>
          <w:b/>
          <w:bCs/>
          <w:sz w:val="36"/>
          <w:szCs w:val="36"/>
          <w:lang w:val="en-US"/>
        </w:rPr>
        <w:t>revisão</w:t>
      </w:r>
      <w:proofErr w:type="spellEnd"/>
      <w:r w:rsidR="005B2DA2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5B2DA2">
        <w:rPr>
          <w:rFonts w:ascii="Arial" w:hAnsi="Arial" w:cs="Arial"/>
          <w:b/>
          <w:bCs/>
          <w:sz w:val="36"/>
          <w:szCs w:val="36"/>
          <w:lang w:val="en-US"/>
        </w:rPr>
        <w:t>sistemática</w:t>
      </w:r>
      <w:proofErr w:type="spellEnd"/>
    </w:p>
    <w:p w:rsidR="002D1319" w:rsidRPr="002D1319" w:rsidRDefault="002D1319" w:rsidP="002D1319">
      <w:pPr>
        <w:jc w:val="both"/>
        <w:rPr>
          <w:rFonts w:ascii="Arial" w:hAnsi="Arial" w:cs="Arial"/>
          <w:sz w:val="24"/>
          <w:szCs w:val="24"/>
        </w:rPr>
      </w:pPr>
      <w:r w:rsidRPr="002D1319">
        <w:rPr>
          <w:rFonts w:ascii="Arial" w:hAnsi="Arial" w:cs="Arial"/>
          <w:b/>
          <w:bCs/>
          <w:sz w:val="24"/>
          <w:szCs w:val="24"/>
          <w:lang w:val="en-US"/>
        </w:rPr>
        <w:t>Pedro F. Rocha</w:t>
      </w:r>
      <w:r w:rsidRPr="002D1319">
        <w:rPr>
          <w:rFonts w:ascii="Arial" w:hAnsi="Arial" w:cs="Arial"/>
          <w:b/>
          <w:sz w:val="24"/>
          <w:szCs w:val="24"/>
          <w:lang w:val="en-US"/>
        </w:rPr>
        <w:t>¹</w:t>
      </w:r>
      <w:r w:rsidRPr="002D1319">
        <w:rPr>
          <w:rFonts w:ascii="Arial" w:hAnsi="Arial" w:cs="Arial"/>
          <w:sz w:val="24"/>
          <w:szCs w:val="24"/>
          <w:lang w:val="en-US"/>
        </w:rPr>
        <w:t xml:space="preserve">; Giovanna A. de Souza¹; </w:t>
      </w:r>
      <w:proofErr w:type="spellStart"/>
      <w:r w:rsidRPr="002D1319">
        <w:rPr>
          <w:rFonts w:ascii="Arial" w:hAnsi="Arial" w:cs="Arial"/>
          <w:sz w:val="24"/>
          <w:szCs w:val="24"/>
          <w:lang w:val="en-US"/>
        </w:rPr>
        <w:t>Lívia</w:t>
      </w:r>
      <w:proofErr w:type="spellEnd"/>
      <w:r w:rsidRPr="002D1319">
        <w:rPr>
          <w:rFonts w:ascii="Arial" w:hAnsi="Arial" w:cs="Arial"/>
          <w:sz w:val="24"/>
          <w:szCs w:val="24"/>
          <w:lang w:val="en-US"/>
        </w:rPr>
        <w:t xml:space="preserve"> S. Lamounier¹; Marina A. Amaral¹; Rafaela A. Amaral²;  Julio Cesar Andrade¹.</w:t>
      </w:r>
    </w:p>
    <w:p w:rsidR="00733EAE" w:rsidRPr="00AC4846" w:rsidRDefault="00EA5D31" w:rsidP="00A62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¹</w:t>
      </w:r>
      <w:proofErr w:type="gramEnd"/>
      <w:r w:rsidR="00875CC6">
        <w:rPr>
          <w:rFonts w:ascii="Arial" w:hAnsi="Arial" w:cs="Arial"/>
          <w:sz w:val="24"/>
          <w:szCs w:val="24"/>
        </w:rPr>
        <w:t xml:space="preserve"> </w:t>
      </w:r>
      <w:r w:rsidR="00733EAE" w:rsidRPr="00AC4846">
        <w:rPr>
          <w:rFonts w:ascii="Arial" w:hAnsi="Arial" w:cs="Arial"/>
          <w:sz w:val="24"/>
          <w:szCs w:val="24"/>
        </w:rPr>
        <w:t>Fundação José Bonifácio Lafayette de Andrada (FUNJOB)</w:t>
      </w:r>
      <w:r w:rsidR="002D1319">
        <w:rPr>
          <w:rFonts w:ascii="Arial" w:hAnsi="Arial" w:cs="Arial"/>
          <w:sz w:val="24"/>
          <w:szCs w:val="24"/>
        </w:rPr>
        <w:t>, Brasil, 2025.</w:t>
      </w:r>
    </w:p>
    <w:p w:rsidR="00694009" w:rsidRDefault="00EA5D31" w:rsidP="00A62163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F1F1F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²</w:t>
      </w:r>
      <w:r w:rsidR="00D10E64">
        <w:rPr>
          <w:rFonts w:ascii="Arial" w:hAnsi="Arial" w:cs="Arial"/>
          <w:sz w:val="24"/>
          <w:szCs w:val="24"/>
        </w:rPr>
        <w:t xml:space="preserve"> </w:t>
      </w:r>
      <w:r w:rsidR="003917C4" w:rsidRPr="00AC4846">
        <w:rPr>
          <w:rFonts w:ascii="Arial" w:hAnsi="Arial" w:cs="Arial"/>
          <w:b w:val="0"/>
          <w:bCs w:val="0"/>
          <w:color w:val="1F1F1F"/>
          <w:sz w:val="24"/>
          <w:szCs w:val="24"/>
        </w:rPr>
        <w:t>Faculdade de Ciências Médicas e da Saúde de Juiz de Fora – Suprema</w:t>
      </w:r>
      <w:r w:rsidR="002D1319">
        <w:rPr>
          <w:rFonts w:ascii="Arial" w:hAnsi="Arial" w:cs="Arial"/>
          <w:b w:val="0"/>
          <w:bCs w:val="0"/>
          <w:color w:val="1F1F1F"/>
          <w:sz w:val="24"/>
          <w:szCs w:val="24"/>
        </w:rPr>
        <w:t>, Brasil, 2025.</w:t>
      </w:r>
    </w:p>
    <w:p w:rsidR="00733EAE" w:rsidRPr="00AC4846" w:rsidRDefault="00733EAE" w:rsidP="00A62163">
      <w:pPr>
        <w:jc w:val="both"/>
        <w:rPr>
          <w:rFonts w:ascii="Arial" w:hAnsi="Arial" w:cs="Arial"/>
          <w:sz w:val="24"/>
          <w:szCs w:val="24"/>
        </w:rPr>
      </w:pPr>
    </w:p>
    <w:p w:rsidR="00733EAE" w:rsidRPr="00AC4846" w:rsidRDefault="00733EAE" w:rsidP="00A62163">
      <w:pPr>
        <w:jc w:val="both"/>
        <w:rPr>
          <w:rFonts w:ascii="Arial" w:hAnsi="Arial" w:cs="Arial"/>
          <w:b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 xml:space="preserve">Palavras-chave: </w:t>
      </w:r>
      <w:r w:rsidR="002D1319">
        <w:rPr>
          <w:rFonts w:ascii="Arial" w:hAnsi="Arial" w:cs="Arial"/>
          <w:sz w:val="24"/>
          <w:szCs w:val="24"/>
        </w:rPr>
        <w:t>cirurgia bariátrica; densidade óssea; cálcio.</w:t>
      </w:r>
    </w:p>
    <w:p w:rsidR="00AC4846" w:rsidRDefault="00733EAE" w:rsidP="00A62163">
      <w:pPr>
        <w:jc w:val="both"/>
        <w:rPr>
          <w:rFonts w:ascii="Arial" w:hAnsi="Arial" w:cs="Arial"/>
          <w:b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Introdução</w:t>
      </w:r>
    </w:p>
    <w:p w:rsidR="00A62163" w:rsidRDefault="00A55186" w:rsidP="00A62163">
      <w:pPr>
        <w:jc w:val="both"/>
        <w:rPr>
          <w:rFonts w:ascii="Arial" w:hAnsi="Arial" w:cs="Arial"/>
          <w:sz w:val="24"/>
          <w:szCs w:val="24"/>
        </w:rPr>
      </w:pPr>
      <w:r w:rsidRPr="00A55186">
        <w:rPr>
          <w:rFonts w:ascii="Arial" w:hAnsi="Arial" w:cs="Arial"/>
          <w:sz w:val="24"/>
          <w:szCs w:val="24"/>
        </w:rPr>
        <w:t xml:space="preserve">A prevalência da obesidade entre adolescentes e jovens adultos tem se consolidado como um problema de saúde pública com o passar dos anos, resultado de uma combinação entre fatores ambientais, comportamentais e biológicos. Paralelo a essa realidade, observa-se um aumento na realização de cirurgias bariátricas como estratégia de tratamento para promover perdas de peso mais significativas em um menor tempo. Entretanto, além dos inúmeros benefícios alcançados com o procedimento, sua realização pode, concomitantemente, acarretar determinadas consequências, sobretudo sobre o sistema </w:t>
      </w:r>
      <w:proofErr w:type="spellStart"/>
      <w:r w:rsidRPr="00A55186">
        <w:rPr>
          <w:rFonts w:ascii="Arial" w:hAnsi="Arial" w:cs="Arial"/>
          <w:sz w:val="24"/>
          <w:szCs w:val="24"/>
        </w:rPr>
        <w:t>múscu</w:t>
      </w:r>
      <w:r>
        <w:rPr>
          <w:rFonts w:ascii="Arial" w:hAnsi="Arial" w:cs="Arial"/>
          <w:sz w:val="24"/>
          <w:szCs w:val="24"/>
        </w:rPr>
        <w:t>loesquelético</w:t>
      </w:r>
      <w:proofErr w:type="spellEnd"/>
      <w:r>
        <w:rPr>
          <w:rFonts w:ascii="Arial" w:hAnsi="Arial" w:cs="Arial"/>
          <w:sz w:val="24"/>
          <w:szCs w:val="24"/>
        </w:rPr>
        <w:t xml:space="preserve"> desses pacientes¹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A55186">
        <w:rPr>
          <w:rFonts w:ascii="Arial" w:hAnsi="Arial" w:cs="Arial"/>
          <w:sz w:val="24"/>
          <w:szCs w:val="24"/>
        </w:rPr>
        <w:t>².</w:t>
      </w:r>
    </w:p>
    <w:p w:rsidR="00AC4846" w:rsidRDefault="00733EAE" w:rsidP="00A62163">
      <w:pPr>
        <w:jc w:val="both"/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Objetivo</w:t>
      </w:r>
      <w:r w:rsidR="00AC4846">
        <w:rPr>
          <w:rFonts w:ascii="Arial" w:hAnsi="Arial" w:cs="Arial"/>
          <w:sz w:val="24"/>
          <w:szCs w:val="24"/>
        </w:rPr>
        <w:t xml:space="preserve"> </w:t>
      </w:r>
    </w:p>
    <w:p w:rsidR="00A55186" w:rsidRDefault="00A55186" w:rsidP="00A62163">
      <w:pPr>
        <w:jc w:val="both"/>
        <w:rPr>
          <w:rFonts w:ascii="Arial" w:hAnsi="Arial" w:cs="Arial"/>
          <w:sz w:val="24"/>
          <w:szCs w:val="24"/>
        </w:rPr>
      </w:pPr>
      <w:r w:rsidRPr="00A55186">
        <w:rPr>
          <w:rFonts w:ascii="Arial" w:hAnsi="Arial" w:cs="Arial"/>
          <w:sz w:val="24"/>
          <w:szCs w:val="24"/>
        </w:rPr>
        <w:t>Nosso estudo tem como objetivo avaliar os impactos da cirurgia bariátrica na microarquitetura, estrutura e funcionalidade do tecido ósseo em adolescentes e jovens adultos com obesidade, considerando as alterações metabólicas decorrentes do procedimento cirúrgico.</w:t>
      </w:r>
    </w:p>
    <w:p w:rsidR="007B38CC" w:rsidRDefault="00733EAE" w:rsidP="00A62163">
      <w:pPr>
        <w:jc w:val="both"/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Métodos</w:t>
      </w:r>
    </w:p>
    <w:p w:rsidR="008B1ACC" w:rsidRDefault="00A62163" w:rsidP="00A62163">
      <w:pPr>
        <w:jc w:val="both"/>
        <w:rPr>
          <w:rFonts w:ascii="Arial" w:hAnsi="Arial" w:cs="Arial"/>
          <w:sz w:val="24"/>
          <w:szCs w:val="24"/>
        </w:rPr>
      </w:pPr>
      <w:r w:rsidRPr="00A62163">
        <w:rPr>
          <w:rFonts w:ascii="Arial" w:hAnsi="Arial" w:cs="Arial"/>
          <w:sz w:val="24"/>
          <w:szCs w:val="24"/>
        </w:rPr>
        <w:t xml:space="preserve">Em março de 2025, foi realizada uma pesquisa nas bases de dados </w:t>
      </w:r>
      <w:proofErr w:type="spellStart"/>
      <w:proofErr w:type="gramStart"/>
      <w:r w:rsidRPr="00A62163">
        <w:rPr>
          <w:rFonts w:ascii="Arial" w:hAnsi="Arial" w:cs="Arial"/>
          <w:sz w:val="24"/>
          <w:szCs w:val="24"/>
        </w:rPr>
        <w:t>PubMed</w:t>
      </w:r>
      <w:proofErr w:type="spellEnd"/>
      <w:proofErr w:type="gramEnd"/>
      <w:r w:rsidRPr="00A6216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2163">
        <w:rPr>
          <w:rFonts w:ascii="Arial" w:hAnsi="Arial" w:cs="Arial"/>
          <w:sz w:val="24"/>
          <w:szCs w:val="24"/>
        </w:rPr>
        <w:t>SciELO</w:t>
      </w:r>
      <w:proofErr w:type="spellEnd"/>
      <w:r w:rsidRPr="00A62163">
        <w:rPr>
          <w:rFonts w:ascii="Arial" w:hAnsi="Arial" w:cs="Arial"/>
          <w:sz w:val="24"/>
          <w:szCs w:val="24"/>
        </w:rPr>
        <w:t xml:space="preserve">, resultando em 157 artigos. Utilizaram-se as palavras-chave do DECS (Descritores em Ciências da Saúde) e suas variações no </w:t>
      </w:r>
      <w:proofErr w:type="spellStart"/>
      <w:proofErr w:type="gramStart"/>
      <w:r w:rsidRPr="00A62163">
        <w:rPr>
          <w:rFonts w:ascii="Arial" w:hAnsi="Arial" w:cs="Arial"/>
          <w:sz w:val="24"/>
          <w:szCs w:val="24"/>
        </w:rPr>
        <w:t>MeSH</w:t>
      </w:r>
      <w:proofErr w:type="spellEnd"/>
      <w:proofErr w:type="gramEnd"/>
      <w:r w:rsidRPr="00A62163">
        <w:rPr>
          <w:rFonts w:ascii="Arial" w:hAnsi="Arial" w:cs="Arial"/>
          <w:sz w:val="24"/>
          <w:szCs w:val="24"/>
        </w:rPr>
        <w:t xml:space="preserve"> (Medical </w:t>
      </w:r>
      <w:proofErr w:type="spellStart"/>
      <w:r w:rsidRPr="00A62163">
        <w:rPr>
          <w:rFonts w:ascii="Arial" w:hAnsi="Arial" w:cs="Arial"/>
          <w:sz w:val="24"/>
          <w:szCs w:val="24"/>
        </w:rPr>
        <w:t>Subject</w:t>
      </w:r>
      <w:proofErr w:type="spellEnd"/>
      <w:r w:rsidRPr="00A62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163">
        <w:rPr>
          <w:rFonts w:ascii="Arial" w:hAnsi="Arial" w:cs="Arial"/>
          <w:sz w:val="24"/>
          <w:szCs w:val="24"/>
        </w:rPr>
        <w:t>Headings</w:t>
      </w:r>
      <w:proofErr w:type="spellEnd"/>
      <w:r w:rsidRPr="00A62163">
        <w:rPr>
          <w:rFonts w:ascii="Arial" w:hAnsi="Arial" w:cs="Arial"/>
          <w:sz w:val="24"/>
          <w:szCs w:val="24"/>
        </w:rPr>
        <w:t xml:space="preserve">). Os critérios de inclusão dos artigos foram: publicações dos últimos </w:t>
      </w:r>
      <w:proofErr w:type="gramStart"/>
      <w:r w:rsidRPr="00A62163">
        <w:rPr>
          <w:rFonts w:ascii="Arial" w:hAnsi="Arial" w:cs="Arial"/>
          <w:sz w:val="24"/>
          <w:szCs w:val="24"/>
        </w:rPr>
        <w:t>5</w:t>
      </w:r>
      <w:proofErr w:type="gramEnd"/>
      <w:r w:rsidRPr="00A62163">
        <w:rPr>
          <w:rFonts w:ascii="Arial" w:hAnsi="Arial" w:cs="Arial"/>
          <w:sz w:val="24"/>
          <w:szCs w:val="24"/>
        </w:rPr>
        <w:t xml:space="preserve"> anos, em língua inglesa,  </w:t>
      </w:r>
      <w:proofErr w:type="spellStart"/>
      <w:r w:rsidRPr="00A62163">
        <w:rPr>
          <w:rFonts w:ascii="Arial" w:hAnsi="Arial" w:cs="Arial"/>
          <w:sz w:val="24"/>
          <w:szCs w:val="24"/>
        </w:rPr>
        <w:t>randomized</w:t>
      </w:r>
      <w:proofErr w:type="spellEnd"/>
      <w:r w:rsidRPr="00A62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163">
        <w:rPr>
          <w:rFonts w:ascii="Arial" w:hAnsi="Arial" w:cs="Arial"/>
          <w:sz w:val="24"/>
          <w:szCs w:val="24"/>
        </w:rPr>
        <w:t>controlled</w:t>
      </w:r>
      <w:proofErr w:type="spellEnd"/>
      <w:r w:rsidRPr="00A62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163">
        <w:rPr>
          <w:rFonts w:ascii="Arial" w:hAnsi="Arial" w:cs="Arial"/>
          <w:sz w:val="24"/>
          <w:szCs w:val="24"/>
        </w:rPr>
        <w:t>trial</w:t>
      </w:r>
      <w:proofErr w:type="spellEnd"/>
      <w:r w:rsidRPr="00A62163">
        <w:rPr>
          <w:rFonts w:ascii="Arial" w:hAnsi="Arial" w:cs="Arial"/>
          <w:sz w:val="24"/>
          <w:szCs w:val="24"/>
        </w:rPr>
        <w:t xml:space="preserve"> e meta </w:t>
      </w:r>
      <w:proofErr w:type="spellStart"/>
      <w:r w:rsidRPr="00A62163">
        <w:rPr>
          <w:rFonts w:ascii="Arial" w:hAnsi="Arial" w:cs="Arial"/>
          <w:sz w:val="24"/>
          <w:szCs w:val="24"/>
        </w:rPr>
        <w:t>analyses</w:t>
      </w:r>
      <w:proofErr w:type="spellEnd"/>
      <w:r w:rsidRPr="00A62163">
        <w:rPr>
          <w:rFonts w:ascii="Arial" w:hAnsi="Arial" w:cs="Arial"/>
          <w:sz w:val="24"/>
          <w:szCs w:val="24"/>
        </w:rPr>
        <w:t>. Foram excluídos artigos com títulos e resumos pouco claros, metodologias incompletas e relatos de caso</w:t>
      </w:r>
      <w:r w:rsidR="00345E2E">
        <w:rPr>
          <w:rFonts w:ascii="Arial" w:hAnsi="Arial" w:cs="Arial"/>
          <w:sz w:val="24"/>
          <w:szCs w:val="24"/>
        </w:rPr>
        <w:t>³</w:t>
      </w:r>
      <w:r w:rsidRPr="00A62163">
        <w:rPr>
          <w:rFonts w:ascii="Arial" w:hAnsi="Arial" w:cs="Arial"/>
          <w:sz w:val="24"/>
          <w:szCs w:val="24"/>
        </w:rPr>
        <w:t>.</w:t>
      </w:r>
    </w:p>
    <w:p w:rsidR="008B1ACC" w:rsidRDefault="008B1ACC" w:rsidP="00A62163">
      <w:pPr>
        <w:jc w:val="both"/>
        <w:rPr>
          <w:rFonts w:ascii="Arial" w:hAnsi="Arial" w:cs="Arial"/>
          <w:sz w:val="24"/>
          <w:szCs w:val="24"/>
        </w:rPr>
      </w:pPr>
    </w:p>
    <w:p w:rsidR="002D1319" w:rsidRDefault="002D1319" w:rsidP="00A62163">
      <w:pPr>
        <w:jc w:val="both"/>
        <w:rPr>
          <w:rFonts w:ascii="Arial" w:hAnsi="Arial" w:cs="Arial"/>
          <w:sz w:val="24"/>
          <w:szCs w:val="24"/>
        </w:rPr>
      </w:pPr>
    </w:p>
    <w:p w:rsidR="00AC4846" w:rsidRDefault="00733EAE" w:rsidP="00A62163">
      <w:pPr>
        <w:jc w:val="both"/>
        <w:rPr>
          <w:rFonts w:ascii="Arial" w:hAnsi="Arial" w:cs="Arial"/>
          <w:b/>
          <w:sz w:val="24"/>
          <w:szCs w:val="24"/>
        </w:rPr>
      </w:pPr>
      <w:r w:rsidRPr="00AC4846">
        <w:rPr>
          <w:rFonts w:ascii="Arial" w:hAnsi="Arial" w:cs="Arial"/>
          <w:sz w:val="24"/>
          <w:szCs w:val="24"/>
        </w:rPr>
        <w:t>R</w:t>
      </w:r>
      <w:r w:rsidRPr="00AC4846">
        <w:rPr>
          <w:rFonts w:ascii="Arial" w:hAnsi="Arial" w:cs="Arial"/>
          <w:b/>
          <w:sz w:val="24"/>
          <w:szCs w:val="24"/>
        </w:rPr>
        <w:t>esultados</w:t>
      </w:r>
    </w:p>
    <w:p w:rsidR="00B27D55" w:rsidRDefault="00B27D55" w:rsidP="00B27D55">
      <w:pPr>
        <w:jc w:val="both"/>
        <w:rPr>
          <w:rFonts w:ascii="Arial" w:hAnsi="Arial" w:cs="Arial"/>
          <w:sz w:val="24"/>
          <w:szCs w:val="24"/>
        </w:rPr>
      </w:pPr>
      <w:r w:rsidRPr="00B27D55">
        <w:rPr>
          <w:rFonts w:ascii="Arial" w:hAnsi="Arial" w:cs="Arial"/>
          <w:sz w:val="24"/>
          <w:szCs w:val="24"/>
        </w:rPr>
        <w:t xml:space="preserve">O estudo contou com </w:t>
      </w:r>
      <w:r>
        <w:rPr>
          <w:rFonts w:ascii="Arial" w:hAnsi="Arial" w:cs="Arial"/>
          <w:sz w:val="24"/>
          <w:szCs w:val="24"/>
        </w:rPr>
        <w:t>a participação de 775 pacientes</w:t>
      </w:r>
      <w:r w:rsidRPr="00B27D55">
        <w:rPr>
          <w:rFonts w:ascii="Arial" w:hAnsi="Arial" w:cs="Arial"/>
          <w:sz w:val="24"/>
          <w:szCs w:val="24"/>
        </w:rPr>
        <w:t>, com idade entre 14 e 22 anos, que</w:t>
      </w:r>
      <w:r w:rsidR="00A937E1">
        <w:rPr>
          <w:rFonts w:ascii="Arial" w:hAnsi="Arial" w:cs="Arial"/>
          <w:sz w:val="24"/>
          <w:szCs w:val="24"/>
        </w:rPr>
        <w:t xml:space="preserve"> passaram por uma avaliação </w:t>
      </w:r>
      <w:proofErr w:type="spellStart"/>
      <w:r w:rsidR="00A937E1">
        <w:rPr>
          <w:rFonts w:ascii="Arial" w:hAnsi="Arial" w:cs="Arial"/>
          <w:sz w:val="24"/>
          <w:szCs w:val="24"/>
        </w:rPr>
        <w:t>pré</w:t>
      </w:r>
      <w:proofErr w:type="spellEnd"/>
      <w:r w:rsidR="00A937E1">
        <w:rPr>
          <w:rFonts w:ascii="Arial" w:hAnsi="Arial" w:cs="Arial"/>
          <w:sz w:val="24"/>
          <w:szCs w:val="24"/>
        </w:rPr>
        <w:t>-cirúrgica</w:t>
      </w:r>
      <w:r w:rsidRPr="00B27D55">
        <w:rPr>
          <w:rFonts w:ascii="Arial" w:hAnsi="Arial" w:cs="Arial"/>
          <w:sz w:val="24"/>
          <w:szCs w:val="24"/>
        </w:rPr>
        <w:t xml:space="preserve"> da densidade mineral óssea (</w:t>
      </w:r>
      <w:proofErr w:type="spellStart"/>
      <w:proofErr w:type="gramStart"/>
      <w:r w:rsidRPr="00B27D55">
        <w:rPr>
          <w:rFonts w:ascii="Arial" w:hAnsi="Arial" w:cs="Arial"/>
          <w:sz w:val="24"/>
          <w:szCs w:val="24"/>
        </w:rPr>
        <w:t>aBMD</w:t>
      </w:r>
      <w:proofErr w:type="spellEnd"/>
      <w:proofErr w:type="gramEnd"/>
      <w:r w:rsidRPr="00B27D55">
        <w:rPr>
          <w:rFonts w:ascii="Arial" w:hAnsi="Arial" w:cs="Arial"/>
          <w:sz w:val="24"/>
          <w:szCs w:val="24"/>
        </w:rPr>
        <w:t>), seguida por uma posterior reavaliação. Os resultados obtidos mostraram uma redução significativa na massa ó</w:t>
      </w:r>
      <w:r w:rsidR="00A937E1">
        <w:rPr>
          <w:rFonts w:ascii="Arial" w:hAnsi="Arial" w:cs="Arial"/>
          <w:sz w:val="24"/>
          <w:szCs w:val="24"/>
        </w:rPr>
        <w:t xml:space="preserve">ssea, sobretudo do colo femoral </w:t>
      </w:r>
      <w:r w:rsidRPr="00B27D55">
        <w:rPr>
          <w:rFonts w:ascii="Arial" w:hAnsi="Arial" w:cs="Arial"/>
          <w:sz w:val="24"/>
          <w:szCs w:val="24"/>
        </w:rPr>
        <w:t>(-6,9%) e do quadril total (-4,7%), os qua</w:t>
      </w:r>
      <w:r w:rsidR="00A937E1">
        <w:rPr>
          <w:rFonts w:ascii="Arial" w:hAnsi="Arial" w:cs="Arial"/>
          <w:sz w:val="24"/>
          <w:szCs w:val="24"/>
        </w:rPr>
        <w:t>is resultaram na perda parcial</w:t>
      </w:r>
      <w:r w:rsidRPr="00B27D55">
        <w:rPr>
          <w:rFonts w:ascii="Arial" w:hAnsi="Arial" w:cs="Arial"/>
          <w:sz w:val="24"/>
          <w:szCs w:val="24"/>
        </w:rPr>
        <w:t xml:space="preserve"> da força dos locais mencionados. Al</w:t>
      </w:r>
      <w:r w:rsidR="00A937E1">
        <w:rPr>
          <w:rFonts w:ascii="Arial" w:hAnsi="Arial" w:cs="Arial"/>
          <w:sz w:val="24"/>
          <w:szCs w:val="24"/>
        </w:rPr>
        <w:t>ém disso, ressalta-se</w:t>
      </w:r>
      <w:r w:rsidRPr="00B27D55">
        <w:rPr>
          <w:rFonts w:ascii="Arial" w:hAnsi="Arial" w:cs="Arial"/>
          <w:sz w:val="24"/>
          <w:szCs w:val="24"/>
        </w:rPr>
        <w:t xml:space="preserve"> q</w:t>
      </w:r>
      <w:r w:rsidR="00A55186">
        <w:rPr>
          <w:rFonts w:ascii="Arial" w:hAnsi="Arial" w:cs="Arial"/>
          <w:sz w:val="24"/>
          <w:szCs w:val="24"/>
        </w:rPr>
        <w:t>ue as cirurgias “</w:t>
      </w:r>
      <w:proofErr w:type="spellStart"/>
      <w:r w:rsidR="00A55186">
        <w:rPr>
          <w:rFonts w:ascii="Arial" w:hAnsi="Arial" w:cs="Arial"/>
          <w:sz w:val="24"/>
          <w:szCs w:val="24"/>
        </w:rPr>
        <w:t>Sleeve</w:t>
      </w:r>
      <w:proofErr w:type="spellEnd"/>
      <w:r w:rsidR="00A551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186">
        <w:rPr>
          <w:rFonts w:ascii="Arial" w:hAnsi="Arial" w:cs="Arial"/>
          <w:sz w:val="24"/>
          <w:szCs w:val="24"/>
        </w:rPr>
        <w:t>Gastrectomy</w:t>
      </w:r>
      <w:proofErr w:type="spellEnd"/>
      <w:r w:rsidRPr="00B27D55">
        <w:rPr>
          <w:rFonts w:ascii="Arial" w:hAnsi="Arial" w:cs="Arial"/>
          <w:sz w:val="24"/>
          <w:szCs w:val="24"/>
        </w:rPr>
        <w:t>” (SG) e “</w:t>
      </w:r>
      <w:proofErr w:type="spellStart"/>
      <w:r w:rsidRPr="00B27D55">
        <w:rPr>
          <w:rFonts w:ascii="Arial" w:hAnsi="Arial" w:cs="Arial"/>
          <w:sz w:val="24"/>
          <w:szCs w:val="24"/>
        </w:rPr>
        <w:t>Roux</w:t>
      </w:r>
      <w:proofErr w:type="spellEnd"/>
      <w:r w:rsidRPr="00B27D55">
        <w:rPr>
          <w:rFonts w:ascii="Arial" w:hAnsi="Arial" w:cs="Arial"/>
          <w:sz w:val="24"/>
          <w:szCs w:val="24"/>
        </w:rPr>
        <w:t>-</w:t>
      </w:r>
      <w:proofErr w:type="spellStart"/>
      <w:r w:rsidRPr="00B27D55">
        <w:rPr>
          <w:rFonts w:ascii="Arial" w:hAnsi="Arial" w:cs="Arial"/>
          <w:sz w:val="24"/>
          <w:szCs w:val="24"/>
        </w:rPr>
        <w:t>en</w:t>
      </w:r>
      <w:proofErr w:type="spellEnd"/>
      <w:r w:rsidRPr="00B27D55">
        <w:rPr>
          <w:rFonts w:ascii="Arial" w:hAnsi="Arial" w:cs="Arial"/>
          <w:sz w:val="24"/>
          <w:szCs w:val="24"/>
        </w:rPr>
        <w:t xml:space="preserve">-Y </w:t>
      </w:r>
      <w:proofErr w:type="spellStart"/>
      <w:r w:rsidRPr="00B27D55">
        <w:rPr>
          <w:rFonts w:ascii="Arial" w:hAnsi="Arial" w:cs="Arial"/>
          <w:sz w:val="24"/>
          <w:szCs w:val="24"/>
        </w:rPr>
        <w:t>Gastric</w:t>
      </w:r>
      <w:proofErr w:type="spellEnd"/>
      <w:r w:rsidRPr="00B2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D55">
        <w:rPr>
          <w:rFonts w:ascii="Arial" w:hAnsi="Arial" w:cs="Arial"/>
          <w:sz w:val="24"/>
          <w:szCs w:val="24"/>
        </w:rPr>
        <w:t>Bypass</w:t>
      </w:r>
      <w:proofErr w:type="spellEnd"/>
      <w:r w:rsidRPr="00B27D55">
        <w:rPr>
          <w:rFonts w:ascii="Arial" w:hAnsi="Arial" w:cs="Arial"/>
          <w:sz w:val="24"/>
          <w:szCs w:val="24"/>
        </w:rPr>
        <w:t xml:space="preserve">” (RYGB) obtiveram um maior impacto no declínio dos níveis de cálcio no organismo, </w:t>
      </w:r>
      <w:proofErr w:type="gramStart"/>
      <w:r w:rsidR="00A55186">
        <w:rPr>
          <w:rFonts w:ascii="Arial" w:hAnsi="Arial" w:cs="Arial"/>
          <w:sz w:val="24"/>
          <w:szCs w:val="24"/>
        </w:rPr>
        <w:t>haja visto</w:t>
      </w:r>
      <w:proofErr w:type="gramEnd"/>
      <w:r w:rsidRPr="00B27D55">
        <w:rPr>
          <w:rFonts w:ascii="Arial" w:hAnsi="Arial" w:cs="Arial"/>
          <w:sz w:val="24"/>
          <w:szCs w:val="24"/>
        </w:rPr>
        <w:t xml:space="preserve"> que tais procedimentos modificam parte da estrutura responsável pela ab</w:t>
      </w:r>
      <w:r w:rsidR="00D550F4">
        <w:rPr>
          <w:rFonts w:ascii="Arial" w:hAnsi="Arial" w:cs="Arial"/>
          <w:sz w:val="24"/>
          <w:szCs w:val="24"/>
        </w:rPr>
        <w:t>sorção desse mineral. Contudo</w:t>
      </w:r>
      <w:r w:rsidRPr="00B27D55">
        <w:rPr>
          <w:rFonts w:ascii="Arial" w:hAnsi="Arial" w:cs="Arial"/>
          <w:sz w:val="24"/>
          <w:szCs w:val="24"/>
        </w:rPr>
        <w:t>, destaca-se que</w:t>
      </w:r>
      <w:r w:rsidR="00A937E1">
        <w:rPr>
          <w:rFonts w:ascii="Arial" w:hAnsi="Arial" w:cs="Arial"/>
          <w:sz w:val="24"/>
          <w:szCs w:val="24"/>
        </w:rPr>
        <w:t>,</w:t>
      </w:r>
      <w:r w:rsidRPr="00B27D55">
        <w:rPr>
          <w:rFonts w:ascii="Arial" w:hAnsi="Arial" w:cs="Arial"/>
          <w:sz w:val="24"/>
          <w:szCs w:val="24"/>
        </w:rPr>
        <w:t xml:space="preserve"> independentemente do modelo </w:t>
      </w:r>
      <w:r w:rsidR="00A937E1" w:rsidRPr="00B27D55">
        <w:rPr>
          <w:rFonts w:ascii="Arial" w:hAnsi="Arial" w:cs="Arial"/>
          <w:sz w:val="24"/>
          <w:szCs w:val="24"/>
        </w:rPr>
        <w:t>cirúrgico</w:t>
      </w:r>
      <w:r w:rsidRPr="00B27D55">
        <w:rPr>
          <w:rFonts w:ascii="Arial" w:hAnsi="Arial" w:cs="Arial"/>
          <w:sz w:val="24"/>
          <w:szCs w:val="24"/>
        </w:rPr>
        <w:t xml:space="preserve"> realizado, a dimi</w:t>
      </w:r>
      <w:r w:rsidR="00D550F4">
        <w:rPr>
          <w:rFonts w:ascii="Arial" w:hAnsi="Arial" w:cs="Arial"/>
          <w:sz w:val="24"/>
          <w:szCs w:val="24"/>
        </w:rPr>
        <w:t xml:space="preserve">nuição da superfície gástrica afeta diretamente a </w:t>
      </w:r>
      <w:r w:rsidR="002D1319">
        <w:rPr>
          <w:rFonts w:ascii="Arial" w:hAnsi="Arial" w:cs="Arial"/>
          <w:sz w:val="24"/>
          <w:szCs w:val="24"/>
        </w:rPr>
        <w:t>absorção do cálcio, considerando</w:t>
      </w:r>
      <w:r w:rsidR="00D550F4">
        <w:rPr>
          <w:rFonts w:ascii="Arial" w:hAnsi="Arial" w:cs="Arial"/>
          <w:sz w:val="24"/>
          <w:szCs w:val="24"/>
        </w:rPr>
        <w:t xml:space="preserve"> que a redução </w:t>
      </w:r>
      <w:r w:rsidRPr="00B27D55">
        <w:rPr>
          <w:rFonts w:ascii="Arial" w:hAnsi="Arial" w:cs="Arial"/>
          <w:sz w:val="24"/>
          <w:szCs w:val="24"/>
        </w:rPr>
        <w:t>da produção do</w:t>
      </w:r>
      <w:r w:rsidR="00D550F4">
        <w:rPr>
          <w:rFonts w:ascii="Arial" w:hAnsi="Arial" w:cs="Arial"/>
          <w:sz w:val="24"/>
          <w:szCs w:val="24"/>
        </w:rPr>
        <w:t>s</w:t>
      </w:r>
      <w:r w:rsidRPr="00B27D55">
        <w:rPr>
          <w:rFonts w:ascii="Arial" w:hAnsi="Arial" w:cs="Arial"/>
          <w:sz w:val="24"/>
          <w:szCs w:val="24"/>
        </w:rPr>
        <w:t xml:space="preserve"> ácido</w:t>
      </w:r>
      <w:r w:rsidR="00D550F4">
        <w:rPr>
          <w:rFonts w:ascii="Arial" w:hAnsi="Arial" w:cs="Arial"/>
          <w:sz w:val="24"/>
          <w:szCs w:val="24"/>
        </w:rPr>
        <w:t>s</w:t>
      </w:r>
      <w:r w:rsidRPr="00B27D55">
        <w:rPr>
          <w:rFonts w:ascii="Arial" w:hAnsi="Arial" w:cs="Arial"/>
          <w:sz w:val="24"/>
          <w:szCs w:val="24"/>
        </w:rPr>
        <w:t xml:space="preserve"> e enzimas digestivas</w:t>
      </w:r>
      <w:r w:rsidR="00D550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50F4">
        <w:rPr>
          <w:rFonts w:ascii="Arial" w:hAnsi="Arial" w:cs="Arial"/>
          <w:sz w:val="24"/>
          <w:szCs w:val="24"/>
        </w:rPr>
        <w:t>afetam</w:t>
      </w:r>
      <w:proofErr w:type="gramEnd"/>
      <w:r w:rsidR="00D550F4">
        <w:rPr>
          <w:rFonts w:ascii="Arial" w:hAnsi="Arial" w:cs="Arial"/>
          <w:sz w:val="24"/>
          <w:szCs w:val="24"/>
        </w:rPr>
        <w:t xml:space="preserve"> o metabolismo ósseo.</w:t>
      </w:r>
    </w:p>
    <w:p w:rsidR="008B1ACC" w:rsidRDefault="00733EAE" w:rsidP="00A62163">
      <w:pPr>
        <w:jc w:val="both"/>
        <w:rPr>
          <w:rFonts w:ascii="Arial" w:hAnsi="Arial" w:cs="Arial"/>
          <w:b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Conclusão</w:t>
      </w:r>
    </w:p>
    <w:p w:rsidR="00163495" w:rsidRDefault="00A62163" w:rsidP="00A62163">
      <w:pPr>
        <w:jc w:val="both"/>
        <w:rPr>
          <w:rFonts w:ascii="Arial" w:hAnsi="Arial" w:cs="Arial"/>
          <w:sz w:val="24"/>
          <w:szCs w:val="24"/>
        </w:rPr>
      </w:pPr>
      <w:r w:rsidRPr="00A62163">
        <w:rPr>
          <w:rFonts w:ascii="Arial" w:hAnsi="Arial" w:cs="Arial"/>
          <w:sz w:val="24"/>
          <w:szCs w:val="24"/>
        </w:rPr>
        <w:t>Dentre suas ações metabólicas</w:t>
      </w:r>
      <w:r w:rsidR="00163495">
        <w:rPr>
          <w:rFonts w:ascii="Arial" w:hAnsi="Arial" w:cs="Arial"/>
          <w:sz w:val="24"/>
          <w:szCs w:val="24"/>
        </w:rPr>
        <w:t>,</w:t>
      </w:r>
      <w:r w:rsidRPr="00A62163">
        <w:rPr>
          <w:rFonts w:ascii="Arial" w:hAnsi="Arial" w:cs="Arial"/>
          <w:sz w:val="24"/>
          <w:szCs w:val="24"/>
        </w:rPr>
        <w:t xml:space="preserve"> a ciru</w:t>
      </w:r>
      <w:r w:rsidR="00163495">
        <w:rPr>
          <w:rFonts w:ascii="Arial" w:hAnsi="Arial" w:cs="Arial"/>
          <w:sz w:val="24"/>
          <w:szCs w:val="24"/>
        </w:rPr>
        <w:t>r</w:t>
      </w:r>
      <w:r w:rsidRPr="00A62163">
        <w:rPr>
          <w:rFonts w:ascii="Arial" w:hAnsi="Arial" w:cs="Arial"/>
          <w:sz w:val="24"/>
          <w:szCs w:val="24"/>
        </w:rPr>
        <w:t>gia bariátr</w:t>
      </w:r>
      <w:r w:rsidR="009465D9">
        <w:rPr>
          <w:rFonts w:ascii="Arial" w:hAnsi="Arial" w:cs="Arial"/>
          <w:sz w:val="24"/>
          <w:szCs w:val="24"/>
        </w:rPr>
        <w:t>ica interfere consideravelmente</w:t>
      </w:r>
      <w:r w:rsidRPr="00A62163">
        <w:rPr>
          <w:rFonts w:ascii="Arial" w:hAnsi="Arial" w:cs="Arial"/>
          <w:sz w:val="24"/>
          <w:szCs w:val="24"/>
        </w:rPr>
        <w:t xml:space="preserve"> nos parâmetros ósseos. A int</w:t>
      </w:r>
      <w:r w:rsidR="00163495">
        <w:rPr>
          <w:rFonts w:ascii="Arial" w:hAnsi="Arial" w:cs="Arial"/>
          <w:sz w:val="24"/>
          <w:szCs w:val="24"/>
        </w:rPr>
        <w:t xml:space="preserve">egridade da microarquitetura, </w:t>
      </w:r>
      <w:r w:rsidRPr="00A62163">
        <w:rPr>
          <w:rFonts w:ascii="Arial" w:hAnsi="Arial" w:cs="Arial"/>
          <w:sz w:val="24"/>
          <w:szCs w:val="24"/>
        </w:rPr>
        <w:t xml:space="preserve">densidade </w:t>
      </w:r>
      <w:r w:rsidR="00163495">
        <w:rPr>
          <w:rFonts w:ascii="Arial" w:hAnsi="Arial" w:cs="Arial"/>
          <w:sz w:val="24"/>
          <w:szCs w:val="24"/>
        </w:rPr>
        <w:t xml:space="preserve">e força </w:t>
      </w:r>
      <w:r w:rsidRPr="00A62163">
        <w:rPr>
          <w:rFonts w:ascii="Arial" w:hAnsi="Arial" w:cs="Arial"/>
          <w:sz w:val="24"/>
          <w:szCs w:val="24"/>
        </w:rPr>
        <w:t>ó</w:t>
      </w:r>
      <w:r w:rsidR="00D550F4">
        <w:rPr>
          <w:rFonts w:ascii="Arial" w:hAnsi="Arial" w:cs="Arial"/>
          <w:sz w:val="24"/>
          <w:szCs w:val="24"/>
        </w:rPr>
        <w:t>ssea ficam significativamente</w:t>
      </w:r>
      <w:r w:rsidR="00D7327D">
        <w:rPr>
          <w:rFonts w:ascii="Arial" w:hAnsi="Arial" w:cs="Arial"/>
          <w:sz w:val="24"/>
          <w:szCs w:val="24"/>
        </w:rPr>
        <w:t xml:space="preserve"> </w:t>
      </w:r>
      <w:r w:rsidR="00163495">
        <w:rPr>
          <w:rFonts w:ascii="Arial" w:hAnsi="Arial" w:cs="Arial"/>
          <w:sz w:val="24"/>
          <w:szCs w:val="24"/>
        </w:rPr>
        <w:t xml:space="preserve">afetadas, </w:t>
      </w:r>
      <w:r w:rsidRPr="00A62163">
        <w:rPr>
          <w:rFonts w:ascii="Arial" w:hAnsi="Arial" w:cs="Arial"/>
          <w:sz w:val="24"/>
          <w:szCs w:val="24"/>
        </w:rPr>
        <w:t xml:space="preserve">acarretando em danos físicos ao indivíduo. No entanto, </w:t>
      </w:r>
      <w:r w:rsidR="00A55186">
        <w:rPr>
          <w:rFonts w:ascii="Arial" w:hAnsi="Arial" w:cs="Arial"/>
          <w:sz w:val="24"/>
          <w:szCs w:val="24"/>
        </w:rPr>
        <w:t>são necessárias mais</w:t>
      </w:r>
      <w:r w:rsidR="00163495">
        <w:rPr>
          <w:rFonts w:ascii="Arial" w:hAnsi="Arial" w:cs="Arial"/>
          <w:sz w:val="24"/>
          <w:szCs w:val="24"/>
        </w:rPr>
        <w:t xml:space="preserve"> evidências</w:t>
      </w:r>
      <w:r w:rsidR="00A55186">
        <w:rPr>
          <w:rFonts w:ascii="Arial" w:hAnsi="Arial" w:cs="Arial"/>
          <w:sz w:val="24"/>
          <w:szCs w:val="24"/>
        </w:rPr>
        <w:t xml:space="preserve"> provenientes de</w:t>
      </w:r>
      <w:r w:rsidR="00D7327D">
        <w:rPr>
          <w:rFonts w:ascii="Arial" w:hAnsi="Arial" w:cs="Arial"/>
          <w:sz w:val="24"/>
          <w:szCs w:val="24"/>
        </w:rPr>
        <w:t xml:space="preserve"> novos estudos</w:t>
      </w:r>
      <w:r w:rsidR="00A55186">
        <w:rPr>
          <w:rFonts w:ascii="Arial" w:hAnsi="Arial" w:cs="Arial"/>
          <w:sz w:val="24"/>
          <w:szCs w:val="24"/>
        </w:rPr>
        <w:t xml:space="preserve"> para uma melhor compreensão da magnitude</w:t>
      </w:r>
      <w:r w:rsidR="00163495">
        <w:rPr>
          <w:rFonts w:ascii="Arial" w:hAnsi="Arial" w:cs="Arial"/>
          <w:sz w:val="24"/>
          <w:szCs w:val="24"/>
        </w:rPr>
        <w:t xml:space="preserve"> dos impactos da cirurgia bariátrica na vida dos pacientes que a realizam. </w:t>
      </w:r>
    </w:p>
    <w:p w:rsidR="00733EAE" w:rsidRPr="00AC4846" w:rsidRDefault="00733EAE" w:rsidP="00A62163">
      <w:pPr>
        <w:jc w:val="both"/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Referências</w:t>
      </w:r>
      <w:r w:rsidRPr="00AC4846">
        <w:rPr>
          <w:rFonts w:ascii="Arial" w:hAnsi="Arial" w:cs="Arial"/>
          <w:sz w:val="24"/>
          <w:szCs w:val="24"/>
        </w:rPr>
        <w:t xml:space="preserve"> </w:t>
      </w:r>
    </w:p>
    <w:p w:rsidR="00A62163" w:rsidRDefault="00A62163" w:rsidP="00A6216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Misra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M,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Bredella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MA.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Bone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Metabolism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in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Adolescents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Undergoing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Bariatric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Surgery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The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Journal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of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Clinical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Endocrinology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&amp;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Metabolism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2020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Nov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gram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16;</w:t>
      </w:r>
      <w:proofErr w:type="gram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106(2):326–36.</w:t>
      </w:r>
    </w:p>
    <w:p w:rsidR="00A62163" w:rsidRDefault="00A62163" w:rsidP="00A62163">
      <w:pPr>
        <w:pStyle w:val="PargrafodaLista"/>
        <w:numPr>
          <w:ilvl w:val="0"/>
          <w:numId w:val="1"/>
        </w:numPr>
        <w:spacing w:after="0" w:line="240" w:lineRule="auto"/>
        <w:ind w:right="7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Misra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M,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Singhal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V, Carmine B, Bose A,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Kelsey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MM, Stanford FC, </w:t>
      </w:r>
      <w:proofErr w:type="gram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et</w:t>
      </w:r>
      <w:proofErr w:type="gram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al.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Bone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outcomes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following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sleeve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gastrectomy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in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adolescents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young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adults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with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obesity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versus non-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surgical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controls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</w:t>
      </w:r>
      <w:proofErr w:type="spell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Bone</w:t>
      </w:r>
      <w:proofErr w:type="spell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2020 </w:t>
      </w:r>
      <w:proofErr w:type="gramStart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May;</w:t>
      </w:r>
      <w:proofErr w:type="gramEnd"/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134:115290.</w:t>
      </w:r>
    </w:p>
    <w:p w:rsidR="00B27D55" w:rsidRPr="00B27D55" w:rsidRDefault="00B27D55" w:rsidP="00B27D55">
      <w:pPr>
        <w:spacing w:after="0" w:line="240" w:lineRule="auto"/>
        <w:ind w:left="360" w:right="7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B27D55" w:rsidRPr="00B27D55" w:rsidRDefault="00B27D55" w:rsidP="00B27D55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Anuja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Tulip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Mitra, Das B,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Khalid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Maher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Sarraf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Ford-Adams M,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Matyas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Fehervari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Hutan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Ashrafian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Bone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health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following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paediatric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adolescent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bariatric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surgery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: a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systematic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review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meta-</w:t>
      </w:r>
      <w:proofErr w:type="spell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analysis</w:t>
      </w:r>
      <w:proofErr w:type="spell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</w:t>
      </w:r>
      <w:proofErr w:type="spellStart"/>
      <w:proofErr w:type="gram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EClinicalMedicine</w:t>
      </w:r>
      <w:proofErr w:type="spellEnd"/>
      <w:proofErr w:type="gram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2024 Mar </w:t>
      </w:r>
      <w:proofErr w:type="gramStart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</w:t>
      </w:r>
      <w:proofErr w:type="gramEnd"/>
      <w:r w:rsidRPr="00B27D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;69:102462–2.</w:t>
      </w:r>
    </w:p>
    <w:p w:rsidR="00B27D55" w:rsidRPr="00B27D55" w:rsidRDefault="00B27D55" w:rsidP="00B27D55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A62163" w:rsidRPr="00B27D55" w:rsidRDefault="00A62163" w:rsidP="00B27D55">
      <w:pPr>
        <w:pStyle w:val="PargrafodaLista"/>
        <w:spacing w:before="100" w:beforeAutospacing="1" w:after="100" w:afterAutospacing="1" w:line="240" w:lineRule="auto"/>
        <w:ind w:left="360" w:right="7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A62163" w:rsidRPr="00A62163" w:rsidRDefault="00A62163" w:rsidP="00A6216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A62163" w:rsidRPr="00A62163" w:rsidRDefault="00A62163" w:rsidP="00A6216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216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‌</w:t>
      </w:r>
    </w:p>
    <w:p w:rsidR="007C29D5" w:rsidRPr="00AC4846" w:rsidRDefault="007C29D5" w:rsidP="00733EAE">
      <w:pPr>
        <w:rPr>
          <w:rFonts w:ascii="Arial" w:hAnsi="Arial" w:cs="Arial"/>
          <w:sz w:val="24"/>
          <w:szCs w:val="24"/>
        </w:rPr>
      </w:pPr>
    </w:p>
    <w:sectPr w:rsidR="007C29D5" w:rsidRPr="00AC4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56228"/>
    <w:multiLevelType w:val="hybridMultilevel"/>
    <w:tmpl w:val="83667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AE"/>
    <w:rsid w:val="000D5F72"/>
    <w:rsid w:val="00163495"/>
    <w:rsid w:val="002D1319"/>
    <w:rsid w:val="002F5F71"/>
    <w:rsid w:val="00345E2E"/>
    <w:rsid w:val="003917C4"/>
    <w:rsid w:val="004B2361"/>
    <w:rsid w:val="005B2DA2"/>
    <w:rsid w:val="00694009"/>
    <w:rsid w:val="00733EAE"/>
    <w:rsid w:val="007B38CC"/>
    <w:rsid w:val="007C29D5"/>
    <w:rsid w:val="007F7EAC"/>
    <w:rsid w:val="00875CC6"/>
    <w:rsid w:val="008B1ACC"/>
    <w:rsid w:val="00906441"/>
    <w:rsid w:val="009465D9"/>
    <w:rsid w:val="00A55186"/>
    <w:rsid w:val="00A62163"/>
    <w:rsid w:val="00A937E1"/>
    <w:rsid w:val="00AC4846"/>
    <w:rsid w:val="00B27D55"/>
    <w:rsid w:val="00BA15C6"/>
    <w:rsid w:val="00BB642A"/>
    <w:rsid w:val="00D10E64"/>
    <w:rsid w:val="00D550F4"/>
    <w:rsid w:val="00D6509A"/>
    <w:rsid w:val="00D7327D"/>
    <w:rsid w:val="00E97DCC"/>
    <w:rsid w:val="00EA5D31"/>
    <w:rsid w:val="00EB145B"/>
    <w:rsid w:val="00E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17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B1A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6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17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B1A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6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</dc:creator>
  <cp:lastModifiedBy>giova</cp:lastModifiedBy>
  <cp:revision>6</cp:revision>
  <dcterms:created xsi:type="dcterms:W3CDTF">2025-04-07T20:06:00Z</dcterms:created>
  <dcterms:modified xsi:type="dcterms:W3CDTF">2025-04-07T21:34:00Z</dcterms:modified>
</cp:coreProperties>
</file>