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642C" w14:textId="3AC987F1" w:rsidR="00D40B49" w:rsidRPr="006A126E" w:rsidRDefault="00DB4E53" w:rsidP="006A12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b/>
          <w:bCs/>
          <w:sz w:val="24"/>
          <w:szCs w:val="24"/>
        </w:rPr>
        <w:t>PROGRAMA FITOSSANITÁRIO</w:t>
      </w:r>
      <w:r w:rsidR="00B67E4E" w:rsidRPr="006A126E">
        <w:rPr>
          <w:rFonts w:ascii="Times New Roman" w:hAnsi="Times New Roman"/>
          <w:b/>
          <w:bCs/>
          <w:sz w:val="24"/>
          <w:szCs w:val="24"/>
        </w:rPr>
        <w:t xml:space="preserve"> DA BAHIA</w:t>
      </w:r>
      <w:r w:rsidR="00030F3D" w:rsidRPr="006A126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A126E">
        <w:rPr>
          <w:rFonts w:ascii="Times New Roman" w:hAnsi="Times New Roman"/>
          <w:b/>
          <w:bCs/>
          <w:sz w:val="24"/>
          <w:szCs w:val="24"/>
        </w:rPr>
        <w:t>EFICIÊNCIA DE FUNGICIDAS</w:t>
      </w:r>
      <w:r w:rsidR="009A697E" w:rsidRPr="006A126E">
        <w:rPr>
          <w:rFonts w:ascii="Times New Roman" w:hAnsi="Times New Roman"/>
          <w:b/>
          <w:bCs/>
          <w:sz w:val="24"/>
          <w:szCs w:val="24"/>
        </w:rPr>
        <w:t xml:space="preserve"> APLICADOS ISOLADOS OU ASSOCIADOS A MULTISSÍTIOS</w:t>
      </w:r>
      <w:r w:rsidRPr="006A126E">
        <w:rPr>
          <w:rFonts w:ascii="Times New Roman" w:hAnsi="Times New Roman"/>
          <w:b/>
          <w:bCs/>
          <w:sz w:val="24"/>
          <w:szCs w:val="24"/>
        </w:rPr>
        <w:t xml:space="preserve"> PARA O CONTROLE </w:t>
      </w:r>
      <w:r w:rsidR="009A697E" w:rsidRPr="006A126E">
        <w:rPr>
          <w:rFonts w:ascii="Times New Roman" w:hAnsi="Times New Roman"/>
          <w:b/>
          <w:bCs/>
          <w:sz w:val="24"/>
          <w:szCs w:val="24"/>
        </w:rPr>
        <w:t>DA FERRUGEM</w:t>
      </w:r>
      <w:r w:rsidR="00B67E4E" w:rsidRPr="006A12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126E">
        <w:rPr>
          <w:rFonts w:ascii="Times New Roman" w:hAnsi="Times New Roman"/>
          <w:b/>
          <w:bCs/>
          <w:sz w:val="24"/>
          <w:szCs w:val="24"/>
        </w:rPr>
        <w:t>NA CULTURA DA SOJA</w:t>
      </w:r>
    </w:p>
    <w:p w14:paraId="1C4665CD" w14:textId="77777777" w:rsidR="00A3703A" w:rsidRPr="006A126E" w:rsidRDefault="00A3703A" w:rsidP="006A12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BDDD21" w14:textId="34E4D7FE" w:rsidR="00D40B49" w:rsidRPr="006A126E" w:rsidRDefault="009A697E" w:rsidP="006A126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126E">
        <w:rPr>
          <w:rFonts w:ascii="Times New Roman" w:hAnsi="Times New Roman"/>
          <w:b/>
          <w:bCs/>
          <w:color w:val="000000"/>
          <w:sz w:val="24"/>
          <w:szCs w:val="24"/>
        </w:rPr>
        <w:t>Ângela Bernardino Barbosa</w:t>
      </w:r>
      <w:r w:rsidR="00D40B49" w:rsidRPr="006A126E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75D8F91A" w14:textId="112C5488" w:rsidR="00D40B49" w:rsidRPr="006A126E" w:rsidRDefault="009A697E" w:rsidP="006A1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b/>
          <w:bCs/>
          <w:color w:val="000000"/>
          <w:sz w:val="24"/>
          <w:szCs w:val="24"/>
        </w:rPr>
        <w:t>Augusto Jorge Cardozo Caetano</w:t>
      </w:r>
      <w:r w:rsidR="00D40B49" w:rsidRPr="006A126E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FD94A8A" w14:textId="6DB573CE" w:rsidR="00D40B49" w:rsidRPr="006A126E" w:rsidRDefault="00030F3D" w:rsidP="006A1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b/>
          <w:bCs/>
          <w:color w:val="000000"/>
          <w:sz w:val="24"/>
          <w:szCs w:val="24"/>
        </w:rPr>
        <w:t>Gilvan Rodrigues da Silva</w:t>
      </w:r>
      <w:r w:rsidR="00D40B49" w:rsidRPr="006A126E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6E0D5FC7" w14:textId="1CE0F870" w:rsidR="00D40B49" w:rsidRPr="006A126E" w:rsidRDefault="003171C4" w:rsidP="006A1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b/>
          <w:bCs/>
          <w:color w:val="000000"/>
          <w:sz w:val="24"/>
          <w:szCs w:val="24"/>
        </w:rPr>
        <w:t>Marco Antonio Tamai</w:t>
      </w:r>
      <w:r w:rsidR="00D40B49" w:rsidRPr="006A126E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122058B8" w14:textId="6528860B" w:rsidR="00D40B49" w:rsidRPr="006A126E" w:rsidRDefault="003171C4" w:rsidP="006A1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b/>
          <w:bCs/>
          <w:color w:val="000000"/>
          <w:sz w:val="24"/>
          <w:szCs w:val="24"/>
        </w:rPr>
        <w:t>Monica Cagnin Martins</w:t>
      </w:r>
      <w:r w:rsidR="00D40B49" w:rsidRPr="006A126E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7220A61C" w14:textId="77777777" w:rsidR="003171C4" w:rsidRPr="006A126E" w:rsidRDefault="003171C4" w:rsidP="006A1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83EBDF" w14:textId="3AC7FAC0" w:rsidR="00EA5DA9" w:rsidRPr="006A126E" w:rsidRDefault="00AF4536" w:rsidP="006A1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6E">
        <w:rPr>
          <w:rFonts w:ascii="Times New Roman" w:hAnsi="Times New Roman"/>
          <w:sz w:val="24"/>
          <w:szCs w:val="24"/>
        </w:rPr>
        <w:t>Com o</w:t>
      </w:r>
      <w:r w:rsidR="00030F3D" w:rsidRPr="006A126E">
        <w:rPr>
          <w:rFonts w:ascii="Times New Roman" w:hAnsi="Times New Roman"/>
          <w:sz w:val="24"/>
          <w:szCs w:val="24"/>
        </w:rPr>
        <w:t xml:space="preserve"> objetivo </w:t>
      </w:r>
      <w:r w:rsidRPr="006A126E">
        <w:rPr>
          <w:rFonts w:ascii="Times New Roman" w:hAnsi="Times New Roman"/>
          <w:sz w:val="24"/>
          <w:szCs w:val="24"/>
        </w:rPr>
        <w:t xml:space="preserve">de </w:t>
      </w:r>
      <w:r w:rsidR="00030F3D" w:rsidRPr="006A126E">
        <w:rPr>
          <w:rFonts w:ascii="Times New Roman" w:hAnsi="Times New Roman"/>
          <w:sz w:val="24"/>
          <w:szCs w:val="24"/>
        </w:rPr>
        <w:t xml:space="preserve">avaliar a eficiência de fungicidas no controle </w:t>
      </w:r>
      <w:r w:rsidR="009A697E" w:rsidRPr="006A126E">
        <w:rPr>
          <w:rFonts w:ascii="Times New Roman" w:hAnsi="Times New Roman"/>
          <w:sz w:val="24"/>
          <w:szCs w:val="24"/>
        </w:rPr>
        <w:t xml:space="preserve">da ferrugem </w:t>
      </w:r>
      <w:r w:rsidR="00030F3D" w:rsidRPr="006A126E">
        <w:rPr>
          <w:rFonts w:ascii="Times New Roman" w:hAnsi="Times New Roman"/>
          <w:sz w:val="24"/>
          <w:szCs w:val="24"/>
        </w:rPr>
        <w:t xml:space="preserve">da soja, </w:t>
      </w:r>
      <w:r w:rsidRPr="006A126E">
        <w:rPr>
          <w:rFonts w:ascii="Times New Roman" w:hAnsi="Times New Roman"/>
          <w:sz w:val="24"/>
          <w:szCs w:val="24"/>
        </w:rPr>
        <w:t>aplicados isolados ou associados a multissítios, foi</w:t>
      </w:r>
      <w:r w:rsidR="00030F3D" w:rsidRPr="006A126E">
        <w:rPr>
          <w:rFonts w:ascii="Times New Roman" w:hAnsi="Times New Roman"/>
          <w:sz w:val="24"/>
          <w:szCs w:val="24"/>
        </w:rPr>
        <w:t xml:space="preserve"> conduzido </w:t>
      </w:r>
      <w:r w:rsidRPr="006A126E">
        <w:rPr>
          <w:rFonts w:ascii="Times New Roman" w:hAnsi="Times New Roman"/>
          <w:sz w:val="24"/>
          <w:szCs w:val="24"/>
        </w:rPr>
        <w:t xml:space="preserve">um ensaio </w:t>
      </w:r>
      <w:r w:rsidR="00030F3D" w:rsidRPr="006A126E">
        <w:rPr>
          <w:rFonts w:ascii="Times New Roman" w:hAnsi="Times New Roman"/>
          <w:sz w:val="24"/>
          <w:szCs w:val="24"/>
        </w:rPr>
        <w:t>na Estação Experimental da Círculo Verde Assessoria Agronômica &amp; Pesquisa, em Luís Eduardo Magalhães/BA, na safra 2019/2020, utilizando a cultivar M</w:t>
      </w:r>
      <w:r w:rsidR="009A697E" w:rsidRPr="006A126E">
        <w:rPr>
          <w:rFonts w:ascii="Times New Roman" w:hAnsi="Times New Roman"/>
          <w:sz w:val="24"/>
          <w:szCs w:val="24"/>
        </w:rPr>
        <w:t>8349</w:t>
      </w:r>
      <w:r w:rsidR="00030F3D" w:rsidRPr="006A126E">
        <w:rPr>
          <w:rFonts w:ascii="Times New Roman" w:hAnsi="Times New Roman"/>
          <w:sz w:val="24"/>
          <w:szCs w:val="24"/>
        </w:rPr>
        <w:t xml:space="preserve"> </w:t>
      </w:r>
      <w:r w:rsidR="009A697E" w:rsidRPr="006A126E">
        <w:rPr>
          <w:rFonts w:ascii="Times New Roman" w:hAnsi="Times New Roman"/>
          <w:sz w:val="24"/>
          <w:szCs w:val="24"/>
        </w:rPr>
        <w:t>IPRO</w:t>
      </w:r>
      <w:r w:rsidRPr="006A126E">
        <w:rPr>
          <w:rFonts w:ascii="Times New Roman" w:hAnsi="Times New Roman"/>
          <w:sz w:val="24"/>
          <w:szCs w:val="24"/>
        </w:rPr>
        <w:t>,</w:t>
      </w:r>
      <w:r w:rsidR="00030F3D" w:rsidRPr="006A126E">
        <w:rPr>
          <w:rFonts w:ascii="Times New Roman" w:hAnsi="Times New Roman"/>
          <w:sz w:val="24"/>
          <w:szCs w:val="24"/>
        </w:rPr>
        <w:t xml:space="preserve"> semeada em </w:t>
      </w:r>
      <w:r w:rsidR="009A697E" w:rsidRPr="006A126E">
        <w:rPr>
          <w:rFonts w:ascii="Times New Roman" w:hAnsi="Times New Roman"/>
          <w:sz w:val="24"/>
          <w:szCs w:val="24"/>
        </w:rPr>
        <w:t>28/12</w:t>
      </w:r>
      <w:r w:rsidR="000E64FC" w:rsidRPr="006A126E">
        <w:rPr>
          <w:rFonts w:ascii="Times New Roman" w:hAnsi="Times New Roman"/>
          <w:sz w:val="24"/>
          <w:szCs w:val="24"/>
        </w:rPr>
        <w:t>/2019</w:t>
      </w:r>
      <w:r w:rsidRPr="006A126E">
        <w:rPr>
          <w:rFonts w:ascii="Times New Roman" w:hAnsi="Times New Roman"/>
          <w:sz w:val="24"/>
          <w:szCs w:val="24"/>
        </w:rPr>
        <w:t xml:space="preserve"> no </w:t>
      </w:r>
      <w:r w:rsidR="00030F3D" w:rsidRPr="006A126E">
        <w:rPr>
          <w:rFonts w:ascii="Times New Roman" w:hAnsi="Times New Roman"/>
          <w:sz w:val="24"/>
          <w:szCs w:val="24"/>
        </w:rPr>
        <w:t>delineamento</w:t>
      </w:r>
      <w:r w:rsidR="00DB4E53" w:rsidRPr="006A126E">
        <w:rPr>
          <w:rFonts w:ascii="Times New Roman" w:hAnsi="Times New Roman"/>
          <w:sz w:val="24"/>
          <w:szCs w:val="24"/>
        </w:rPr>
        <w:t xml:space="preserve"> de blocos casualizados co</w:t>
      </w:r>
      <w:r w:rsidRPr="006A126E">
        <w:rPr>
          <w:rFonts w:ascii="Times New Roman" w:hAnsi="Times New Roman"/>
          <w:sz w:val="24"/>
          <w:szCs w:val="24"/>
        </w:rPr>
        <w:t>ntendo</w:t>
      </w:r>
      <w:r w:rsidR="00DB4E53" w:rsidRPr="006A126E">
        <w:rPr>
          <w:rFonts w:ascii="Times New Roman" w:hAnsi="Times New Roman"/>
          <w:sz w:val="24"/>
          <w:szCs w:val="24"/>
        </w:rPr>
        <w:t xml:space="preserve"> </w:t>
      </w:r>
      <w:r w:rsidR="009A697E" w:rsidRPr="006A126E">
        <w:rPr>
          <w:rFonts w:ascii="Times New Roman" w:hAnsi="Times New Roman"/>
          <w:sz w:val="24"/>
          <w:szCs w:val="24"/>
        </w:rPr>
        <w:t>nove</w:t>
      </w:r>
      <w:r w:rsidR="00030F3D" w:rsidRPr="006A126E">
        <w:rPr>
          <w:rFonts w:ascii="Times New Roman" w:hAnsi="Times New Roman"/>
          <w:sz w:val="24"/>
          <w:szCs w:val="24"/>
        </w:rPr>
        <w:t xml:space="preserve"> tratamentos e quatro repetições. Os </w:t>
      </w:r>
      <w:r w:rsidR="00DB4E53" w:rsidRPr="006A126E">
        <w:rPr>
          <w:rFonts w:ascii="Times New Roman" w:hAnsi="Times New Roman"/>
          <w:sz w:val="24"/>
          <w:szCs w:val="24"/>
        </w:rPr>
        <w:t xml:space="preserve">tratamentos constaram de </w:t>
      </w:r>
      <w:r w:rsidR="009A697E" w:rsidRPr="006A126E">
        <w:rPr>
          <w:rFonts w:ascii="Times New Roman" w:hAnsi="Times New Roman"/>
          <w:sz w:val="24"/>
          <w:szCs w:val="24"/>
        </w:rPr>
        <w:t>quatro</w:t>
      </w:r>
      <w:r w:rsidR="00030F3D" w:rsidRPr="006A126E">
        <w:rPr>
          <w:rFonts w:ascii="Times New Roman" w:hAnsi="Times New Roman"/>
          <w:sz w:val="24"/>
          <w:szCs w:val="24"/>
        </w:rPr>
        <w:t xml:space="preserve"> aplicações de fungic</w:t>
      </w:r>
      <w:r w:rsidR="00DB4E53" w:rsidRPr="006A126E">
        <w:rPr>
          <w:rFonts w:ascii="Times New Roman" w:hAnsi="Times New Roman"/>
          <w:sz w:val="24"/>
          <w:szCs w:val="24"/>
        </w:rPr>
        <w:t>idas nos estádios R1, R</w:t>
      </w:r>
      <w:r w:rsidR="009A697E" w:rsidRPr="006A126E">
        <w:rPr>
          <w:rFonts w:ascii="Times New Roman" w:hAnsi="Times New Roman"/>
          <w:sz w:val="24"/>
          <w:szCs w:val="24"/>
        </w:rPr>
        <w:t>3</w:t>
      </w:r>
      <w:r w:rsidR="00DB4E53" w:rsidRPr="006A126E">
        <w:rPr>
          <w:rFonts w:ascii="Times New Roman" w:hAnsi="Times New Roman"/>
          <w:sz w:val="24"/>
          <w:szCs w:val="24"/>
        </w:rPr>
        <w:t xml:space="preserve">, </w:t>
      </w:r>
      <w:r w:rsidR="00030F3D" w:rsidRPr="006A126E">
        <w:rPr>
          <w:rFonts w:ascii="Times New Roman" w:hAnsi="Times New Roman"/>
          <w:sz w:val="24"/>
          <w:szCs w:val="24"/>
        </w:rPr>
        <w:t>R5.</w:t>
      </w:r>
      <w:r w:rsidR="009A697E" w:rsidRPr="006A126E">
        <w:rPr>
          <w:rFonts w:ascii="Times New Roman" w:hAnsi="Times New Roman"/>
          <w:sz w:val="24"/>
          <w:szCs w:val="24"/>
        </w:rPr>
        <w:t>2</w:t>
      </w:r>
      <w:r w:rsidR="00DB4E53" w:rsidRPr="006A126E">
        <w:rPr>
          <w:rFonts w:ascii="Times New Roman" w:hAnsi="Times New Roman"/>
          <w:sz w:val="24"/>
          <w:szCs w:val="24"/>
        </w:rPr>
        <w:t xml:space="preserve"> e R</w:t>
      </w:r>
      <w:r w:rsidR="009A697E" w:rsidRPr="006A126E">
        <w:rPr>
          <w:rFonts w:ascii="Times New Roman" w:hAnsi="Times New Roman"/>
          <w:sz w:val="24"/>
          <w:szCs w:val="24"/>
        </w:rPr>
        <w:t>6</w:t>
      </w:r>
      <w:r w:rsidR="00030F3D" w:rsidRPr="006A126E">
        <w:rPr>
          <w:rFonts w:ascii="Times New Roman" w:hAnsi="Times New Roman"/>
          <w:sz w:val="24"/>
          <w:szCs w:val="24"/>
        </w:rPr>
        <w:t xml:space="preserve">, sendo: T1) Testemunha= sem aplicação de fungicidas; T2) </w:t>
      </w:r>
      <w:r w:rsidR="009A697E" w:rsidRPr="006A126E">
        <w:rPr>
          <w:rFonts w:ascii="Times New Roman" w:hAnsi="Times New Roman"/>
          <w:sz w:val="24"/>
          <w:szCs w:val="24"/>
        </w:rPr>
        <w:t>Trifloxistrobina + protioconazol (Fox)</w:t>
      </w:r>
      <w:r w:rsidR="00030F3D" w:rsidRPr="006A126E">
        <w:rPr>
          <w:rFonts w:ascii="Times New Roman" w:hAnsi="Times New Roman"/>
          <w:sz w:val="24"/>
          <w:szCs w:val="24"/>
        </w:rPr>
        <w:t>; T3)</w:t>
      </w:r>
      <w:r w:rsidR="00DB4E53" w:rsidRPr="006A126E">
        <w:rPr>
          <w:rFonts w:ascii="Times New Roman" w:hAnsi="Times New Roman"/>
          <w:sz w:val="24"/>
          <w:szCs w:val="24"/>
        </w:rPr>
        <w:t xml:space="preserve"> </w:t>
      </w:r>
      <w:r w:rsidR="009A697E" w:rsidRPr="006A126E">
        <w:rPr>
          <w:rFonts w:ascii="Times New Roman" w:hAnsi="Times New Roman"/>
          <w:sz w:val="24"/>
          <w:szCs w:val="24"/>
        </w:rPr>
        <w:t xml:space="preserve">Azoxistrobina + benzovindiflupir </w:t>
      </w:r>
      <w:r w:rsidR="00DB4E53" w:rsidRPr="006A126E">
        <w:rPr>
          <w:rFonts w:ascii="Times New Roman" w:hAnsi="Times New Roman"/>
          <w:color w:val="000000"/>
          <w:sz w:val="24"/>
          <w:szCs w:val="24"/>
        </w:rPr>
        <w:t>(</w:t>
      </w:r>
      <w:r w:rsidR="009A697E" w:rsidRPr="006A126E">
        <w:rPr>
          <w:rFonts w:ascii="Times New Roman" w:hAnsi="Times New Roman"/>
          <w:color w:val="000000"/>
          <w:sz w:val="24"/>
          <w:szCs w:val="24"/>
        </w:rPr>
        <w:t>Elatus</w:t>
      </w:r>
      <w:r w:rsidR="009C5E30" w:rsidRPr="006A126E">
        <w:rPr>
          <w:rFonts w:ascii="Times New Roman" w:hAnsi="Times New Roman"/>
          <w:color w:val="000000"/>
          <w:sz w:val="24"/>
          <w:szCs w:val="24"/>
        </w:rPr>
        <w:t>)</w:t>
      </w:r>
      <w:r w:rsidR="00030F3D" w:rsidRPr="006A126E">
        <w:rPr>
          <w:rFonts w:ascii="Times New Roman" w:hAnsi="Times New Roman"/>
          <w:sz w:val="24"/>
          <w:szCs w:val="24"/>
        </w:rPr>
        <w:t>; T4)</w:t>
      </w:r>
      <w:r w:rsidR="00DB4E53" w:rsidRPr="006A126E">
        <w:rPr>
          <w:rFonts w:ascii="Times New Roman" w:hAnsi="Times New Roman"/>
          <w:sz w:val="24"/>
          <w:szCs w:val="24"/>
        </w:rPr>
        <w:t xml:space="preserve"> </w:t>
      </w:r>
      <w:r w:rsidR="007E0C01" w:rsidRPr="006A126E">
        <w:rPr>
          <w:rFonts w:ascii="Times New Roman" w:hAnsi="Times New Roman"/>
          <w:sz w:val="24"/>
          <w:szCs w:val="24"/>
        </w:rPr>
        <w:t xml:space="preserve">T2 + mancozebe (Fox </w:t>
      </w:r>
      <w:r w:rsidR="009C5E30" w:rsidRPr="006A126E">
        <w:rPr>
          <w:rFonts w:ascii="Times New Roman" w:hAnsi="Times New Roman"/>
          <w:sz w:val="24"/>
          <w:szCs w:val="24"/>
        </w:rPr>
        <w:t xml:space="preserve">+ </w:t>
      </w:r>
      <w:r w:rsidR="007E0C01" w:rsidRPr="006A126E">
        <w:rPr>
          <w:rFonts w:ascii="Times New Roman" w:hAnsi="Times New Roman"/>
          <w:sz w:val="24"/>
          <w:szCs w:val="24"/>
        </w:rPr>
        <w:t>Unizeb Gold);</w:t>
      </w:r>
      <w:r w:rsidR="009C5E30" w:rsidRPr="006A126E">
        <w:rPr>
          <w:rFonts w:ascii="Times New Roman" w:hAnsi="Times New Roman"/>
          <w:sz w:val="24"/>
          <w:szCs w:val="24"/>
        </w:rPr>
        <w:t xml:space="preserve"> </w:t>
      </w:r>
      <w:r w:rsidR="00030F3D" w:rsidRPr="006A126E">
        <w:rPr>
          <w:rFonts w:ascii="Times New Roman" w:hAnsi="Times New Roman"/>
          <w:sz w:val="24"/>
          <w:szCs w:val="24"/>
        </w:rPr>
        <w:t xml:space="preserve">T5) </w:t>
      </w:r>
      <w:r w:rsidR="007E0C01" w:rsidRPr="006A126E">
        <w:rPr>
          <w:rFonts w:ascii="Times New Roman" w:hAnsi="Times New Roman"/>
          <w:sz w:val="24"/>
          <w:szCs w:val="24"/>
        </w:rPr>
        <w:t xml:space="preserve">T2 + clorotalonil (Fox </w:t>
      </w:r>
      <w:r w:rsidR="009C5E30" w:rsidRPr="006A126E">
        <w:rPr>
          <w:rFonts w:ascii="Times New Roman" w:hAnsi="Times New Roman"/>
          <w:sz w:val="24"/>
          <w:szCs w:val="24"/>
        </w:rPr>
        <w:t xml:space="preserve">+ </w:t>
      </w:r>
      <w:r w:rsidR="007E0C01" w:rsidRPr="006A126E">
        <w:rPr>
          <w:rFonts w:ascii="Times New Roman" w:hAnsi="Times New Roman"/>
          <w:sz w:val="24"/>
          <w:szCs w:val="24"/>
        </w:rPr>
        <w:t>Previnil</w:t>
      </w:r>
      <w:r w:rsidR="009C5E30" w:rsidRPr="006A126E">
        <w:rPr>
          <w:rFonts w:ascii="Times New Roman" w:hAnsi="Times New Roman"/>
          <w:sz w:val="24"/>
          <w:szCs w:val="24"/>
        </w:rPr>
        <w:t xml:space="preserve"> 720SC</w:t>
      </w:r>
      <w:r w:rsidR="007E0C01" w:rsidRPr="006A126E">
        <w:rPr>
          <w:rFonts w:ascii="Times New Roman" w:hAnsi="Times New Roman"/>
          <w:sz w:val="24"/>
          <w:szCs w:val="24"/>
        </w:rPr>
        <w:t>);</w:t>
      </w:r>
      <w:r w:rsidR="009C5E30" w:rsidRPr="006A126E">
        <w:rPr>
          <w:rFonts w:ascii="Times New Roman" w:hAnsi="Times New Roman"/>
          <w:sz w:val="24"/>
          <w:szCs w:val="24"/>
        </w:rPr>
        <w:t xml:space="preserve"> </w:t>
      </w:r>
      <w:r w:rsidR="00DB4E53" w:rsidRPr="006A126E">
        <w:rPr>
          <w:rFonts w:ascii="Times New Roman" w:hAnsi="Times New Roman"/>
          <w:color w:val="000000"/>
          <w:sz w:val="24"/>
          <w:szCs w:val="24"/>
        </w:rPr>
        <w:t xml:space="preserve">T6) </w:t>
      </w:r>
      <w:r w:rsidR="007E0C01" w:rsidRPr="006A126E">
        <w:rPr>
          <w:rFonts w:ascii="Times New Roman" w:hAnsi="Times New Roman"/>
          <w:sz w:val="24"/>
          <w:szCs w:val="24"/>
        </w:rPr>
        <w:t xml:space="preserve">T2 + oxicloreto de cobre (Fox </w:t>
      </w:r>
      <w:r w:rsidR="009C5E30" w:rsidRPr="006A126E">
        <w:rPr>
          <w:rFonts w:ascii="Times New Roman" w:hAnsi="Times New Roman"/>
          <w:sz w:val="24"/>
          <w:szCs w:val="24"/>
        </w:rPr>
        <w:t xml:space="preserve">+ </w:t>
      </w:r>
      <w:r w:rsidR="007E0C01" w:rsidRPr="006A126E">
        <w:rPr>
          <w:rFonts w:ascii="Times New Roman" w:hAnsi="Times New Roman"/>
          <w:sz w:val="24"/>
          <w:szCs w:val="24"/>
        </w:rPr>
        <w:t>Difere);</w:t>
      </w:r>
      <w:r w:rsidR="009C5E30" w:rsidRPr="006A126E">
        <w:rPr>
          <w:rFonts w:ascii="Times New Roman" w:hAnsi="Times New Roman"/>
          <w:sz w:val="24"/>
          <w:szCs w:val="24"/>
        </w:rPr>
        <w:t xml:space="preserve"> </w:t>
      </w:r>
      <w:r w:rsidR="00030F3D" w:rsidRPr="006A126E">
        <w:rPr>
          <w:rFonts w:ascii="Times New Roman" w:hAnsi="Times New Roman"/>
          <w:color w:val="000000"/>
          <w:sz w:val="24"/>
          <w:szCs w:val="24"/>
        </w:rPr>
        <w:t>T7)</w:t>
      </w:r>
      <w:r w:rsidR="007E0C01" w:rsidRPr="006A1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C01" w:rsidRPr="006A126E">
        <w:rPr>
          <w:rFonts w:ascii="Times New Roman" w:hAnsi="Times New Roman"/>
          <w:sz w:val="24"/>
          <w:szCs w:val="24"/>
        </w:rPr>
        <w:t xml:space="preserve">T3 + mancozebe (Elatus </w:t>
      </w:r>
      <w:r w:rsidR="009C5E30" w:rsidRPr="006A126E">
        <w:rPr>
          <w:rFonts w:ascii="Times New Roman" w:hAnsi="Times New Roman"/>
          <w:sz w:val="24"/>
          <w:szCs w:val="24"/>
        </w:rPr>
        <w:t>+ Unizeb Gold</w:t>
      </w:r>
      <w:r w:rsidR="007E0C01" w:rsidRPr="006A126E">
        <w:rPr>
          <w:rFonts w:ascii="Times New Roman" w:hAnsi="Times New Roman"/>
          <w:sz w:val="24"/>
          <w:szCs w:val="24"/>
        </w:rPr>
        <w:t>);</w:t>
      </w:r>
      <w:r w:rsidR="009C5E30" w:rsidRPr="006A126E">
        <w:rPr>
          <w:rFonts w:ascii="Times New Roman" w:hAnsi="Times New Roman"/>
          <w:sz w:val="24"/>
          <w:szCs w:val="24"/>
        </w:rPr>
        <w:t xml:space="preserve"> </w:t>
      </w:r>
      <w:r w:rsidR="007E0C01" w:rsidRPr="006A126E">
        <w:rPr>
          <w:rFonts w:ascii="Times New Roman" w:hAnsi="Times New Roman"/>
          <w:sz w:val="24"/>
          <w:szCs w:val="24"/>
        </w:rPr>
        <w:t xml:space="preserve">T8) T3 + clorotalonil (Elatus </w:t>
      </w:r>
      <w:r w:rsidR="009C5E30" w:rsidRPr="006A126E">
        <w:rPr>
          <w:rFonts w:ascii="Times New Roman" w:hAnsi="Times New Roman"/>
          <w:sz w:val="24"/>
          <w:szCs w:val="24"/>
        </w:rPr>
        <w:t>+ Previnil 720SC</w:t>
      </w:r>
      <w:r w:rsidR="007E0C01" w:rsidRPr="006A126E">
        <w:rPr>
          <w:rFonts w:ascii="Times New Roman" w:hAnsi="Times New Roman"/>
          <w:sz w:val="24"/>
          <w:szCs w:val="24"/>
        </w:rPr>
        <w:t>) e</w:t>
      </w:r>
      <w:r w:rsidR="009C5E30" w:rsidRPr="006A126E">
        <w:rPr>
          <w:rFonts w:ascii="Times New Roman" w:hAnsi="Times New Roman"/>
          <w:sz w:val="24"/>
          <w:szCs w:val="24"/>
        </w:rPr>
        <w:t xml:space="preserve"> </w:t>
      </w:r>
      <w:r w:rsidR="007E0C01" w:rsidRPr="006A126E">
        <w:rPr>
          <w:rFonts w:ascii="Times New Roman" w:hAnsi="Times New Roman"/>
          <w:sz w:val="24"/>
          <w:szCs w:val="24"/>
        </w:rPr>
        <w:t xml:space="preserve">T9) T3 + oxicloreto de cobre (Elatus + </w:t>
      </w:r>
      <w:r w:rsidR="009C5E30" w:rsidRPr="006A126E">
        <w:rPr>
          <w:rFonts w:ascii="Times New Roman" w:hAnsi="Times New Roman"/>
          <w:sz w:val="24"/>
          <w:szCs w:val="24"/>
        </w:rPr>
        <w:t>Difere</w:t>
      </w:r>
      <w:r w:rsidR="007E0C01" w:rsidRPr="006A126E">
        <w:rPr>
          <w:rFonts w:ascii="Times New Roman" w:hAnsi="Times New Roman"/>
          <w:sz w:val="24"/>
          <w:szCs w:val="24"/>
        </w:rPr>
        <w:t>)</w:t>
      </w:r>
      <w:r w:rsidR="009C5E30" w:rsidRPr="006A126E">
        <w:rPr>
          <w:rFonts w:ascii="Times New Roman" w:hAnsi="Times New Roman"/>
          <w:sz w:val="24"/>
          <w:szCs w:val="24"/>
        </w:rPr>
        <w:t xml:space="preserve">. As doses utilizadas foram: a) Fox= 0,4L/ha </w:t>
      </w:r>
      <w:r w:rsidR="007A4558" w:rsidRPr="006A126E">
        <w:rPr>
          <w:rFonts w:ascii="Times New Roman" w:hAnsi="Times New Roman"/>
          <w:sz w:val="24"/>
          <w:szCs w:val="24"/>
        </w:rPr>
        <w:t>+</w:t>
      </w:r>
      <w:r w:rsidR="009C5E30" w:rsidRPr="006A126E">
        <w:rPr>
          <w:rFonts w:ascii="Times New Roman" w:hAnsi="Times New Roman"/>
          <w:sz w:val="24"/>
          <w:szCs w:val="24"/>
        </w:rPr>
        <w:t xml:space="preserve"> Aureo= 0,25% v/v; b) </w:t>
      </w:r>
      <w:r w:rsidR="009C5E30" w:rsidRPr="006A126E">
        <w:rPr>
          <w:rFonts w:ascii="Times New Roman" w:hAnsi="Times New Roman"/>
          <w:color w:val="000000"/>
          <w:sz w:val="24"/>
          <w:szCs w:val="24"/>
        </w:rPr>
        <w:t xml:space="preserve">Elatus= 0,2L/ha </w:t>
      </w:r>
      <w:r w:rsidR="007A4558" w:rsidRPr="006A126E">
        <w:rPr>
          <w:rFonts w:ascii="Times New Roman" w:hAnsi="Times New Roman"/>
          <w:color w:val="000000"/>
          <w:sz w:val="24"/>
          <w:szCs w:val="24"/>
        </w:rPr>
        <w:t>+</w:t>
      </w:r>
      <w:r w:rsidR="009C5E30" w:rsidRPr="006A126E">
        <w:rPr>
          <w:rFonts w:ascii="Times New Roman" w:hAnsi="Times New Roman"/>
          <w:color w:val="000000"/>
          <w:sz w:val="24"/>
          <w:szCs w:val="24"/>
        </w:rPr>
        <w:t xml:space="preserve"> Ochima= 0,25L/ha; c) </w:t>
      </w:r>
      <w:r w:rsidR="009C5E30" w:rsidRPr="006A126E">
        <w:rPr>
          <w:rFonts w:ascii="Times New Roman" w:hAnsi="Times New Roman"/>
          <w:sz w:val="24"/>
          <w:szCs w:val="24"/>
        </w:rPr>
        <w:t xml:space="preserve">Unizeb Gold= 1,5kg/ha; d) Previnil 720SC= 1,5L/ha e </w:t>
      </w:r>
      <w:proofErr w:type="spellStart"/>
      <w:r w:rsidR="009C5E30" w:rsidRPr="006A126E">
        <w:rPr>
          <w:rFonts w:ascii="Times New Roman" w:hAnsi="Times New Roman"/>
          <w:sz w:val="24"/>
          <w:szCs w:val="24"/>
        </w:rPr>
        <w:t>e</w:t>
      </w:r>
      <w:proofErr w:type="spellEnd"/>
      <w:r w:rsidR="009C5E30" w:rsidRPr="006A126E">
        <w:rPr>
          <w:rFonts w:ascii="Times New Roman" w:hAnsi="Times New Roman"/>
          <w:sz w:val="24"/>
          <w:szCs w:val="24"/>
        </w:rPr>
        <w:t>) Difere= 0,75L/ha.</w:t>
      </w:r>
      <w:r w:rsidR="00F87446" w:rsidRPr="006A126E">
        <w:rPr>
          <w:rFonts w:ascii="Times New Roman" w:hAnsi="Times New Roman"/>
          <w:sz w:val="24"/>
          <w:szCs w:val="24"/>
        </w:rPr>
        <w:t xml:space="preserve"> </w:t>
      </w:r>
      <w:r w:rsidR="00030F3D" w:rsidRPr="006A126E">
        <w:rPr>
          <w:rFonts w:ascii="Times New Roman" w:hAnsi="Times New Roman"/>
          <w:sz w:val="24"/>
          <w:szCs w:val="24"/>
        </w:rPr>
        <w:t xml:space="preserve">Foram avaliados: a) </w:t>
      </w:r>
      <w:r w:rsidR="00030F3D" w:rsidRPr="006A126E">
        <w:rPr>
          <w:rFonts w:ascii="Times New Roman" w:hAnsi="Times New Roman"/>
          <w:sz w:val="24"/>
          <w:szCs w:val="24"/>
          <w:u w:val="single"/>
        </w:rPr>
        <w:t>severidade das doenças</w:t>
      </w:r>
      <w:r w:rsidR="00030F3D" w:rsidRPr="006A126E">
        <w:rPr>
          <w:rFonts w:ascii="Times New Roman" w:hAnsi="Times New Roman"/>
          <w:sz w:val="24"/>
          <w:szCs w:val="24"/>
        </w:rPr>
        <w:t xml:space="preserve">: estimativa </w:t>
      </w:r>
      <w:r w:rsidR="00596CE8" w:rsidRPr="006A126E">
        <w:rPr>
          <w:rFonts w:ascii="Times New Roman" w:hAnsi="Times New Roman"/>
          <w:sz w:val="24"/>
          <w:szCs w:val="24"/>
        </w:rPr>
        <w:t xml:space="preserve">em pré-spray e aos 7 e 14 dias após a última aplicação, </w:t>
      </w:r>
      <w:r w:rsidR="00030F3D" w:rsidRPr="006A126E">
        <w:rPr>
          <w:rFonts w:ascii="Times New Roman" w:hAnsi="Times New Roman"/>
          <w:sz w:val="24"/>
          <w:szCs w:val="24"/>
        </w:rPr>
        <w:t xml:space="preserve">com auxílio das escalas </w:t>
      </w:r>
      <w:r w:rsidR="00F87446" w:rsidRPr="006A126E">
        <w:rPr>
          <w:rFonts w:ascii="Times New Roman" w:hAnsi="Times New Roman"/>
          <w:sz w:val="24"/>
          <w:szCs w:val="24"/>
        </w:rPr>
        <w:t xml:space="preserve">de Canteri e Godoy (2003) para a ferrugem, </w:t>
      </w:r>
      <w:r w:rsidR="00030F3D" w:rsidRPr="006A126E">
        <w:rPr>
          <w:rFonts w:ascii="Times New Roman" w:hAnsi="Times New Roman"/>
          <w:sz w:val="24"/>
          <w:szCs w:val="24"/>
        </w:rPr>
        <w:t xml:space="preserve">de Martins et al. (2004) para as </w:t>
      </w:r>
      <w:proofErr w:type="spellStart"/>
      <w:r w:rsidR="00030F3D" w:rsidRPr="006A126E">
        <w:rPr>
          <w:rFonts w:ascii="Times New Roman" w:hAnsi="Times New Roman"/>
          <w:sz w:val="24"/>
          <w:szCs w:val="24"/>
        </w:rPr>
        <w:t>DFC’s</w:t>
      </w:r>
      <w:proofErr w:type="spellEnd"/>
      <w:r w:rsidR="00030F3D" w:rsidRPr="006A126E">
        <w:rPr>
          <w:rFonts w:ascii="Times New Roman" w:hAnsi="Times New Roman"/>
          <w:sz w:val="24"/>
          <w:szCs w:val="24"/>
        </w:rPr>
        <w:t xml:space="preserve"> (</w:t>
      </w:r>
      <w:r w:rsidR="00030F3D" w:rsidRPr="006A126E">
        <w:rPr>
          <w:rFonts w:ascii="Times New Roman" w:hAnsi="Times New Roman"/>
          <w:i/>
          <w:iCs/>
          <w:sz w:val="24"/>
          <w:szCs w:val="24"/>
        </w:rPr>
        <w:t>Septoria glycines</w:t>
      </w:r>
      <w:r w:rsidR="00030F3D" w:rsidRPr="006A126E">
        <w:rPr>
          <w:rFonts w:ascii="Times New Roman" w:hAnsi="Times New Roman"/>
          <w:sz w:val="24"/>
          <w:szCs w:val="24"/>
        </w:rPr>
        <w:t xml:space="preserve"> </w:t>
      </w:r>
      <w:r w:rsidR="00030F3D" w:rsidRPr="006A126E">
        <w:rPr>
          <w:rFonts w:ascii="Times New Roman" w:hAnsi="Times New Roman"/>
          <w:i/>
          <w:iCs/>
          <w:sz w:val="24"/>
          <w:szCs w:val="24"/>
        </w:rPr>
        <w:t>e Cercospora kikuchii</w:t>
      </w:r>
      <w:r w:rsidR="00030F3D" w:rsidRPr="006A126E">
        <w:rPr>
          <w:rFonts w:ascii="Times New Roman" w:hAnsi="Times New Roman"/>
          <w:sz w:val="24"/>
          <w:szCs w:val="24"/>
        </w:rPr>
        <w:t xml:space="preserve">), de Soares et al. (2009) para a mancha alvo e de Mattiazzi (2003) para o oídio; b) </w:t>
      </w:r>
      <w:r w:rsidR="00030F3D" w:rsidRPr="006A126E">
        <w:rPr>
          <w:rFonts w:ascii="Times New Roman" w:hAnsi="Times New Roman"/>
          <w:sz w:val="24"/>
          <w:szCs w:val="24"/>
          <w:u w:val="single"/>
        </w:rPr>
        <w:t>desfolha</w:t>
      </w:r>
      <w:r w:rsidR="00030F3D" w:rsidRPr="006A126E">
        <w:rPr>
          <w:rFonts w:ascii="Times New Roman" w:hAnsi="Times New Roman"/>
          <w:sz w:val="24"/>
          <w:szCs w:val="24"/>
        </w:rPr>
        <w:t>: estima</w:t>
      </w:r>
      <w:r w:rsidR="0067517E" w:rsidRPr="006A126E">
        <w:rPr>
          <w:rFonts w:ascii="Times New Roman" w:hAnsi="Times New Roman"/>
          <w:sz w:val="24"/>
          <w:szCs w:val="24"/>
        </w:rPr>
        <w:t xml:space="preserve">da </w:t>
      </w:r>
      <w:r w:rsidR="00596CE8" w:rsidRPr="006A126E">
        <w:rPr>
          <w:rFonts w:ascii="Times New Roman" w:hAnsi="Times New Roman"/>
          <w:sz w:val="24"/>
          <w:szCs w:val="24"/>
        </w:rPr>
        <w:t>em</w:t>
      </w:r>
      <w:r w:rsidR="00030F3D" w:rsidRPr="006A126E">
        <w:rPr>
          <w:rFonts w:ascii="Times New Roman" w:hAnsi="Times New Roman"/>
          <w:sz w:val="24"/>
          <w:szCs w:val="24"/>
        </w:rPr>
        <w:t xml:space="preserve"> R6, com </w:t>
      </w:r>
      <w:r w:rsidR="00596CE8" w:rsidRPr="006A126E">
        <w:rPr>
          <w:rFonts w:ascii="Times New Roman" w:hAnsi="Times New Roman"/>
          <w:sz w:val="24"/>
          <w:szCs w:val="24"/>
        </w:rPr>
        <w:t>a</w:t>
      </w:r>
      <w:r w:rsidR="00030F3D" w:rsidRPr="006A126E">
        <w:rPr>
          <w:rFonts w:ascii="Times New Roman" w:hAnsi="Times New Roman"/>
          <w:sz w:val="24"/>
          <w:szCs w:val="24"/>
        </w:rPr>
        <w:t xml:space="preserve"> escala de </w:t>
      </w:r>
      <w:proofErr w:type="spellStart"/>
      <w:r w:rsidR="00030F3D" w:rsidRPr="006A126E">
        <w:rPr>
          <w:rFonts w:ascii="Times New Roman" w:hAnsi="Times New Roman"/>
          <w:sz w:val="24"/>
          <w:szCs w:val="24"/>
        </w:rPr>
        <w:t>Hirano</w:t>
      </w:r>
      <w:proofErr w:type="spellEnd"/>
      <w:r w:rsidR="00030F3D" w:rsidRPr="006A126E">
        <w:rPr>
          <w:rFonts w:ascii="Times New Roman" w:hAnsi="Times New Roman"/>
          <w:sz w:val="24"/>
          <w:szCs w:val="24"/>
        </w:rPr>
        <w:t xml:space="preserve"> et al. (2010); c) </w:t>
      </w:r>
      <w:r w:rsidR="00030F3D" w:rsidRPr="006A126E">
        <w:rPr>
          <w:rFonts w:ascii="Times New Roman" w:hAnsi="Times New Roman"/>
          <w:sz w:val="24"/>
          <w:szCs w:val="24"/>
          <w:u w:val="single"/>
        </w:rPr>
        <w:t>massa de 1000 grãos</w:t>
      </w:r>
      <w:r w:rsidR="00030F3D" w:rsidRPr="006A126E">
        <w:rPr>
          <w:rFonts w:ascii="Times New Roman" w:hAnsi="Times New Roman"/>
          <w:sz w:val="24"/>
          <w:szCs w:val="24"/>
        </w:rPr>
        <w:t>: pesagem de quatro amostras de 100 sementes/parcela</w:t>
      </w:r>
      <w:r w:rsidR="00596CE8" w:rsidRPr="006A126E">
        <w:rPr>
          <w:rFonts w:ascii="Times New Roman" w:hAnsi="Times New Roman"/>
          <w:sz w:val="24"/>
          <w:szCs w:val="24"/>
        </w:rPr>
        <w:t xml:space="preserve"> e</w:t>
      </w:r>
      <w:r w:rsidR="00030F3D" w:rsidRPr="006A126E">
        <w:rPr>
          <w:rFonts w:ascii="Times New Roman" w:hAnsi="Times New Roman"/>
          <w:sz w:val="24"/>
          <w:szCs w:val="24"/>
        </w:rPr>
        <w:t xml:space="preserve"> umidade a 13% e d) </w:t>
      </w:r>
      <w:r w:rsidR="00030F3D" w:rsidRPr="006A126E">
        <w:rPr>
          <w:rFonts w:ascii="Times New Roman" w:hAnsi="Times New Roman"/>
          <w:sz w:val="24"/>
          <w:szCs w:val="24"/>
          <w:u w:val="single"/>
        </w:rPr>
        <w:t>produtividade</w:t>
      </w:r>
      <w:r w:rsidR="00030F3D" w:rsidRPr="006A126E">
        <w:rPr>
          <w:rFonts w:ascii="Times New Roman" w:hAnsi="Times New Roman"/>
          <w:sz w:val="24"/>
          <w:szCs w:val="24"/>
        </w:rPr>
        <w:t xml:space="preserve">: pesagem das sementes </w:t>
      </w:r>
      <w:r w:rsidR="00596CE8" w:rsidRPr="006A126E">
        <w:rPr>
          <w:rFonts w:ascii="Times New Roman" w:hAnsi="Times New Roman"/>
          <w:sz w:val="24"/>
          <w:szCs w:val="24"/>
        </w:rPr>
        <w:t>das</w:t>
      </w:r>
      <w:r w:rsidR="00030F3D" w:rsidRPr="006A126E">
        <w:rPr>
          <w:rFonts w:ascii="Times New Roman" w:hAnsi="Times New Roman"/>
          <w:sz w:val="24"/>
          <w:szCs w:val="24"/>
        </w:rPr>
        <w:t xml:space="preserve"> parcela</w:t>
      </w:r>
      <w:r w:rsidR="00596CE8" w:rsidRPr="006A126E">
        <w:rPr>
          <w:rFonts w:ascii="Times New Roman" w:hAnsi="Times New Roman"/>
          <w:sz w:val="24"/>
          <w:szCs w:val="24"/>
        </w:rPr>
        <w:t>s</w:t>
      </w:r>
      <w:r w:rsidR="00030F3D" w:rsidRPr="006A126E">
        <w:rPr>
          <w:rFonts w:ascii="Times New Roman" w:hAnsi="Times New Roman"/>
          <w:sz w:val="24"/>
          <w:szCs w:val="24"/>
        </w:rPr>
        <w:t xml:space="preserve"> e umidade </w:t>
      </w:r>
      <w:r w:rsidR="00596CE8" w:rsidRPr="006A126E">
        <w:rPr>
          <w:rFonts w:ascii="Times New Roman" w:hAnsi="Times New Roman"/>
          <w:sz w:val="24"/>
          <w:szCs w:val="24"/>
        </w:rPr>
        <w:t>a</w:t>
      </w:r>
      <w:r w:rsidR="00030F3D" w:rsidRPr="006A126E">
        <w:rPr>
          <w:rFonts w:ascii="Times New Roman" w:hAnsi="Times New Roman"/>
          <w:sz w:val="24"/>
          <w:szCs w:val="24"/>
        </w:rPr>
        <w:t xml:space="preserve"> 13%. Os dados foram </w:t>
      </w:r>
      <w:r w:rsidR="00A259CB" w:rsidRPr="006A126E">
        <w:rPr>
          <w:rFonts w:ascii="Times New Roman" w:hAnsi="Times New Roman"/>
          <w:sz w:val="24"/>
          <w:szCs w:val="24"/>
        </w:rPr>
        <w:t xml:space="preserve">submetidos a </w:t>
      </w:r>
      <w:r w:rsidR="00596CE8" w:rsidRPr="006A126E">
        <w:rPr>
          <w:rFonts w:ascii="Times New Roman" w:hAnsi="Times New Roman"/>
          <w:sz w:val="24"/>
          <w:szCs w:val="24"/>
        </w:rPr>
        <w:t>Anova</w:t>
      </w:r>
      <w:r w:rsidR="00A259CB" w:rsidRPr="006A126E">
        <w:rPr>
          <w:rFonts w:ascii="Times New Roman" w:hAnsi="Times New Roman"/>
          <w:sz w:val="24"/>
          <w:szCs w:val="24"/>
        </w:rPr>
        <w:t xml:space="preserve"> e </w:t>
      </w:r>
      <w:r w:rsidR="00596CE8" w:rsidRPr="006A126E">
        <w:rPr>
          <w:rFonts w:ascii="Times New Roman" w:hAnsi="Times New Roman"/>
          <w:sz w:val="24"/>
          <w:szCs w:val="24"/>
        </w:rPr>
        <w:t xml:space="preserve">comparação de médias </w:t>
      </w:r>
      <w:r w:rsidR="00030F3D" w:rsidRPr="006A126E">
        <w:rPr>
          <w:rFonts w:ascii="Times New Roman" w:hAnsi="Times New Roman"/>
          <w:sz w:val="24"/>
          <w:szCs w:val="24"/>
        </w:rPr>
        <w:t xml:space="preserve">pelo Teste de Scott-Knott a 5% de significância. </w:t>
      </w:r>
      <w:r w:rsidR="00F87446" w:rsidRPr="006A126E">
        <w:rPr>
          <w:rFonts w:ascii="Times New Roman" w:hAnsi="Times New Roman"/>
          <w:sz w:val="24"/>
          <w:szCs w:val="24"/>
        </w:rPr>
        <w:t xml:space="preserve">Os primeiros sinais da ferrugem foram observados tardiamente no ensaio, apenas na quarta aplicação dos fungicidas (R6), enquanto as </w:t>
      </w:r>
      <w:proofErr w:type="spellStart"/>
      <w:r w:rsidR="00F87446" w:rsidRPr="006A126E">
        <w:rPr>
          <w:rFonts w:ascii="Times New Roman" w:hAnsi="Times New Roman"/>
          <w:sz w:val="24"/>
          <w:szCs w:val="24"/>
        </w:rPr>
        <w:t>DFC’s</w:t>
      </w:r>
      <w:proofErr w:type="spellEnd"/>
      <w:r w:rsidR="00F87446" w:rsidRPr="006A126E">
        <w:rPr>
          <w:rFonts w:ascii="Times New Roman" w:hAnsi="Times New Roman"/>
          <w:sz w:val="24"/>
          <w:szCs w:val="24"/>
        </w:rPr>
        <w:t xml:space="preserve"> </w:t>
      </w:r>
      <w:r w:rsidR="00FB7A02" w:rsidRPr="006A126E">
        <w:rPr>
          <w:rFonts w:ascii="Times New Roman" w:hAnsi="Times New Roman"/>
          <w:sz w:val="24"/>
          <w:szCs w:val="24"/>
        </w:rPr>
        <w:t xml:space="preserve">e o oídio foram registrados na terceira aplicação (R5.2). Aos sete e 14 dias após a 4ª aplicação, a severidade da ferrugem na Testemunha (T1) era igual a 11,2% e 31,0%, respectivamente, sendo superior aos demais tratamentos que receberam fungicidas (T2 a T9), </w:t>
      </w:r>
      <w:r w:rsidR="009308DA" w:rsidRPr="006A126E">
        <w:rPr>
          <w:rFonts w:ascii="Times New Roman" w:hAnsi="Times New Roman"/>
          <w:sz w:val="24"/>
          <w:szCs w:val="24"/>
        </w:rPr>
        <w:t>e não diferiram</w:t>
      </w:r>
      <w:r w:rsidR="00FB7A02" w:rsidRPr="006A126E">
        <w:rPr>
          <w:rFonts w:ascii="Times New Roman" w:hAnsi="Times New Roman"/>
          <w:sz w:val="24"/>
          <w:szCs w:val="24"/>
        </w:rPr>
        <w:t xml:space="preserve"> entre si. O mesmo ocorreu para as </w:t>
      </w:r>
      <w:proofErr w:type="spellStart"/>
      <w:r w:rsidR="00FB7A02" w:rsidRPr="006A126E">
        <w:rPr>
          <w:rFonts w:ascii="Times New Roman" w:hAnsi="Times New Roman"/>
          <w:sz w:val="24"/>
          <w:szCs w:val="24"/>
        </w:rPr>
        <w:t>DFC’s</w:t>
      </w:r>
      <w:proofErr w:type="spellEnd"/>
      <w:r w:rsidR="00FB7A02" w:rsidRPr="006A126E">
        <w:rPr>
          <w:rFonts w:ascii="Times New Roman" w:hAnsi="Times New Roman"/>
          <w:sz w:val="24"/>
          <w:szCs w:val="24"/>
        </w:rPr>
        <w:t xml:space="preserve"> e o oídio nesta data, tendo </w:t>
      </w:r>
      <w:r w:rsidR="00596CE8" w:rsidRPr="006A126E">
        <w:rPr>
          <w:rFonts w:ascii="Times New Roman" w:hAnsi="Times New Roman"/>
          <w:sz w:val="24"/>
          <w:szCs w:val="24"/>
        </w:rPr>
        <w:t>o T1</w:t>
      </w:r>
      <w:r w:rsidR="00FB7A02" w:rsidRPr="006A126E">
        <w:rPr>
          <w:rFonts w:ascii="Times New Roman" w:hAnsi="Times New Roman"/>
          <w:sz w:val="24"/>
          <w:szCs w:val="24"/>
        </w:rPr>
        <w:t xml:space="preserve"> a maior severidade dessas doenças e os demais tratamentos, as menores.</w:t>
      </w:r>
      <w:r w:rsidR="00EA5DA9" w:rsidRPr="006A126E">
        <w:rPr>
          <w:rFonts w:ascii="Times New Roman" w:hAnsi="Times New Roman"/>
          <w:sz w:val="24"/>
          <w:szCs w:val="24"/>
        </w:rPr>
        <w:t xml:space="preserve"> Esses resultados refletiram na desfolha das plantas, que foi maior na Testemunha (T1) e menor nos demais tratamentos (T2 a T9). A massa de grãos foi maior no T8 e menor no T1. </w:t>
      </w:r>
      <w:r w:rsidR="00596CE8" w:rsidRPr="006A126E">
        <w:rPr>
          <w:rFonts w:ascii="Times New Roman" w:hAnsi="Times New Roman"/>
          <w:sz w:val="24"/>
          <w:szCs w:val="24"/>
        </w:rPr>
        <w:t>A</w:t>
      </w:r>
      <w:r w:rsidR="00EA5DA9" w:rsidRPr="006A126E">
        <w:rPr>
          <w:rFonts w:ascii="Times New Roman" w:hAnsi="Times New Roman"/>
          <w:sz w:val="24"/>
          <w:szCs w:val="24"/>
        </w:rPr>
        <w:t xml:space="preserve"> produtividade foi semelhante em </w:t>
      </w:r>
      <w:r w:rsidR="00EA5DA9" w:rsidRPr="006A126E">
        <w:rPr>
          <w:rFonts w:ascii="Times New Roman" w:hAnsi="Times New Roman"/>
          <w:sz w:val="24"/>
          <w:szCs w:val="24"/>
        </w:rPr>
        <w:lastRenderedPageBreak/>
        <w:t>todos os tratamentos</w:t>
      </w:r>
      <w:r w:rsidR="00250BED" w:rsidRPr="006A126E">
        <w:rPr>
          <w:rFonts w:ascii="Times New Roman" w:hAnsi="Times New Roman"/>
          <w:sz w:val="24"/>
          <w:szCs w:val="24"/>
        </w:rPr>
        <w:t>.</w:t>
      </w:r>
      <w:r w:rsidR="00EA5DA9" w:rsidRPr="006A126E">
        <w:rPr>
          <w:rFonts w:ascii="Times New Roman" w:hAnsi="Times New Roman"/>
          <w:sz w:val="24"/>
          <w:szCs w:val="24"/>
        </w:rPr>
        <w:t xml:space="preserve"> </w:t>
      </w:r>
      <w:r w:rsidR="00A535BE" w:rsidRPr="006A126E">
        <w:rPr>
          <w:rFonts w:ascii="Times New Roman" w:hAnsi="Times New Roman"/>
          <w:sz w:val="24"/>
          <w:szCs w:val="24"/>
        </w:rPr>
        <w:t>Mesmo com o progresso tardio das doenças no campo, em estádios avançados do ciclo de maturação da cultura, a</w:t>
      </w:r>
      <w:r w:rsidR="00EA5DA9" w:rsidRPr="006A126E">
        <w:rPr>
          <w:rFonts w:ascii="Times New Roman" w:hAnsi="Times New Roman"/>
          <w:sz w:val="24"/>
          <w:szCs w:val="24"/>
        </w:rPr>
        <w:t xml:space="preserve"> aplicação de fungicidas</w:t>
      </w:r>
      <w:r w:rsidR="00250BED" w:rsidRPr="006A126E">
        <w:rPr>
          <w:rFonts w:ascii="Times New Roman" w:hAnsi="Times New Roman"/>
          <w:sz w:val="24"/>
          <w:szCs w:val="24"/>
        </w:rPr>
        <w:t xml:space="preserve">, associados ou não a multissítios, é </w:t>
      </w:r>
      <w:r w:rsidR="00EA5DA9" w:rsidRPr="006A126E">
        <w:rPr>
          <w:rFonts w:ascii="Times New Roman" w:hAnsi="Times New Roman"/>
          <w:sz w:val="24"/>
          <w:szCs w:val="24"/>
        </w:rPr>
        <w:t>importante p</w:t>
      </w:r>
      <w:r w:rsidR="00250BED" w:rsidRPr="006A126E">
        <w:rPr>
          <w:rFonts w:ascii="Times New Roman" w:hAnsi="Times New Roman"/>
          <w:sz w:val="24"/>
          <w:szCs w:val="24"/>
        </w:rPr>
        <w:t xml:space="preserve">ara a manutenção </w:t>
      </w:r>
      <w:r w:rsidR="00EA5DA9" w:rsidRPr="006A126E">
        <w:rPr>
          <w:rFonts w:ascii="Times New Roman" w:hAnsi="Times New Roman"/>
          <w:sz w:val="24"/>
          <w:szCs w:val="24"/>
        </w:rPr>
        <w:t xml:space="preserve">das doenças em </w:t>
      </w:r>
      <w:r w:rsidRPr="006A126E">
        <w:rPr>
          <w:rFonts w:ascii="Times New Roman" w:hAnsi="Times New Roman"/>
          <w:sz w:val="24"/>
          <w:szCs w:val="24"/>
        </w:rPr>
        <w:t>baixas severidades</w:t>
      </w:r>
      <w:r w:rsidR="00250BED" w:rsidRPr="006A126E">
        <w:rPr>
          <w:rFonts w:ascii="Times New Roman" w:hAnsi="Times New Roman"/>
          <w:sz w:val="24"/>
          <w:szCs w:val="24"/>
        </w:rPr>
        <w:t xml:space="preserve">, </w:t>
      </w:r>
      <w:r w:rsidR="00A535BE" w:rsidRPr="006A126E">
        <w:rPr>
          <w:rFonts w:ascii="Times New Roman" w:hAnsi="Times New Roman"/>
          <w:sz w:val="24"/>
          <w:szCs w:val="24"/>
        </w:rPr>
        <w:t xml:space="preserve">o que resulta </w:t>
      </w:r>
      <w:r w:rsidR="00250BED" w:rsidRPr="006A126E">
        <w:rPr>
          <w:rFonts w:ascii="Times New Roman" w:hAnsi="Times New Roman"/>
          <w:sz w:val="24"/>
          <w:szCs w:val="24"/>
        </w:rPr>
        <w:t>em menor desfolha das plantas</w:t>
      </w:r>
      <w:r w:rsidR="00A535BE" w:rsidRPr="006A126E">
        <w:rPr>
          <w:rFonts w:ascii="Times New Roman" w:hAnsi="Times New Roman"/>
          <w:sz w:val="24"/>
          <w:szCs w:val="24"/>
        </w:rPr>
        <w:t xml:space="preserve">, no entanto, </w:t>
      </w:r>
      <w:r w:rsidR="009308DA" w:rsidRPr="006A126E">
        <w:rPr>
          <w:rFonts w:ascii="Times New Roman" w:hAnsi="Times New Roman"/>
          <w:sz w:val="24"/>
          <w:szCs w:val="24"/>
        </w:rPr>
        <w:t>sem</w:t>
      </w:r>
      <w:r w:rsidR="00A535BE" w:rsidRPr="006A126E">
        <w:rPr>
          <w:rFonts w:ascii="Times New Roman" w:hAnsi="Times New Roman"/>
          <w:sz w:val="24"/>
          <w:szCs w:val="24"/>
        </w:rPr>
        <w:t xml:space="preserve"> influencia</w:t>
      </w:r>
      <w:r w:rsidR="009308DA" w:rsidRPr="006A126E">
        <w:rPr>
          <w:rFonts w:ascii="Times New Roman" w:hAnsi="Times New Roman"/>
          <w:sz w:val="24"/>
          <w:szCs w:val="24"/>
        </w:rPr>
        <w:t>r</w:t>
      </w:r>
      <w:r w:rsidR="00A535BE" w:rsidRPr="006A126E">
        <w:rPr>
          <w:rFonts w:ascii="Times New Roman" w:hAnsi="Times New Roman"/>
          <w:sz w:val="24"/>
          <w:szCs w:val="24"/>
        </w:rPr>
        <w:t xml:space="preserve"> na</w:t>
      </w:r>
      <w:r w:rsidR="00250BED" w:rsidRPr="006A126E">
        <w:rPr>
          <w:rFonts w:ascii="Times New Roman" w:hAnsi="Times New Roman"/>
          <w:sz w:val="24"/>
          <w:szCs w:val="24"/>
        </w:rPr>
        <w:t xml:space="preserve"> produtividade</w:t>
      </w:r>
      <w:r w:rsidR="0075579B" w:rsidRPr="006A126E">
        <w:rPr>
          <w:rFonts w:ascii="Times New Roman" w:hAnsi="Times New Roman"/>
          <w:sz w:val="24"/>
          <w:szCs w:val="24"/>
        </w:rPr>
        <w:t xml:space="preserve"> de grãos.</w:t>
      </w:r>
      <w:r w:rsidR="00250BED" w:rsidRPr="006A126E">
        <w:rPr>
          <w:rFonts w:ascii="Times New Roman" w:hAnsi="Times New Roman"/>
          <w:sz w:val="24"/>
          <w:szCs w:val="24"/>
        </w:rPr>
        <w:t xml:space="preserve"> </w:t>
      </w:r>
      <w:r w:rsidR="00EA5DA9" w:rsidRPr="006A126E">
        <w:rPr>
          <w:rFonts w:ascii="Times New Roman" w:hAnsi="Times New Roman"/>
          <w:sz w:val="24"/>
          <w:szCs w:val="24"/>
        </w:rPr>
        <w:t xml:space="preserve"> </w:t>
      </w:r>
    </w:p>
    <w:p w14:paraId="64C22C4A" w14:textId="77777777" w:rsidR="00FD7E6F" w:rsidRPr="006A126E" w:rsidRDefault="00FD7E6F" w:rsidP="006A126E">
      <w:pPr>
        <w:spacing w:after="0" w:line="240" w:lineRule="auto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2884BFC7" w14:textId="177B002B" w:rsidR="003171C4" w:rsidRPr="006A126E" w:rsidRDefault="00030F3D" w:rsidP="006A1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126E">
        <w:rPr>
          <w:rFonts w:ascii="Times New Roman" w:hAnsi="Times New Roman"/>
          <w:b/>
          <w:sz w:val="24"/>
          <w:szCs w:val="24"/>
        </w:rPr>
        <w:t>Palavras-chave:</w:t>
      </w:r>
      <w:r w:rsidRPr="006A126E">
        <w:rPr>
          <w:rFonts w:ascii="Times New Roman" w:hAnsi="Times New Roman"/>
          <w:sz w:val="24"/>
          <w:szCs w:val="24"/>
        </w:rPr>
        <w:t xml:space="preserve"> </w:t>
      </w:r>
      <w:r w:rsidRPr="006A126E">
        <w:rPr>
          <w:rFonts w:ascii="Times New Roman" w:hAnsi="Times New Roman"/>
          <w:i/>
          <w:iCs/>
          <w:sz w:val="24"/>
          <w:szCs w:val="24"/>
        </w:rPr>
        <w:t>Glycine max</w:t>
      </w:r>
      <w:r w:rsidRPr="006A126E">
        <w:rPr>
          <w:rFonts w:ascii="Times New Roman" w:hAnsi="Times New Roman"/>
          <w:sz w:val="24"/>
          <w:szCs w:val="24"/>
        </w:rPr>
        <w:t xml:space="preserve">, </w:t>
      </w:r>
      <w:r w:rsidR="004C7CA2" w:rsidRPr="006A126E">
        <w:rPr>
          <w:rFonts w:ascii="Times New Roman" w:hAnsi="Times New Roman"/>
          <w:i/>
          <w:iCs/>
          <w:sz w:val="24"/>
          <w:szCs w:val="24"/>
        </w:rPr>
        <w:t>Phakopsora pach</w:t>
      </w:r>
      <w:r w:rsidR="00FD7E6F" w:rsidRPr="006A126E">
        <w:rPr>
          <w:rFonts w:ascii="Times New Roman" w:hAnsi="Times New Roman"/>
          <w:i/>
          <w:iCs/>
          <w:sz w:val="24"/>
          <w:szCs w:val="24"/>
        </w:rPr>
        <w:t>y</w:t>
      </w:r>
      <w:r w:rsidR="004C7CA2" w:rsidRPr="006A126E">
        <w:rPr>
          <w:rFonts w:ascii="Times New Roman" w:hAnsi="Times New Roman"/>
          <w:i/>
          <w:iCs/>
          <w:sz w:val="24"/>
          <w:szCs w:val="24"/>
        </w:rPr>
        <w:t>r</w:t>
      </w:r>
      <w:r w:rsidR="00FD7E6F" w:rsidRPr="006A126E">
        <w:rPr>
          <w:rFonts w:ascii="Times New Roman" w:hAnsi="Times New Roman"/>
          <w:i/>
          <w:iCs/>
          <w:sz w:val="24"/>
          <w:szCs w:val="24"/>
        </w:rPr>
        <w:t>hi</w:t>
      </w:r>
      <w:r w:rsidR="004C7CA2" w:rsidRPr="006A126E">
        <w:rPr>
          <w:rFonts w:ascii="Times New Roman" w:hAnsi="Times New Roman"/>
          <w:i/>
          <w:iCs/>
          <w:sz w:val="24"/>
          <w:szCs w:val="24"/>
        </w:rPr>
        <w:t>zi</w:t>
      </w:r>
      <w:r w:rsidR="004C7CA2" w:rsidRPr="006A12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7CA2" w:rsidRPr="006A126E">
        <w:rPr>
          <w:rFonts w:ascii="Times New Roman" w:hAnsi="Times New Roman"/>
          <w:sz w:val="24"/>
          <w:szCs w:val="24"/>
        </w:rPr>
        <w:t>DFC’s</w:t>
      </w:r>
      <w:proofErr w:type="spellEnd"/>
      <w:r w:rsidR="004C7CA2" w:rsidRPr="006A126E">
        <w:rPr>
          <w:rFonts w:ascii="Times New Roman" w:hAnsi="Times New Roman"/>
          <w:sz w:val="24"/>
          <w:szCs w:val="24"/>
        </w:rPr>
        <w:t xml:space="preserve">, </w:t>
      </w:r>
      <w:r w:rsidR="00FD7E6F" w:rsidRPr="006A126E">
        <w:rPr>
          <w:rFonts w:ascii="Times New Roman" w:hAnsi="Times New Roman"/>
          <w:sz w:val="24"/>
          <w:szCs w:val="24"/>
        </w:rPr>
        <w:t>severidade, produtividade</w:t>
      </w:r>
      <w:r w:rsidRPr="006A126E">
        <w:rPr>
          <w:rFonts w:ascii="Times New Roman" w:hAnsi="Times New Roman"/>
          <w:sz w:val="24"/>
          <w:szCs w:val="24"/>
        </w:rPr>
        <w:t>.</w:t>
      </w:r>
    </w:p>
    <w:sectPr w:rsidR="003171C4" w:rsidRPr="006A126E" w:rsidSect="00A3703A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E1168" w14:textId="77777777" w:rsidR="00536E23" w:rsidRDefault="00536E23" w:rsidP="00D40B49">
      <w:pPr>
        <w:spacing w:after="0" w:line="240" w:lineRule="auto"/>
      </w:pPr>
      <w:r>
        <w:separator/>
      </w:r>
    </w:p>
  </w:endnote>
  <w:endnote w:type="continuationSeparator" w:id="0">
    <w:p w14:paraId="0EB40C01" w14:textId="77777777" w:rsidR="00536E23" w:rsidRDefault="00536E23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008D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1085706" wp14:editId="27FF55D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F7EB" w14:textId="77777777" w:rsidR="009239A9" w:rsidRDefault="00536E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10F8C" w14:textId="77777777" w:rsidR="00536E23" w:rsidRDefault="00536E23" w:rsidP="00D40B49">
      <w:pPr>
        <w:spacing w:after="0" w:line="240" w:lineRule="auto"/>
      </w:pPr>
      <w:r>
        <w:separator/>
      </w:r>
    </w:p>
  </w:footnote>
  <w:footnote w:type="continuationSeparator" w:id="0">
    <w:p w14:paraId="2B1552CF" w14:textId="77777777" w:rsidR="00536E23" w:rsidRDefault="00536E23" w:rsidP="00D40B49">
      <w:pPr>
        <w:spacing w:after="0" w:line="240" w:lineRule="auto"/>
      </w:pPr>
      <w:r>
        <w:continuationSeparator/>
      </w:r>
    </w:p>
  </w:footnote>
  <w:footnote w:id="1">
    <w:p w14:paraId="098D496A" w14:textId="1DD5EDCD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80019">
        <w:rPr>
          <w:rFonts w:ascii="Times New Roman" w:hAnsi="Times New Roman"/>
        </w:rPr>
        <w:t xml:space="preserve"> </w:t>
      </w:r>
      <w:r w:rsidR="009A697E">
        <w:rPr>
          <w:rFonts w:ascii="Times New Roman" w:hAnsi="Times New Roman"/>
        </w:rPr>
        <w:t xml:space="preserve">Engenheira Agrônoma; Círculo Verde Assessoria Agronômica e Pesquisa. angela.barbosa@circuloverde.com.br </w:t>
      </w:r>
    </w:p>
  </w:footnote>
  <w:footnote w:id="2">
    <w:p w14:paraId="0C462A59" w14:textId="296D4DBF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9A697E">
        <w:rPr>
          <w:rFonts w:ascii="Times New Roman" w:hAnsi="Times New Roman"/>
        </w:rPr>
        <w:t>Aluno da UNIFAAHF; Curso de Agronomia</w:t>
      </w:r>
    </w:p>
  </w:footnote>
  <w:footnote w:id="3">
    <w:p w14:paraId="7AD34CB4" w14:textId="21E93FA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3171C4">
        <w:rPr>
          <w:rFonts w:ascii="Times New Roman" w:hAnsi="Times New Roman"/>
        </w:rPr>
        <w:t xml:space="preserve"> </w:t>
      </w:r>
      <w:r w:rsidR="00030F3D">
        <w:rPr>
          <w:rFonts w:ascii="Times New Roman" w:hAnsi="Times New Roman"/>
        </w:rPr>
        <w:t>Engenheiro Agrônomo; Círculo Verde Assessoria Agronômica e Pesquisa.</w:t>
      </w:r>
    </w:p>
  </w:footnote>
  <w:footnote w:id="4">
    <w:p w14:paraId="17329452" w14:textId="6313A33B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Engenheiro Agrônomo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</w:t>
      </w:r>
      <w:r w:rsidR="003171C4" w:rsidRPr="00671461">
        <w:rPr>
          <w:rFonts w:ascii="Times New Roman" w:hAnsi="Times New Roman"/>
        </w:rPr>
        <w:t>.</w:t>
      </w:r>
      <w:r w:rsidR="003171C4">
        <w:rPr>
          <w:rFonts w:ascii="Times New Roman" w:hAnsi="Times New Roman"/>
        </w:rPr>
        <w:t xml:space="preserve"> Docente da UNEB/ Campus IX</w:t>
      </w:r>
      <w:r w:rsidRPr="00671461">
        <w:rPr>
          <w:rFonts w:ascii="Times New Roman" w:hAnsi="Times New Roman"/>
        </w:rPr>
        <w:t>.</w:t>
      </w:r>
      <w:r w:rsidR="00030F3D">
        <w:rPr>
          <w:rFonts w:ascii="Times New Roman" w:hAnsi="Times New Roman"/>
        </w:rPr>
        <w:t xml:space="preserve"> Agronomia</w:t>
      </w:r>
    </w:p>
  </w:footnote>
  <w:footnote w:id="5">
    <w:p w14:paraId="0A70DC3E" w14:textId="3166FD5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Engenheira Agrônoma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Doutora. Docente da UNIFAAHF</w:t>
      </w:r>
      <w:r w:rsidRPr="00671461">
        <w:rPr>
          <w:rFonts w:ascii="Times New Roman" w:hAnsi="Times New Roman"/>
        </w:rPr>
        <w:t xml:space="preserve">. </w:t>
      </w:r>
      <w:r w:rsidR="00030F3D">
        <w:rPr>
          <w:rFonts w:ascii="Times New Roman" w:hAnsi="Times New Roman"/>
        </w:rPr>
        <w:t>Agronomia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83B6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5D7A66" wp14:editId="3A2D6143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F928BE" wp14:editId="669D06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57FF99F5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30F3D"/>
    <w:rsid w:val="00037407"/>
    <w:rsid w:val="00060AC6"/>
    <w:rsid w:val="000E64FC"/>
    <w:rsid w:val="00102B9F"/>
    <w:rsid w:val="00135A62"/>
    <w:rsid w:val="00141D84"/>
    <w:rsid w:val="00250BED"/>
    <w:rsid w:val="002D3240"/>
    <w:rsid w:val="002F6732"/>
    <w:rsid w:val="00301717"/>
    <w:rsid w:val="003171C4"/>
    <w:rsid w:val="004C3139"/>
    <w:rsid w:val="004C7CA2"/>
    <w:rsid w:val="0050143A"/>
    <w:rsid w:val="00536E23"/>
    <w:rsid w:val="00596CE8"/>
    <w:rsid w:val="00625DBC"/>
    <w:rsid w:val="0067517E"/>
    <w:rsid w:val="00680019"/>
    <w:rsid w:val="006A126E"/>
    <w:rsid w:val="0075579B"/>
    <w:rsid w:val="007A4558"/>
    <w:rsid w:val="007B2A69"/>
    <w:rsid w:val="007E0C01"/>
    <w:rsid w:val="00856280"/>
    <w:rsid w:val="0087761D"/>
    <w:rsid w:val="009308DA"/>
    <w:rsid w:val="0093310E"/>
    <w:rsid w:val="009A697E"/>
    <w:rsid w:val="009C5E30"/>
    <w:rsid w:val="00A259CB"/>
    <w:rsid w:val="00A3703A"/>
    <w:rsid w:val="00A535BE"/>
    <w:rsid w:val="00A73035"/>
    <w:rsid w:val="00AA7DEC"/>
    <w:rsid w:val="00AC1AB4"/>
    <w:rsid w:val="00AF4536"/>
    <w:rsid w:val="00B67E4E"/>
    <w:rsid w:val="00BA026C"/>
    <w:rsid w:val="00C43FB7"/>
    <w:rsid w:val="00C62C7A"/>
    <w:rsid w:val="00C7349E"/>
    <w:rsid w:val="00CA107E"/>
    <w:rsid w:val="00CF08F2"/>
    <w:rsid w:val="00D40B49"/>
    <w:rsid w:val="00D660E6"/>
    <w:rsid w:val="00D94B74"/>
    <w:rsid w:val="00DB4E53"/>
    <w:rsid w:val="00DD6BC6"/>
    <w:rsid w:val="00EA5DA9"/>
    <w:rsid w:val="00F234C9"/>
    <w:rsid w:val="00F87446"/>
    <w:rsid w:val="00F94A75"/>
    <w:rsid w:val="00FA3FB3"/>
    <w:rsid w:val="00FB7A02"/>
    <w:rsid w:val="00FD7E6F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EAED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Monica Cagnin Martins</cp:lastModifiedBy>
  <cp:revision>13</cp:revision>
  <dcterms:created xsi:type="dcterms:W3CDTF">2020-10-10T00:59:00Z</dcterms:created>
  <dcterms:modified xsi:type="dcterms:W3CDTF">2020-10-14T19:09:00Z</dcterms:modified>
</cp:coreProperties>
</file>