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15F1" w14:textId="77777777" w:rsidR="00DA1CE6" w:rsidRDefault="00743DC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ENDOCARDITE BACTERIANA EM POTROS</w:t>
      </w:r>
    </w:p>
    <w:p w14:paraId="2F259518" w14:textId="11BE8B47" w:rsidR="00DA1CE6" w:rsidRDefault="00743D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Henrique Carneiro Lobato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 w:rsidR="00E81751" w:rsidRPr="00E81751">
        <w:rPr>
          <w:rFonts w:ascii="Arial" w:eastAsia="Arial" w:hAnsi="Arial" w:cs="Arial"/>
          <w:b/>
          <w:color w:val="000000"/>
        </w:rPr>
        <w:t xml:space="preserve">Fernanda Fausto de Lima Lobato 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 w:rsidR="00E81751" w:rsidRPr="00E81751">
        <w:t xml:space="preserve"> </w:t>
      </w:r>
      <w:r w:rsidR="00E81751" w:rsidRPr="00E81751">
        <w:rPr>
          <w:rFonts w:ascii="Arial" w:eastAsia="Arial" w:hAnsi="Arial" w:cs="Arial"/>
          <w:b/>
          <w:color w:val="000000"/>
        </w:rPr>
        <w:t xml:space="preserve">Giovanna </w:t>
      </w:r>
      <w:proofErr w:type="spellStart"/>
      <w:r w:rsidR="00E81751" w:rsidRPr="00E81751">
        <w:rPr>
          <w:rFonts w:ascii="Arial" w:eastAsia="Arial" w:hAnsi="Arial" w:cs="Arial"/>
          <w:b/>
          <w:color w:val="000000"/>
        </w:rPr>
        <w:t>Debeche</w:t>
      </w:r>
      <w:proofErr w:type="spellEnd"/>
      <w:r w:rsidR="00E81751" w:rsidRPr="00E81751">
        <w:rPr>
          <w:rFonts w:ascii="Arial" w:eastAsia="Arial" w:hAnsi="Arial" w:cs="Arial"/>
          <w:b/>
          <w:color w:val="000000"/>
        </w:rPr>
        <w:t xml:space="preserve"> Vieira</w:t>
      </w:r>
      <w:r w:rsidR="00E81751">
        <w:rPr>
          <w:rFonts w:ascii="Arial" w:eastAsia="Arial" w:hAnsi="Arial" w:cs="Arial"/>
          <w:b/>
          <w:color w:val="000000"/>
          <w:vertAlign w:val="superscript"/>
        </w:rPr>
        <w:t>1</w:t>
      </w:r>
      <w:r w:rsidR="00E81751">
        <w:rPr>
          <w:rFonts w:ascii="Arial" w:eastAsia="Arial" w:hAnsi="Arial" w:cs="Arial"/>
          <w:b/>
          <w:color w:val="000000"/>
        </w:rPr>
        <w:t>,</w:t>
      </w:r>
      <w:r w:rsidR="00E81751" w:rsidRPr="00E81751">
        <w:t xml:space="preserve"> </w:t>
      </w:r>
      <w:r w:rsidR="00E81751" w:rsidRPr="00E81751">
        <w:rPr>
          <w:rFonts w:ascii="Arial" w:eastAsia="Arial" w:hAnsi="Arial" w:cs="Arial"/>
          <w:b/>
          <w:color w:val="000000"/>
        </w:rPr>
        <w:t>Giulia Said Oliveira</w:t>
      </w:r>
      <w:r w:rsidR="00E81751">
        <w:rPr>
          <w:rFonts w:ascii="Arial" w:eastAsia="Arial" w:hAnsi="Arial" w:cs="Arial"/>
          <w:b/>
          <w:color w:val="000000"/>
          <w:vertAlign w:val="superscript"/>
        </w:rPr>
        <w:t>1,</w:t>
      </w:r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E81751" w:rsidRPr="00E81751">
        <w:rPr>
          <w:rFonts w:ascii="Arial" w:eastAsia="Arial" w:hAnsi="Arial" w:cs="Arial"/>
          <w:b/>
        </w:rPr>
        <w:t>Thayná</w:t>
      </w:r>
      <w:proofErr w:type="spellEnd"/>
      <w:r w:rsidR="00E81751" w:rsidRPr="00E81751">
        <w:rPr>
          <w:rFonts w:ascii="Arial" w:eastAsia="Arial" w:hAnsi="Arial" w:cs="Arial"/>
          <w:b/>
        </w:rPr>
        <w:t xml:space="preserve"> Garcia Amorim</w:t>
      </w:r>
      <w:r w:rsidRPr="00E81751">
        <w:rPr>
          <w:rFonts w:ascii="Arial" w:eastAsia="Arial" w:hAnsi="Arial" w:cs="Arial"/>
          <w:b/>
          <w:vertAlign w:val="superscript"/>
        </w:rPr>
        <w:t>2</w:t>
      </w:r>
      <w:r w:rsidRPr="00E8175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e </w:t>
      </w:r>
      <w:r w:rsidR="00E81751">
        <w:rPr>
          <w:rFonts w:ascii="Arial" w:eastAsia="Arial" w:hAnsi="Arial" w:cs="Arial"/>
          <w:b/>
          <w:color w:val="000000"/>
        </w:rPr>
        <w:t>Renata de Pino Albuquerque Maranhão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14:paraId="4FD58BB1" w14:textId="77777777" w:rsidR="00DA1CE6" w:rsidRDefault="00743D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Universidade Federal de Minas Gerais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</w:t>
      </w:r>
      <w:r>
        <w:rPr>
          <w:rFonts w:ascii="Arial" w:eastAsia="Arial" w:hAnsi="Arial" w:cs="Arial"/>
          <w:i/>
          <w:sz w:val="14"/>
          <w:szCs w:val="14"/>
        </w:rPr>
        <w:t>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</w:t>
      </w:r>
      <w:r>
        <w:rPr>
          <w:rFonts w:ascii="Arial" w:eastAsia="Arial" w:hAnsi="Arial" w:cs="Arial"/>
          <w:i/>
          <w:sz w:val="14"/>
          <w:szCs w:val="14"/>
        </w:rPr>
        <w:t>henriqueclobato@hotmail.com</w:t>
      </w:r>
    </w:p>
    <w:p w14:paraId="4E5CD433" w14:textId="2D2AB26B" w:rsidR="00DA1CE6" w:rsidRDefault="00743D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Médica Veterinária </w:t>
      </w:r>
      <w:r w:rsidR="00E81751">
        <w:rPr>
          <w:rFonts w:ascii="Arial" w:eastAsia="Arial" w:hAnsi="Arial" w:cs="Arial"/>
          <w:i/>
          <w:color w:val="000000"/>
          <w:sz w:val="14"/>
          <w:szCs w:val="14"/>
        </w:rPr>
        <w:t>residente- Hospital Veterinário-UFMG</w:t>
      </w:r>
    </w:p>
    <w:p w14:paraId="5A458CA1" w14:textId="77777777" w:rsidR="00DA1CE6" w:rsidRDefault="00743DC0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DA1CE6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Universidade Federal de Minas Gerais - 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3930F01A" w14:textId="77777777" w:rsidR="00DA1CE6" w:rsidRDefault="00743DC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2577F9B4" w14:textId="4EAE7189" w:rsidR="00DA1CE6" w:rsidRPr="00F05B9D" w:rsidRDefault="00743DC0">
      <w:pPr>
        <w:spacing w:before="40" w:after="40"/>
        <w:jc w:val="both"/>
        <w:rPr>
          <w:rFonts w:ascii="Arial" w:eastAsia="Arial" w:hAnsi="Arial" w:cs="Arial"/>
          <w:sz w:val="18"/>
          <w:szCs w:val="18"/>
          <w:highlight w:val="white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A endocardite </w:t>
      </w:r>
      <w:r w:rsidR="003F708A">
        <w:rPr>
          <w:rFonts w:ascii="Arial" w:eastAsia="Arial" w:hAnsi="Arial" w:cs="Arial"/>
          <w:sz w:val="18"/>
          <w:szCs w:val="18"/>
        </w:rPr>
        <w:t xml:space="preserve">bacteriana </w:t>
      </w:r>
      <w:r>
        <w:rPr>
          <w:rFonts w:ascii="Arial" w:eastAsia="Arial" w:hAnsi="Arial" w:cs="Arial"/>
          <w:sz w:val="18"/>
          <w:szCs w:val="18"/>
        </w:rPr>
        <w:t>é a afecção</w:t>
      </w:r>
      <w:r w:rsidR="003F708A">
        <w:rPr>
          <w:rFonts w:ascii="Arial" w:eastAsia="Arial" w:hAnsi="Arial" w:cs="Arial"/>
          <w:sz w:val="18"/>
          <w:szCs w:val="18"/>
        </w:rPr>
        <w:t xml:space="preserve"> cardiológica</w:t>
      </w:r>
      <w:r w:rsidR="00710C76">
        <w:rPr>
          <w:rFonts w:ascii="Arial" w:eastAsia="Arial" w:hAnsi="Arial" w:cs="Arial"/>
          <w:sz w:val="18"/>
          <w:szCs w:val="18"/>
        </w:rPr>
        <w:t xml:space="preserve"> </w:t>
      </w:r>
      <w:r w:rsidR="00C30F01">
        <w:rPr>
          <w:rFonts w:ascii="Arial" w:eastAsia="Arial" w:hAnsi="Arial" w:cs="Arial"/>
          <w:sz w:val="18"/>
          <w:szCs w:val="18"/>
        </w:rPr>
        <w:t xml:space="preserve">adquirida </w:t>
      </w:r>
      <w:r>
        <w:rPr>
          <w:rFonts w:ascii="Arial" w:eastAsia="Arial" w:hAnsi="Arial" w:cs="Arial"/>
          <w:sz w:val="18"/>
          <w:szCs w:val="18"/>
        </w:rPr>
        <w:t xml:space="preserve">mais comum em potros. </w:t>
      </w:r>
      <w:r w:rsidR="003F708A"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z w:val="18"/>
          <w:szCs w:val="18"/>
        </w:rPr>
        <w:t xml:space="preserve">principal agente </w:t>
      </w:r>
      <w:r w:rsidR="003F708A">
        <w:rPr>
          <w:rFonts w:ascii="Arial" w:eastAsia="Arial" w:hAnsi="Arial" w:cs="Arial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 xml:space="preserve"> o </w:t>
      </w:r>
      <w:r>
        <w:rPr>
          <w:rFonts w:ascii="Arial" w:eastAsia="Arial" w:hAnsi="Arial" w:cs="Arial"/>
          <w:i/>
          <w:sz w:val="18"/>
          <w:szCs w:val="18"/>
        </w:rPr>
        <w:t xml:space="preserve">Streptococcus zooepidemicus, </w:t>
      </w:r>
      <w:r w:rsidR="00C30F01">
        <w:rPr>
          <w:rFonts w:ascii="Arial" w:eastAsia="Arial" w:hAnsi="Arial" w:cs="Arial"/>
          <w:sz w:val="18"/>
          <w:szCs w:val="18"/>
        </w:rPr>
        <w:t xml:space="preserve">porém bactérias como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Actinobacillus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equuli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sz w:val="18"/>
          <w:szCs w:val="18"/>
          <w:highlight w:val="white"/>
        </w:rPr>
        <w:t>Staphylococcus</w:t>
      </w:r>
      <w:proofErr w:type="spellEnd"/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 aureus, </w:t>
      </w:r>
      <w:proofErr w:type="spellStart"/>
      <w:r>
        <w:rPr>
          <w:rFonts w:ascii="Arial" w:eastAsia="Arial" w:hAnsi="Arial" w:cs="Arial"/>
          <w:i/>
          <w:sz w:val="18"/>
          <w:szCs w:val="18"/>
          <w:highlight w:val="white"/>
        </w:rPr>
        <w:t>Serratia</w:t>
      </w:r>
      <w:proofErr w:type="spellEnd"/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  <w:highlight w:val="white"/>
        </w:rPr>
        <w:t>marcenscens</w:t>
      </w:r>
      <w:proofErr w:type="spellEnd"/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, </w:t>
      </w:r>
      <w:r>
        <w:rPr>
          <w:rFonts w:ascii="Arial" w:eastAsia="Arial" w:hAnsi="Arial" w:cs="Arial"/>
          <w:sz w:val="18"/>
          <w:szCs w:val="18"/>
          <w:highlight w:val="white"/>
        </w:rPr>
        <w:t>e</w:t>
      </w:r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  <w:highlight w:val="white"/>
        </w:rPr>
        <w:t>Candida</w:t>
      </w:r>
      <w:proofErr w:type="spellEnd"/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  <w:highlight w:val="white"/>
        </w:rPr>
        <w:t>albicans</w:t>
      </w:r>
      <w:proofErr w:type="spellEnd"/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 </w:t>
      </w:r>
      <w:r w:rsidR="00C30F01">
        <w:rPr>
          <w:rFonts w:ascii="Arial" w:eastAsia="Arial" w:hAnsi="Arial" w:cs="Arial"/>
          <w:sz w:val="18"/>
          <w:szCs w:val="18"/>
          <w:highlight w:val="white"/>
        </w:rPr>
        <w:t>são outros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possíveis causadores desta doença.</w:t>
      </w:r>
      <w:r w:rsidR="009D2FF0">
        <w:rPr>
          <w:rFonts w:ascii="Arial" w:eastAsia="Arial" w:hAnsi="Arial" w:cs="Arial"/>
          <w:sz w:val="18"/>
          <w:szCs w:val="18"/>
          <w:highlight w:val="white"/>
          <w:vertAlign w:val="superscript"/>
        </w:rPr>
        <w:t>1</w:t>
      </w:r>
      <w:r w:rsidR="00F43F5A">
        <w:rPr>
          <w:rFonts w:ascii="Arial" w:eastAsia="Arial" w:hAnsi="Arial" w:cs="Arial"/>
          <w:sz w:val="18"/>
          <w:szCs w:val="18"/>
          <w:highlight w:val="white"/>
          <w:vertAlign w:val="superscript"/>
        </w:rPr>
        <w:t>,2</w:t>
      </w:r>
      <w:r w:rsidR="00350E6A">
        <w:rPr>
          <w:rFonts w:ascii="Arial" w:eastAsia="Arial" w:hAnsi="Arial" w:cs="Arial"/>
          <w:sz w:val="18"/>
          <w:szCs w:val="18"/>
          <w:highlight w:val="white"/>
          <w:vertAlign w:val="superscript"/>
        </w:rPr>
        <w:t>,4</w:t>
      </w:r>
    </w:p>
    <w:p w14:paraId="06B32338" w14:textId="2FB76FCF" w:rsidR="00DA1CE6" w:rsidRPr="00F05B9D" w:rsidRDefault="00743DC0">
      <w:pPr>
        <w:spacing w:before="40" w:after="40"/>
        <w:jc w:val="both"/>
        <w:rPr>
          <w:rFonts w:ascii="Arial" w:eastAsia="Arial" w:hAnsi="Arial" w:cs="Arial"/>
          <w:sz w:val="18"/>
          <w:szCs w:val="18"/>
          <w:highlight w:val="white"/>
          <w:vertAlign w:val="superscript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Quanto à epidemiologia, sabe-se que não há predisposição de raça e que animais mais jovens </w:t>
      </w:r>
      <w:r w:rsidR="003F708A">
        <w:rPr>
          <w:rFonts w:ascii="Arial" w:eastAsia="Arial" w:hAnsi="Arial" w:cs="Arial"/>
          <w:sz w:val="18"/>
          <w:szCs w:val="18"/>
          <w:highlight w:val="white"/>
        </w:rPr>
        <w:t xml:space="preserve">são mais acometidos </w:t>
      </w:r>
      <w:r>
        <w:rPr>
          <w:rFonts w:ascii="Arial" w:eastAsia="Arial" w:hAnsi="Arial" w:cs="Arial"/>
          <w:sz w:val="18"/>
          <w:szCs w:val="18"/>
          <w:highlight w:val="white"/>
        </w:rPr>
        <w:t>quando comparado</w:t>
      </w:r>
      <w:r w:rsidR="003F708A">
        <w:rPr>
          <w:rFonts w:ascii="Arial" w:eastAsia="Arial" w:hAnsi="Arial" w:cs="Arial"/>
          <w:sz w:val="18"/>
          <w:szCs w:val="18"/>
          <w:highlight w:val="white"/>
        </w:rPr>
        <w:t>s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com </w:t>
      </w:r>
      <w:r w:rsidR="003F708A">
        <w:rPr>
          <w:rFonts w:ascii="Arial" w:eastAsia="Arial" w:hAnsi="Arial" w:cs="Arial"/>
          <w:sz w:val="18"/>
          <w:szCs w:val="18"/>
          <w:highlight w:val="white"/>
        </w:rPr>
        <w:t>animais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mais velhos.</w:t>
      </w:r>
      <w:r w:rsidR="00350E6A" w:rsidRPr="00F05B9D">
        <w:rPr>
          <w:rFonts w:ascii="Arial" w:eastAsia="Arial" w:hAnsi="Arial" w:cs="Arial"/>
          <w:sz w:val="18"/>
          <w:szCs w:val="18"/>
          <w:highlight w:val="white"/>
          <w:vertAlign w:val="superscript"/>
        </w:rPr>
        <w:t>2,</w:t>
      </w:r>
      <w:r w:rsidR="00350E6A" w:rsidRPr="00350E6A">
        <w:rPr>
          <w:rFonts w:ascii="Arial" w:eastAsia="Arial" w:hAnsi="Arial" w:cs="Arial"/>
          <w:sz w:val="18"/>
          <w:szCs w:val="18"/>
          <w:highlight w:val="white"/>
          <w:vertAlign w:val="superscript"/>
        </w:rPr>
        <w:t>4</w:t>
      </w:r>
    </w:p>
    <w:p w14:paraId="215AD0FF" w14:textId="28C15E88" w:rsidR="00DA1CE6" w:rsidRDefault="00743DC0">
      <w:pPr>
        <w:spacing w:before="40"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A forma aguda </w:t>
      </w:r>
      <w:r w:rsidR="003F708A">
        <w:rPr>
          <w:rFonts w:ascii="Arial" w:eastAsia="Arial" w:hAnsi="Arial" w:cs="Arial"/>
          <w:sz w:val="18"/>
          <w:szCs w:val="18"/>
          <w:highlight w:val="white"/>
        </w:rPr>
        <w:t>pode causar sinais como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depressão, febre</w:t>
      </w:r>
      <w:r w:rsidR="0045502D">
        <w:rPr>
          <w:rFonts w:ascii="Arial" w:eastAsia="Arial" w:hAnsi="Arial" w:cs="Arial"/>
          <w:sz w:val="18"/>
          <w:szCs w:val="18"/>
          <w:highlight w:val="white"/>
        </w:rPr>
        <w:t xml:space="preserve"> de origem desconhecida, taquicardia leve e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evolução rápida </w:t>
      </w:r>
      <w:r w:rsidR="003F708A">
        <w:rPr>
          <w:rFonts w:ascii="Arial" w:eastAsia="Arial" w:hAnsi="Arial" w:cs="Arial"/>
          <w:sz w:val="18"/>
          <w:szCs w:val="18"/>
          <w:highlight w:val="white"/>
        </w:rPr>
        <w:t>para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sinais de insuficiência cardíaca</w:t>
      </w:r>
      <w:r w:rsidR="0045502D">
        <w:rPr>
          <w:rFonts w:ascii="Arial" w:eastAsia="Arial" w:hAnsi="Arial" w:cs="Arial"/>
          <w:sz w:val="18"/>
          <w:szCs w:val="18"/>
          <w:highlight w:val="white"/>
        </w:rPr>
        <w:t>. Dependendo da localização da lesão, sinais como pneumonia e sinovite podem estar presentes.</w:t>
      </w:r>
      <w:r w:rsidR="00350E6A">
        <w:rPr>
          <w:rFonts w:ascii="Arial" w:eastAsia="Arial" w:hAnsi="Arial" w:cs="Arial"/>
          <w:sz w:val="18"/>
          <w:szCs w:val="18"/>
          <w:highlight w:val="white"/>
          <w:vertAlign w:val="superscript"/>
        </w:rPr>
        <w:t>2</w:t>
      </w:r>
      <w:r w:rsidR="0045502D">
        <w:rPr>
          <w:rFonts w:ascii="Arial" w:eastAsia="Arial" w:hAnsi="Arial" w:cs="Arial"/>
          <w:sz w:val="18"/>
          <w:szCs w:val="18"/>
          <w:highlight w:val="white"/>
        </w:rPr>
        <w:t xml:space="preserve"> </w:t>
      </w:r>
    </w:p>
    <w:p w14:paraId="34107C36" w14:textId="037EF6EA" w:rsidR="00DA1CE6" w:rsidRDefault="00743DC0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Uma vez que esta doença possui grande relevância e gravidade, podendo levar a morte se não tratada, este resumo tem como objetivo </w:t>
      </w:r>
      <w:r w:rsidR="003F708A">
        <w:rPr>
          <w:rFonts w:ascii="Arial" w:eastAsia="Arial" w:hAnsi="Arial" w:cs="Arial"/>
          <w:sz w:val="18"/>
          <w:szCs w:val="18"/>
          <w:highlight w:val="white"/>
        </w:rPr>
        <w:t xml:space="preserve">reunir 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as informações mais recentes e atualizadas referentes </w:t>
      </w:r>
      <w:r w:rsidR="003F708A">
        <w:rPr>
          <w:rFonts w:ascii="Arial" w:eastAsia="Arial" w:hAnsi="Arial" w:cs="Arial"/>
          <w:sz w:val="18"/>
          <w:szCs w:val="18"/>
          <w:highlight w:val="white"/>
        </w:rPr>
        <w:t>à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endocardite bacteriana em </w:t>
      </w:r>
      <w:r w:rsidR="003F708A">
        <w:rPr>
          <w:rFonts w:ascii="Arial" w:eastAsia="Arial" w:hAnsi="Arial" w:cs="Arial"/>
          <w:sz w:val="18"/>
          <w:szCs w:val="18"/>
          <w:highlight w:val="white"/>
        </w:rPr>
        <w:t>potros.</w:t>
      </w:r>
    </w:p>
    <w:p w14:paraId="7779F895" w14:textId="77777777" w:rsidR="00DA1CE6" w:rsidRDefault="00743DC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MATERIAL E MÉTODOS</w:t>
      </w:r>
    </w:p>
    <w:p w14:paraId="1D426B96" w14:textId="03C5A785" w:rsidR="00DA1CE6" w:rsidRDefault="00743DC0">
      <w:pPr>
        <w:spacing w:before="240" w:after="100"/>
        <w:jc w:val="both"/>
        <w:rPr>
          <w:rFonts w:ascii="Arial" w:eastAsia="Arial" w:hAnsi="Arial" w:cs="Arial"/>
          <w:b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Para o atual estudo foram utilizados artigos indexados das plataformas Science Direct</w:t>
      </w:r>
      <w:r w:rsidR="003F708A">
        <w:rPr>
          <w:rFonts w:ascii="Arial" w:eastAsia="Arial" w:hAnsi="Arial" w:cs="Arial"/>
          <w:sz w:val="18"/>
          <w:szCs w:val="18"/>
          <w:highlight w:val="white"/>
        </w:rPr>
        <w:t xml:space="preserve"> a partir de 200</w:t>
      </w:r>
      <w:r w:rsidR="00905751">
        <w:rPr>
          <w:rFonts w:ascii="Arial" w:eastAsia="Arial" w:hAnsi="Arial" w:cs="Arial"/>
          <w:sz w:val="18"/>
          <w:szCs w:val="18"/>
          <w:highlight w:val="white"/>
        </w:rPr>
        <w:t>7</w:t>
      </w:r>
      <w:r w:rsidR="003F708A">
        <w:rPr>
          <w:rFonts w:ascii="Arial" w:eastAsia="Arial" w:hAnsi="Arial" w:cs="Arial"/>
          <w:sz w:val="18"/>
          <w:szCs w:val="18"/>
          <w:highlight w:val="white"/>
        </w:rPr>
        <w:t>, considerad</w:t>
      </w:r>
      <w:r w:rsidR="00C30F01">
        <w:rPr>
          <w:rFonts w:ascii="Arial" w:eastAsia="Arial" w:hAnsi="Arial" w:cs="Arial"/>
          <w:sz w:val="18"/>
          <w:szCs w:val="18"/>
          <w:highlight w:val="white"/>
        </w:rPr>
        <w:t>os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relevantes sobre o assunto em questão.</w:t>
      </w:r>
    </w:p>
    <w:p w14:paraId="18260BEC" w14:textId="77777777" w:rsidR="00DA1CE6" w:rsidRDefault="00743DC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RE</w:t>
      </w:r>
      <w:r>
        <w:rPr>
          <w:rFonts w:ascii="Arial" w:eastAsia="Arial" w:hAnsi="Arial" w:cs="Arial"/>
          <w:b/>
          <w:sz w:val="18"/>
          <w:szCs w:val="18"/>
          <w:highlight w:val="white"/>
        </w:rPr>
        <w:t>VISÃO DE LITERATURA</w:t>
      </w:r>
    </w:p>
    <w:p w14:paraId="06A41994" w14:textId="1343BD49" w:rsidR="00DA1CE6" w:rsidRPr="00F05B9D" w:rsidRDefault="00743DC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  <w:vertAlign w:val="superscript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A endocardite </w:t>
      </w:r>
      <w:r w:rsidR="00072F96">
        <w:rPr>
          <w:rFonts w:ascii="Arial" w:eastAsia="Arial" w:hAnsi="Arial" w:cs="Arial"/>
          <w:sz w:val="18"/>
          <w:szCs w:val="18"/>
          <w:highlight w:val="white"/>
        </w:rPr>
        <w:t xml:space="preserve">bacteriana 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em potros, normalmente tem início em processos de septicemia. A etiopatogenia da doença, como descrito por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Munõz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et al, 2012, tem início no aumento de endotoxinas circulantes produzidas p</w:t>
      </w:r>
      <w:r w:rsidR="0045502D">
        <w:rPr>
          <w:rFonts w:ascii="Arial" w:eastAsia="Arial" w:hAnsi="Arial" w:cs="Arial"/>
          <w:sz w:val="18"/>
          <w:szCs w:val="18"/>
          <w:highlight w:val="white"/>
        </w:rPr>
        <w:t>elas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bactérias </w:t>
      </w:r>
      <w:r w:rsidR="0045502D">
        <w:rPr>
          <w:rFonts w:ascii="Arial" w:eastAsia="Arial" w:hAnsi="Arial" w:cs="Arial"/>
          <w:sz w:val="18"/>
          <w:szCs w:val="18"/>
          <w:highlight w:val="white"/>
        </w:rPr>
        <w:t xml:space="preserve">causadoras da </w:t>
      </w:r>
      <w:r>
        <w:rPr>
          <w:rFonts w:ascii="Arial" w:eastAsia="Arial" w:hAnsi="Arial" w:cs="Arial"/>
          <w:sz w:val="18"/>
          <w:szCs w:val="18"/>
          <w:highlight w:val="white"/>
        </w:rPr>
        <w:t>sep</w:t>
      </w:r>
      <w:r w:rsidR="0045502D">
        <w:rPr>
          <w:rFonts w:ascii="Arial" w:eastAsia="Arial" w:hAnsi="Arial" w:cs="Arial"/>
          <w:sz w:val="18"/>
          <w:szCs w:val="18"/>
          <w:highlight w:val="white"/>
        </w:rPr>
        <w:t>se.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 w:rsidR="00072F96">
        <w:rPr>
          <w:rFonts w:ascii="Arial" w:eastAsia="Arial" w:hAnsi="Arial" w:cs="Arial"/>
          <w:sz w:val="18"/>
          <w:szCs w:val="18"/>
          <w:highlight w:val="white"/>
        </w:rPr>
        <w:t>As endotoxinas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 w:rsidR="00072F96">
        <w:rPr>
          <w:rFonts w:ascii="Arial" w:eastAsia="Arial" w:hAnsi="Arial" w:cs="Arial"/>
          <w:sz w:val="18"/>
          <w:szCs w:val="18"/>
          <w:highlight w:val="white"/>
        </w:rPr>
        <w:t>causam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um estado</w:t>
      </w:r>
      <w:r w:rsidR="00072F96">
        <w:rPr>
          <w:rFonts w:ascii="Arial" w:eastAsia="Arial" w:hAnsi="Arial" w:cs="Arial"/>
          <w:sz w:val="18"/>
          <w:szCs w:val="18"/>
          <w:highlight w:val="white"/>
        </w:rPr>
        <w:t xml:space="preserve"> de hipercoagulabilidade sanguínea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caracterizado por alta agregação leucocitária, danos ao endotélio vascular, maior atividade plaquetária e de fibrina. Dessa forma, estes quatro fatores em associação com a alta bacteremia são responsáveis pela formação de trombos que podem se depositar e levar a uma endocardite valvular ou do endotélio do coração.</w:t>
      </w:r>
      <w:r w:rsidR="00350E6A">
        <w:rPr>
          <w:rFonts w:ascii="Arial" w:eastAsia="Arial" w:hAnsi="Arial" w:cs="Arial"/>
          <w:sz w:val="18"/>
          <w:szCs w:val="18"/>
          <w:highlight w:val="white"/>
          <w:vertAlign w:val="superscript"/>
        </w:rPr>
        <w:t>4</w:t>
      </w:r>
    </w:p>
    <w:p w14:paraId="6076091F" w14:textId="103BC243" w:rsidR="00DA1CE6" w:rsidRPr="00F05B9D" w:rsidRDefault="00743DC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  <w:vertAlign w:val="superscript"/>
        </w:rPr>
      </w:pPr>
      <w:r>
        <w:rPr>
          <w:rFonts w:ascii="Arial" w:eastAsia="Arial" w:hAnsi="Arial" w:cs="Arial"/>
          <w:sz w:val="18"/>
          <w:szCs w:val="18"/>
          <w:highlight w:val="white"/>
        </w:rPr>
        <w:t>De uma forma geral, os principais sinais clínicos de potros com endocardite são: febre, palidez de mucosa, perda de peso, claudicação</w:t>
      </w:r>
      <w:r w:rsidR="00740689">
        <w:rPr>
          <w:rFonts w:ascii="Arial" w:eastAsia="Arial" w:hAnsi="Arial" w:cs="Arial"/>
          <w:sz w:val="18"/>
          <w:szCs w:val="18"/>
          <w:highlight w:val="white"/>
        </w:rPr>
        <w:t xml:space="preserve"> devido à sinovite</w:t>
      </w:r>
      <w:r w:rsidR="00072F96">
        <w:rPr>
          <w:rFonts w:ascii="Arial" w:eastAsia="Arial" w:hAnsi="Arial" w:cs="Arial"/>
          <w:sz w:val="18"/>
          <w:szCs w:val="18"/>
          <w:highlight w:val="white"/>
        </w:rPr>
        <w:t>,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menor desenvolvimento, taquicardia leve, tosse</w:t>
      </w:r>
      <w:r w:rsidR="00072F96">
        <w:rPr>
          <w:rFonts w:ascii="Arial" w:eastAsia="Arial" w:hAnsi="Arial" w:cs="Arial"/>
          <w:sz w:val="18"/>
          <w:szCs w:val="18"/>
          <w:highlight w:val="white"/>
        </w:rPr>
        <w:t>,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arritmia e sopro.</w:t>
      </w:r>
      <w:r w:rsidR="009D2FF0">
        <w:rPr>
          <w:rFonts w:ascii="Arial" w:eastAsia="Arial" w:hAnsi="Arial" w:cs="Arial"/>
          <w:sz w:val="18"/>
          <w:szCs w:val="18"/>
          <w:highlight w:val="white"/>
          <w:vertAlign w:val="superscript"/>
        </w:rPr>
        <w:t>1</w:t>
      </w:r>
      <w:r w:rsidR="00350E6A">
        <w:rPr>
          <w:rFonts w:ascii="Arial" w:eastAsia="Arial" w:hAnsi="Arial" w:cs="Arial"/>
          <w:sz w:val="18"/>
          <w:szCs w:val="18"/>
          <w:highlight w:val="white"/>
          <w:vertAlign w:val="superscript"/>
        </w:rPr>
        <w:t>,2,</w:t>
      </w:r>
      <w:r w:rsidR="00E74FD9">
        <w:rPr>
          <w:rFonts w:ascii="Arial" w:eastAsia="Arial" w:hAnsi="Arial" w:cs="Arial"/>
          <w:sz w:val="18"/>
          <w:szCs w:val="18"/>
          <w:highlight w:val="white"/>
          <w:vertAlign w:val="superscript"/>
        </w:rPr>
        <w:t>3,</w:t>
      </w:r>
      <w:r w:rsidR="00350E6A">
        <w:rPr>
          <w:rFonts w:ascii="Arial" w:eastAsia="Arial" w:hAnsi="Arial" w:cs="Arial"/>
          <w:sz w:val="18"/>
          <w:szCs w:val="18"/>
          <w:highlight w:val="white"/>
          <w:vertAlign w:val="superscript"/>
        </w:rPr>
        <w:t>4</w:t>
      </w:r>
    </w:p>
    <w:p w14:paraId="2B48D99B" w14:textId="6C96CA9F" w:rsidR="00DA1CE6" w:rsidRPr="00F05B9D" w:rsidRDefault="00743DC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  <w:vertAlign w:val="superscript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Quanto à patologia clínica, o hemograma costuma revelar anemia leve, </w:t>
      </w:r>
      <w:r w:rsidR="00740689">
        <w:rPr>
          <w:rFonts w:ascii="Arial" w:eastAsia="Arial" w:hAnsi="Arial" w:cs="Arial"/>
          <w:sz w:val="18"/>
          <w:szCs w:val="18"/>
          <w:highlight w:val="white"/>
        </w:rPr>
        <w:t xml:space="preserve">leucocitose e hiperfibrinogenemia e a análise bioquímica pode mostrar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hipoalbuminemia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>, e hipergamaglobulinemia.</w:t>
      </w:r>
      <w:r w:rsidR="00350E6A">
        <w:rPr>
          <w:rFonts w:ascii="Arial" w:eastAsia="Arial" w:hAnsi="Arial" w:cs="Arial"/>
          <w:sz w:val="18"/>
          <w:szCs w:val="18"/>
          <w:highlight w:val="white"/>
          <w:vertAlign w:val="superscript"/>
        </w:rPr>
        <w:t>2,</w:t>
      </w:r>
      <w:r w:rsidR="00E74FD9">
        <w:rPr>
          <w:rFonts w:ascii="Arial" w:eastAsia="Arial" w:hAnsi="Arial" w:cs="Arial"/>
          <w:sz w:val="18"/>
          <w:szCs w:val="18"/>
          <w:highlight w:val="white"/>
          <w:vertAlign w:val="superscript"/>
        </w:rPr>
        <w:t>3,</w:t>
      </w:r>
      <w:r w:rsidR="00350E6A">
        <w:rPr>
          <w:rFonts w:ascii="Arial" w:eastAsia="Arial" w:hAnsi="Arial" w:cs="Arial"/>
          <w:sz w:val="18"/>
          <w:szCs w:val="18"/>
          <w:highlight w:val="white"/>
          <w:vertAlign w:val="superscript"/>
        </w:rPr>
        <w:t>4</w:t>
      </w:r>
    </w:p>
    <w:p w14:paraId="24D0E601" w14:textId="014B3D5B" w:rsidR="00DA1CE6" w:rsidRPr="00F05B9D" w:rsidRDefault="00743DC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  <w:vertAlign w:val="superscript"/>
        </w:rPr>
      </w:pPr>
      <w:r>
        <w:rPr>
          <w:rFonts w:ascii="Arial" w:eastAsia="Arial" w:hAnsi="Arial" w:cs="Arial"/>
          <w:sz w:val="18"/>
          <w:szCs w:val="18"/>
          <w:highlight w:val="white"/>
        </w:rPr>
        <w:t>Caso o potro não receba tratamento rapidamente, a doença pode evoluir para infecção das cordas tendíneas e ruptura das mesmas, gerando regurgitação valvar; pneumonia por translocação bacteriana, caso seja uma endocardite do lado direito; sinovite, em caso de endocardite do lado esquerdo do coração.</w:t>
      </w:r>
      <w:r w:rsidR="00350E6A">
        <w:rPr>
          <w:rFonts w:ascii="Arial" w:eastAsia="Arial" w:hAnsi="Arial" w:cs="Arial"/>
          <w:sz w:val="18"/>
          <w:szCs w:val="18"/>
          <w:highlight w:val="white"/>
          <w:vertAlign w:val="superscript"/>
        </w:rPr>
        <w:t>2</w:t>
      </w:r>
    </w:p>
    <w:p w14:paraId="7D146DE8" w14:textId="7C4B74CE" w:rsidR="00DA1CE6" w:rsidRPr="00F05B9D" w:rsidRDefault="00743DC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  <w:vertAlign w:val="superscript"/>
        </w:rPr>
      </w:pPr>
      <w:r>
        <w:rPr>
          <w:rFonts w:ascii="Arial" w:eastAsia="Arial" w:hAnsi="Arial" w:cs="Arial"/>
          <w:sz w:val="18"/>
          <w:szCs w:val="18"/>
          <w:highlight w:val="white"/>
        </w:rPr>
        <w:t>Os principais diagnósticos diferenciais são endocardite trombótica não bacteriana e cardiopatias congênitas.</w:t>
      </w:r>
      <w:r w:rsidR="00350E6A">
        <w:rPr>
          <w:rFonts w:ascii="Arial" w:eastAsia="Arial" w:hAnsi="Arial" w:cs="Arial"/>
          <w:sz w:val="18"/>
          <w:szCs w:val="18"/>
          <w:highlight w:val="white"/>
          <w:vertAlign w:val="superscript"/>
        </w:rPr>
        <w:t>2</w:t>
      </w:r>
    </w:p>
    <w:p w14:paraId="13C94A4E" w14:textId="03F49B56" w:rsidR="00DA1CE6" w:rsidRPr="00F05B9D" w:rsidRDefault="00743DC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Como formas de diagnóstico definitivo </w:t>
      </w:r>
      <w:r w:rsidR="00E31004">
        <w:rPr>
          <w:rFonts w:ascii="Arial" w:eastAsia="Arial" w:hAnsi="Arial" w:cs="Arial"/>
          <w:sz w:val="18"/>
          <w:szCs w:val="18"/>
          <w:highlight w:val="white"/>
        </w:rPr>
        <w:t xml:space="preserve">existem 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três </w:t>
      </w:r>
      <w:r w:rsidR="00E31004">
        <w:rPr>
          <w:rFonts w:ascii="Arial" w:eastAsia="Arial" w:hAnsi="Arial" w:cs="Arial"/>
          <w:sz w:val="18"/>
          <w:szCs w:val="18"/>
          <w:highlight w:val="white"/>
        </w:rPr>
        <w:t>métodos principais</w:t>
      </w:r>
      <w:r>
        <w:rPr>
          <w:rFonts w:ascii="Arial" w:eastAsia="Arial" w:hAnsi="Arial" w:cs="Arial"/>
          <w:sz w:val="18"/>
          <w:szCs w:val="18"/>
          <w:highlight w:val="white"/>
        </w:rPr>
        <w:t>: ecocardiografia</w:t>
      </w:r>
      <w:r w:rsidR="00740689">
        <w:rPr>
          <w:rFonts w:ascii="Arial" w:eastAsia="Arial" w:hAnsi="Arial" w:cs="Arial"/>
          <w:sz w:val="18"/>
          <w:szCs w:val="18"/>
          <w:highlight w:val="white"/>
        </w:rPr>
        <w:t>,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 w:rsidR="00E31004">
        <w:rPr>
          <w:rFonts w:ascii="Arial" w:eastAsia="Arial" w:hAnsi="Arial" w:cs="Arial"/>
          <w:sz w:val="18"/>
          <w:szCs w:val="18"/>
          <w:highlight w:val="white"/>
        </w:rPr>
        <w:t xml:space="preserve">hemocultura 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e </w:t>
      </w:r>
      <w:r>
        <w:rPr>
          <w:rFonts w:ascii="Arial" w:eastAsia="Arial" w:hAnsi="Arial" w:cs="Arial"/>
          <w:sz w:val="18"/>
          <w:szCs w:val="18"/>
        </w:rPr>
        <w:t xml:space="preserve">eletrocardiograma. </w:t>
      </w:r>
      <w:r w:rsidR="00E31004"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z w:val="18"/>
          <w:szCs w:val="18"/>
        </w:rPr>
        <w:t>primeira</w:t>
      </w:r>
      <w:r w:rsidR="00740689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comumente demonstra lesões com característica vegetativa em qualquer uma das válvulas, sendo as lesões mais recentes </w:t>
      </w:r>
      <w:proofErr w:type="spellStart"/>
      <w:r>
        <w:rPr>
          <w:rFonts w:ascii="Arial" w:eastAsia="Arial" w:hAnsi="Arial" w:cs="Arial"/>
          <w:sz w:val="18"/>
          <w:szCs w:val="18"/>
        </w:rPr>
        <w:t>hipoecóicas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</w:t>
      </w:r>
      <w:r w:rsidR="00740689">
        <w:rPr>
          <w:rFonts w:ascii="Arial" w:eastAsia="Arial" w:hAnsi="Arial" w:cs="Arial"/>
          <w:sz w:val="18"/>
          <w:szCs w:val="18"/>
        </w:rPr>
        <w:t xml:space="preserve">ocorrendo </w:t>
      </w:r>
      <w:r>
        <w:rPr>
          <w:rFonts w:ascii="Arial" w:eastAsia="Arial" w:hAnsi="Arial" w:cs="Arial"/>
          <w:sz w:val="18"/>
          <w:szCs w:val="18"/>
        </w:rPr>
        <w:t>aument</w:t>
      </w:r>
      <w:r w:rsidR="00E31004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E31004"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 ecogenicidade à medida que há a progressão da doença</w:t>
      </w:r>
      <w:r w:rsidR="00740689">
        <w:rPr>
          <w:rFonts w:ascii="Arial" w:eastAsia="Arial" w:hAnsi="Arial" w:cs="Arial"/>
          <w:sz w:val="18"/>
          <w:szCs w:val="18"/>
        </w:rPr>
        <w:t xml:space="preserve"> ou resposta ao tratamento</w:t>
      </w:r>
      <w:r w:rsidR="00E31004">
        <w:rPr>
          <w:rFonts w:ascii="Arial" w:eastAsia="Arial" w:hAnsi="Arial" w:cs="Arial"/>
          <w:sz w:val="18"/>
          <w:szCs w:val="18"/>
        </w:rPr>
        <w:t>.</w:t>
      </w:r>
      <w:r w:rsidR="00350E6A">
        <w:rPr>
          <w:rFonts w:ascii="Arial" w:eastAsia="Arial" w:hAnsi="Arial" w:cs="Arial"/>
          <w:sz w:val="18"/>
          <w:szCs w:val="18"/>
        </w:rPr>
        <w:t xml:space="preserve"> </w:t>
      </w:r>
      <w:r w:rsidR="00E31004">
        <w:rPr>
          <w:rFonts w:ascii="Arial" w:eastAsia="Arial" w:hAnsi="Arial" w:cs="Arial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 xml:space="preserve"> importante ressaltar que lesões curadas podem apresentar pronunciado espessamento e</w:t>
      </w:r>
      <w:r w:rsidR="00E31004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portanto</w:t>
      </w:r>
      <w:r w:rsidR="00E31004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a ecocardiografia não deve ser utilizada sozinha. A presença de bactérias em culturas sanguíneas de dois </w:t>
      </w:r>
      <w:r w:rsidR="00066247">
        <w:rPr>
          <w:rFonts w:ascii="Arial" w:eastAsia="Arial" w:hAnsi="Arial" w:cs="Arial"/>
          <w:sz w:val="18"/>
          <w:szCs w:val="18"/>
        </w:rPr>
        <w:t>locais diferentes</w:t>
      </w:r>
      <w:r>
        <w:rPr>
          <w:rFonts w:ascii="Arial" w:eastAsia="Arial" w:hAnsi="Arial" w:cs="Arial"/>
          <w:sz w:val="18"/>
          <w:szCs w:val="18"/>
        </w:rPr>
        <w:t xml:space="preserve">, duas culturas positivas com intervalos de 12 horas, ou três culturas positivas com intervalo de 1 hora indicam possibilidade da doença. Sabe-se que em animais que receberam previamente antimicrobianos ou possuem histórico </w:t>
      </w:r>
      <w:r>
        <w:rPr>
          <w:rFonts w:ascii="Arial" w:eastAsia="Arial" w:hAnsi="Arial" w:cs="Arial"/>
          <w:sz w:val="18"/>
          <w:szCs w:val="18"/>
        </w:rPr>
        <w:t xml:space="preserve">de resistência bacteriana, métodos de análise de cultura como o RT-PCR e a sorologia devem ser utilizados para </w:t>
      </w:r>
      <w:r w:rsidR="00066247">
        <w:rPr>
          <w:rFonts w:ascii="Arial" w:eastAsia="Arial" w:hAnsi="Arial" w:cs="Arial"/>
          <w:sz w:val="18"/>
          <w:szCs w:val="18"/>
        </w:rPr>
        <w:t xml:space="preserve">obter </w:t>
      </w:r>
      <w:r>
        <w:rPr>
          <w:rFonts w:ascii="Arial" w:eastAsia="Arial" w:hAnsi="Arial" w:cs="Arial"/>
          <w:sz w:val="18"/>
          <w:szCs w:val="18"/>
        </w:rPr>
        <w:t>maior sensibilidade. Por fim, o eletrocardiograma pode ser utilizado para demonstrar a presença de arritmias cardíacas.</w:t>
      </w:r>
      <w:r w:rsidR="00350E6A">
        <w:rPr>
          <w:rFonts w:ascii="Arial" w:eastAsia="Arial" w:hAnsi="Arial" w:cs="Arial"/>
          <w:sz w:val="18"/>
          <w:szCs w:val="18"/>
          <w:vertAlign w:val="superscript"/>
        </w:rPr>
        <w:t>1,2</w:t>
      </w:r>
      <w:r w:rsidR="00E74FD9">
        <w:rPr>
          <w:rFonts w:ascii="Arial" w:eastAsia="Arial" w:hAnsi="Arial" w:cs="Arial"/>
          <w:sz w:val="18"/>
          <w:szCs w:val="18"/>
          <w:vertAlign w:val="superscript"/>
        </w:rPr>
        <w:t>,4</w:t>
      </w:r>
    </w:p>
    <w:p w14:paraId="2C3450E7" w14:textId="1F6144ED" w:rsidR="00DA1CE6" w:rsidRPr="00F05B9D" w:rsidRDefault="00743DC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O diagnóstico final deve ser realizado </w:t>
      </w:r>
      <w:r w:rsidR="00E31004">
        <w:rPr>
          <w:rFonts w:ascii="Arial" w:eastAsia="Arial" w:hAnsi="Arial" w:cs="Arial"/>
          <w:sz w:val="18"/>
          <w:szCs w:val="18"/>
        </w:rPr>
        <w:t xml:space="preserve">por </w:t>
      </w:r>
      <w:r>
        <w:rPr>
          <w:rFonts w:ascii="Arial" w:eastAsia="Arial" w:hAnsi="Arial" w:cs="Arial"/>
          <w:sz w:val="18"/>
          <w:szCs w:val="18"/>
        </w:rPr>
        <w:t xml:space="preserve">ecocardiograma positivo </w:t>
      </w:r>
      <w:r w:rsidR="00E31004">
        <w:rPr>
          <w:rFonts w:ascii="Arial" w:eastAsia="Arial" w:hAnsi="Arial" w:cs="Arial"/>
          <w:sz w:val="18"/>
          <w:szCs w:val="18"/>
        </w:rPr>
        <w:t>associado à presença de ao menos três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E31004">
        <w:rPr>
          <w:rFonts w:ascii="Arial" w:eastAsia="Arial" w:hAnsi="Arial" w:cs="Arial"/>
          <w:sz w:val="18"/>
          <w:szCs w:val="18"/>
        </w:rPr>
        <w:t>dos seguintes fatores</w:t>
      </w:r>
      <w:r>
        <w:rPr>
          <w:rFonts w:ascii="Arial" w:eastAsia="Arial" w:hAnsi="Arial" w:cs="Arial"/>
          <w:sz w:val="18"/>
          <w:szCs w:val="18"/>
        </w:rPr>
        <w:t xml:space="preserve">: cultura sanguínea positiva, febre, </w:t>
      </w:r>
      <w:r>
        <w:rPr>
          <w:rFonts w:ascii="Arial" w:eastAsia="Arial" w:hAnsi="Arial" w:cs="Arial"/>
          <w:sz w:val="18"/>
          <w:szCs w:val="18"/>
          <w:highlight w:val="white"/>
        </w:rPr>
        <w:t>evidência de disseminação hematogênica</w:t>
      </w:r>
      <w:r w:rsidR="00E31004">
        <w:rPr>
          <w:rFonts w:ascii="Arial" w:eastAsia="Arial" w:hAnsi="Arial" w:cs="Arial"/>
          <w:sz w:val="18"/>
          <w:szCs w:val="18"/>
          <w:highlight w:val="white"/>
        </w:rPr>
        <w:t xml:space="preserve"> e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fenômenos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imunomediados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polissinovite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>, glomerulonefrite ou vasculite).</w:t>
      </w:r>
      <w:r w:rsidR="00350E6A">
        <w:rPr>
          <w:rFonts w:ascii="Arial" w:eastAsia="Arial" w:hAnsi="Arial" w:cs="Arial"/>
          <w:sz w:val="18"/>
          <w:szCs w:val="18"/>
          <w:highlight w:val="white"/>
          <w:vertAlign w:val="superscript"/>
        </w:rPr>
        <w:t>2</w:t>
      </w:r>
    </w:p>
    <w:p w14:paraId="6E107B17" w14:textId="3EB7025D" w:rsidR="00DA1CE6" w:rsidRDefault="000F0A65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BAA2E" wp14:editId="1844BC05">
                <wp:simplePos x="0" y="0"/>
                <wp:positionH relativeFrom="column">
                  <wp:posOffset>1711960</wp:posOffset>
                </wp:positionH>
                <wp:positionV relativeFrom="paragraph">
                  <wp:posOffset>867410</wp:posOffset>
                </wp:positionV>
                <wp:extent cx="314325" cy="314325"/>
                <wp:effectExtent l="0" t="19050" r="47625" b="47625"/>
                <wp:wrapNone/>
                <wp:docPr id="1" name="Seta: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AA49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" o:spid="_x0000_s1026" type="#_x0000_t13" style="position:absolute;margin-left:134.8pt;margin-top:68.3pt;width:24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" adj="10800" fillcolor="red" strokecolor="#1f3763 [1604]" strokeweight="1pt"/>
            </w:pict>
          </mc:Fallback>
        </mc:AlternateContent>
      </w:r>
      <w:r w:rsidR="00743DC0"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 wp14:anchorId="668309A0" wp14:editId="4C153E47">
            <wp:extent cx="3241185" cy="2243138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1185" cy="2243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4F2502" w14:textId="15630857" w:rsidR="00DA1CE6" w:rsidRPr="007518D0" w:rsidRDefault="00743DC0">
      <w:pPr>
        <w:spacing w:after="40"/>
        <w:jc w:val="center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b/>
          <w:sz w:val="18"/>
          <w:szCs w:val="18"/>
        </w:rPr>
        <w:t xml:space="preserve">Figura 1: </w:t>
      </w:r>
      <w:r>
        <w:rPr>
          <w:rFonts w:ascii="Arial" w:eastAsia="Arial" w:hAnsi="Arial" w:cs="Arial"/>
          <w:sz w:val="18"/>
          <w:szCs w:val="18"/>
        </w:rPr>
        <w:t xml:space="preserve">Visão do lado esquerdo de uma lesão de endocardite </w:t>
      </w:r>
      <w:proofErr w:type="spellStart"/>
      <w:r>
        <w:rPr>
          <w:rFonts w:ascii="Arial" w:eastAsia="Arial" w:hAnsi="Arial" w:cs="Arial"/>
          <w:sz w:val="18"/>
          <w:szCs w:val="18"/>
        </w:rPr>
        <w:t>ecodensa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na válvula aórtica.</w:t>
      </w:r>
      <w:r w:rsidR="007518D0">
        <w:rPr>
          <w:rFonts w:ascii="Arial" w:eastAsia="Arial" w:hAnsi="Arial" w:cs="Arial"/>
          <w:sz w:val="18"/>
          <w:szCs w:val="18"/>
          <w:vertAlign w:val="superscript"/>
        </w:rPr>
        <w:t>2</w:t>
      </w:r>
    </w:p>
    <w:p w14:paraId="3C4B76BF" w14:textId="60C1F782" w:rsidR="00DA1CE6" w:rsidRPr="00F05B9D" w:rsidRDefault="00743DC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Para definir um prognóstico, deve-se levar em consideração se há regurgitação mitral ou a</w:t>
      </w:r>
      <w:r w:rsidR="00E31004">
        <w:rPr>
          <w:rFonts w:ascii="Arial" w:eastAsia="Arial" w:hAnsi="Arial" w:cs="Arial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rtica significativa</w:t>
      </w:r>
      <w:r w:rsidR="00E31004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E31004">
        <w:rPr>
          <w:rFonts w:ascii="Arial" w:eastAsia="Arial" w:hAnsi="Arial" w:cs="Arial"/>
          <w:sz w:val="18"/>
          <w:szCs w:val="18"/>
        </w:rPr>
        <w:t xml:space="preserve">Em </w:t>
      </w:r>
      <w:r w:rsidR="00066247">
        <w:rPr>
          <w:rFonts w:ascii="Arial" w:eastAsia="Arial" w:hAnsi="Arial" w:cs="Arial"/>
          <w:sz w:val="18"/>
          <w:szCs w:val="18"/>
        </w:rPr>
        <w:t xml:space="preserve">caso </w:t>
      </w:r>
      <w:r>
        <w:rPr>
          <w:rFonts w:ascii="Arial" w:eastAsia="Arial" w:hAnsi="Arial" w:cs="Arial"/>
          <w:sz w:val="18"/>
          <w:szCs w:val="18"/>
        </w:rPr>
        <w:t>positiv</w:t>
      </w:r>
      <w:r w:rsidR="00E31004">
        <w:rPr>
          <w:rFonts w:ascii="Arial" w:eastAsia="Arial" w:hAnsi="Arial" w:cs="Arial"/>
          <w:sz w:val="18"/>
          <w:szCs w:val="18"/>
        </w:rPr>
        <w:t>o,</w:t>
      </w:r>
      <w:r>
        <w:rPr>
          <w:rFonts w:ascii="Arial" w:eastAsia="Arial" w:hAnsi="Arial" w:cs="Arial"/>
          <w:sz w:val="18"/>
          <w:szCs w:val="18"/>
        </w:rPr>
        <w:t xml:space="preserve"> o tratamento possui </w:t>
      </w:r>
      <w:r w:rsidR="00E31004">
        <w:rPr>
          <w:rFonts w:ascii="Arial" w:eastAsia="Arial" w:hAnsi="Arial" w:cs="Arial"/>
          <w:sz w:val="18"/>
          <w:szCs w:val="18"/>
        </w:rPr>
        <w:t>eficácia baixa ou ausente</w:t>
      </w:r>
      <w:r>
        <w:rPr>
          <w:rFonts w:ascii="Arial" w:eastAsia="Arial" w:hAnsi="Arial" w:cs="Arial"/>
          <w:sz w:val="18"/>
          <w:szCs w:val="18"/>
        </w:rPr>
        <w:t>. Outro fator importante é a presença de lesões apenas do lado direito do coração</w:t>
      </w:r>
      <w:r w:rsidR="00E31004">
        <w:rPr>
          <w:rFonts w:ascii="Arial" w:eastAsia="Arial" w:hAnsi="Arial" w:cs="Arial"/>
          <w:sz w:val="18"/>
          <w:szCs w:val="18"/>
        </w:rPr>
        <w:t>, pois essas</w:t>
      </w:r>
      <w:r>
        <w:rPr>
          <w:rFonts w:ascii="Arial" w:eastAsia="Arial" w:hAnsi="Arial" w:cs="Arial"/>
          <w:sz w:val="18"/>
          <w:szCs w:val="18"/>
        </w:rPr>
        <w:t xml:space="preserve"> possu</w:t>
      </w:r>
      <w:r w:rsidR="00E31004">
        <w:rPr>
          <w:rFonts w:ascii="Arial" w:eastAsia="Arial" w:hAnsi="Arial" w:cs="Arial"/>
          <w:sz w:val="18"/>
          <w:szCs w:val="18"/>
        </w:rPr>
        <w:t>em</w:t>
      </w:r>
      <w:r>
        <w:rPr>
          <w:rFonts w:ascii="Arial" w:eastAsia="Arial" w:hAnsi="Arial" w:cs="Arial"/>
          <w:sz w:val="18"/>
          <w:szCs w:val="18"/>
        </w:rPr>
        <w:t xml:space="preserve"> melhor</w:t>
      </w:r>
      <w:r w:rsidR="00D91CAB"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 xml:space="preserve"> prognóstico</w:t>
      </w:r>
      <w:r w:rsidR="00D91CAB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uma vez que </w:t>
      </w:r>
      <w:r w:rsidR="00D91CAB"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este lado </w:t>
      </w:r>
      <w:r w:rsidR="00D91CAB">
        <w:rPr>
          <w:rFonts w:ascii="Arial" w:eastAsia="Arial" w:hAnsi="Arial" w:cs="Arial"/>
          <w:sz w:val="18"/>
          <w:szCs w:val="18"/>
        </w:rPr>
        <w:t>há</w:t>
      </w:r>
      <w:r>
        <w:rPr>
          <w:rFonts w:ascii="Arial" w:eastAsia="Arial" w:hAnsi="Arial" w:cs="Arial"/>
          <w:sz w:val="18"/>
          <w:szCs w:val="18"/>
        </w:rPr>
        <w:t xml:space="preserve"> meno</w:t>
      </w:r>
      <w:r w:rsidR="00D91CAB"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white"/>
        </w:rPr>
        <w:t>pressão</w:t>
      </w:r>
      <w:r w:rsidR="00D91CAB">
        <w:rPr>
          <w:rFonts w:ascii="Arial" w:eastAsia="Arial" w:hAnsi="Arial" w:cs="Arial"/>
          <w:sz w:val="18"/>
          <w:szCs w:val="18"/>
          <w:highlight w:val="white"/>
        </w:rPr>
        <w:t>.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 w:rsidR="00D91CAB">
        <w:rPr>
          <w:rFonts w:ascii="Arial" w:eastAsia="Arial" w:hAnsi="Arial" w:cs="Arial"/>
          <w:sz w:val="18"/>
          <w:szCs w:val="18"/>
          <w:highlight w:val="white"/>
        </w:rPr>
        <w:t>E</w:t>
      </w:r>
      <w:r>
        <w:rPr>
          <w:rFonts w:ascii="Arial" w:eastAsia="Arial" w:hAnsi="Arial" w:cs="Arial"/>
          <w:sz w:val="18"/>
          <w:szCs w:val="18"/>
          <w:highlight w:val="white"/>
        </w:rPr>
        <w:t>ntretanto</w:t>
      </w:r>
      <w:r w:rsidR="00D91CAB">
        <w:rPr>
          <w:rFonts w:ascii="Arial" w:eastAsia="Arial" w:hAnsi="Arial" w:cs="Arial"/>
          <w:sz w:val="18"/>
          <w:szCs w:val="18"/>
          <w:highlight w:val="white"/>
        </w:rPr>
        <w:t>,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caso haja regurgitação </w:t>
      </w:r>
      <w:r w:rsidR="00D91CAB">
        <w:rPr>
          <w:rFonts w:ascii="Arial" w:eastAsia="Arial" w:hAnsi="Arial" w:cs="Arial"/>
          <w:sz w:val="18"/>
          <w:szCs w:val="18"/>
          <w:highlight w:val="white"/>
        </w:rPr>
        <w:t xml:space="preserve">na </w:t>
      </w:r>
      <w:r>
        <w:rPr>
          <w:rFonts w:ascii="Arial" w:eastAsia="Arial" w:hAnsi="Arial" w:cs="Arial"/>
          <w:sz w:val="18"/>
          <w:szCs w:val="18"/>
          <w:highlight w:val="white"/>
        </w:rPr>
        <w:t>tricúspide com notável dilatação atrial e ventricular deve-se haver maior cuidado ao avaliar.</w:t>
      </w:r>
      <w:r w:rsidR="00350E6A">
        <w:rPr>
          <w:rFonts w:ascii="Arial" w:eastAsia="Arial" w:hAnsi="Arial" w:cs="Arial"/>
          <w:sz w:val="18"/>
          <w:szCs w:val="18"/>
          <w:vertAlign w:val="superscript"/>
        </w:rPr>
        <w:t>2</w:t>
      </w:r>
    </w:p>
    <w:p w14:paraId="36175FFE" w14:textId="3A4B77D3" w:rsidR="00DA1CE6" w:rsidRPr="00F05B9D" w:rsidRDefault="00743DC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Em relação ao tratamento, </w:t>
      </w:r>
      <w:r w:rsidR="00066247">
        <w:rPr>
          <w:rFonts w:ascii="Arial" w:eastAsia="Arial" w:hAnsi="Arial" w:cs="Arial"/>
          <w:sz w:val="18"/>
          <w:szCs w:val="18"/>
        </w:rPr>
        <w:t xml:space="preserve">o uso de </w:t>
      </w:r>
      <w:r>
        <w:rPr>
          <w:rFonts w:ascii="Arial" w:eastAsia="Arial" w:hAnsi="Arial" w:cs="Arial"/>
          <w:sz w:val="18"/>
          <w:szCs w:val="18"/>
        </w:rPr>
        <w:t xml:space="preserve">antimicrobianos intravenosos </w:t>
      </w:r>
      <w:r w:rsidR="00066247">
        <w:rPr>
          <w:rFonts w:ascii="Arial" w:eastAsia="Arial" w:hAnsi="Arial" w:cs="Arial"/>
          <w:sz w:val="18"/>
          <w:szCs w:val="18"/>
        </w:rPr>
        <w:t xml:space="preserve">é o tratamento de escolha. </w:t>
      </w:r>
      <w:r>
        <w:rPr>
          <w:rFonts w:ascii="Arial" w:eastAsia="Arial" w:hAnsi="Arial" w:cs="Arial"/>
          <w:sz w:val="18"/>
          <w:szCs w:val="18"/>
        </w:rPr>
        <w:t xml:space="preserve">Neste caso, os </w:t>
      </w:r>
      <w:r w:rsidR="00D91CAB">
        <w:rPr>
          <w:rFonts w:ascii="Arial" w:eastAsia="Arial" w:hAnsi="Arial" w:cs="Arial"/>
          <w:sz w:val="18"/>
          <w:szCs w:val="18"/>
        </w:rPr>
        <w:t xml:space="preserve">fármacos </w:t>
      </w:r>
      <w:r w:rsidR="00066247">
        <w:rPr>
          <w:rFonts w:ascii="Arial" w:eastAsia="Arial" w:hAnsi="Arial" w:cs="Arial"/>
          <w:sz w:val="18"/>
          <w:szCs w:val="18"/>
        </w:rPr>
        <w:t>mais usados</w:t>
      </w:r>
      <w:r>
        <w:rPr>
          <w:rFonts w:ascii="Arial" w:eastAsia="Arial" w:hAnsi="Arial" w:cs="Arial"/>
          <w:sz w:val="18"/>
          <w:szCs w:val="18"/>
        </w:rPr>
        <w:t xml:space="preserve"> são gentamicina e penicilina por no mínimo </w:t>
      </w:r>
      <w:r w:rsidR="00D91CAB">
        <w:rPr>
          <w:rFonts w:ascii="Arial" w:eastAsia="Arial" w:hAnsi="Arial" w:cs="Arial"/>
          <w:sz w:val="18"/>
          <w:szCs w:val="18"/>
        </w:rPr>
        <w:t>seis</w:t>
      </w:r>
      <w:r>
        <w:rPr>
          <w:rFonts w:ascii="Arial" w:eastAsia="Arial" w:hAnsi="Arial" w:cs="Arial"/>
          <w:sz w:val="18"/>
          <w:szCs w:val="18"/>
        </w:rPr>
        <w:t xml:space="preserve"> semanas. </w:t>
      </w:r>
      <w:r w:rsidR="00066247">
        <w:rPr>
          <w:rFonts w:ascii="Arial" w:eastAsia="Arial" w:hAnsi="Arial" w:cs="Arial"/>
          <w:sz w:val="18"/>
          <w:szCs w:val="18"/>
        </w:rPr>
        <w:t xml:space="preserve">Se possível, cultura e antibiograma devem ser realizados. </w:t>
      </w:r>
      <w:r>
        <w:rPr>
          <w:rFonts w:ascii="Arial" w:eastAsia="Arial" w:hAnsi="Arial" w:cs="Arial"/>
          <w:sz w:val="18"/>
          <w:szCs w:val="18"/>
        </w:rPr>
        <w:t>As aspirinas e outros AINES podem ser utilizados na tentativa de reduzir a agregação plaquetária.</w:t>
      </w:r>
      <w:r w:rsidR="00350E6A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E74FD9">
        <w:rPr>
          <w:rFonts w:ascii="Arial" w:eastAsia="Arial" w:hAnsi="Arial" w:cs="Arial"/>
          <w:sz w:val="18"/>
          <w:szCs w:val="18"/>
          <w:vertAlign w:val="superscript"/>
        </w:rPr>
        <w:t>,3</w:t>
      </w:r>
    </w:p>
    <w:p w14:paraId="39CA6E9D" w14:textId="0C413250" w:rsidR="00DA1CE6" w:rsidRPr="00F05B9D" w:rsidRDefault="00743DC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Complicações como contratura das bordas das válvulas (presença de regurgitação severa), mineralização das válvulas, e tromboembolismo pulmonar podem ocorrer.</w:t>
      </w:r>
      <w:r w:rsidR="00350E6A">
        <w:rPr>
          <w:rFonts w:ascii="Arial" w:eastAsia="Arial" w:hAnsi="Arial" w:cs="Arial"/>
          <w:sz w:val="18"/>
          <w:szCs w:val="18"/>
          <w:vertAlign w:val="superscript"/>
        </w:rPr>
        <w:t>2</w:t>
      </w:r>
    </w:p>
    <w:p w14:paraId="2602409F" w14:textId="5D5337D0" w:rsidR="00DA1CE6" w:rsidRPr="00F05B9D" w:rsidRDefault="00743DC0" w:rsidP="00F43F5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Em caso de formação de cicatrizes em cordas tendíneas ou em válvulas, estas podem </w:t>
      </w:r>
      <w:r w:rsidR="00D91CAB">
        <w:rPr>
          <w:rFonts w:ascii="Arial" w:eastAsia="Arial" w:hAnsi="Arial" w:cs="Arial"/>
          <w:sz w:val="18"/>
          <w:szCs w:val="18"/>
        </w:rPr>
        <w:t>perder a capacidade de realizar sua função</w:t>
      </w:r>
      <w:r w:rsidR="00066247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após a resolução da doença e devem ser um ponto de atenção para o médico veterinário responsável.</w:t>
      </w:r>
      <w:r w:rsidR="00F43F5A">
        <w:rPr>
          <w:rFonts w:ascii="Arial" w:eastAsia="Arial" w:hAnsi="Arial" w:cs="Arial"/>
          <w:sz w:val="18"/>
          <w:szCs w:val="18"/>
          <w:vertAlign w:val="superscript"/>
        </w:rPr>
        <w:t>2</w:t>
      </w:r>
    </w:p>
    <w:p w14:paraId="3F75E775" w14:textId="77777777" w:rsidR="00DA1CE6" w:rsidRDefault="00743DC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93D4939" w14:textId="53F7B405" w:rsidR="00DA1CE6" w:rsidRPr="00F05B9D" w:rsidRDefault="00743DC0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A endocardite bacteriana em potros é uma afecção comum e agressiva aos potros, principalmente aos prematuros. Sendo assim, deve-se haver grande atenção dos médicos veterinários para com essa doença, assim como estudos contínuos da sua patogenia, dos sinais clínicos e dos tratamentos.</w:t>
      </w:r>
      <w:r w:rsidR="00350E6A">
        <w:rPr>
          <w:rFonts w:ascii="Arial" w:eastAsia="Arial" w:hAnsi="Arial" w:cs="Arial"/>
          <w:sz w:val="18"/>
          <w:szCs w:val="18"/>
          <w:vertAlign w:val="superscript"/>
        </w:rPr>
        <w:t>1</w:t>
      </w:r>
    </w:p>
    <w:p w14:paraId="2F2EE1C1" w14:textId="77777777" w:rsidR="00DA1CE6" w:rsidRDefault="00DA1CE6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4977EFB" w14:textId="72B3B8FE" w:rsidR="00DA1CE6" w:rsidRDefault="00DA1CE6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73CCDAD6" w14:textId="1D54460C" w:rsidR="00A25ADD" w:rsidRDefault="00A25ADD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45100E81" w14:textId="77777777" w:rsidR="007518D0" w:rsidRDefault="007518D0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7852BE81" w14:textId="19635AD8" w:rsidR="00A25ADD" w:rsidRDefault="00A25ADD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13A0CD3D" w14:textId="77777777" w:rsidR="00A25ADD" w:rsidRDefault="00A25ADD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4A778701" w14:textId="77777777" w:rsidR="00DA1CE6" w:rsidRDefault="00DA1CE6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DA1CE6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B77D" w14:textId="77777777" w:rsidR="004D22E9" w:rsidRDefault="004D22E9">
      <w:r>
        <w:separator/>
      </w:r>
    </w:p>
  </w:endnote>
  <w:endnote w:type="continuationSeparator" w:id="0">
    <w:p w14:paraId="56B24759" w14:textId="77777777" w:rsidR="004D22E9" w:rsidRDefault="004D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B731" w14:textId="77777777" w:rsidR="004D22E9" w:rsidRDefault="004D22E9">
      <w:r>
        <w:separator/>
      </w:r>
    </w:p>
  </w:footnote>
  <w:footnote w:type="continuationSeparator" w:id="0">
    <w:p w14:paraId="6B5E350D" w14:textId="77777777" w:rsidR="004D22E9" w:rsidRDefault="004D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80C0" w14:textId="77777777" w:rsidR="00DA1CE6" w:rsidRDefault="00743D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8F7BC6D" wp14:editId="43047CF4">
          <wp:simplePos x="0" y="0"/>
          <wp:positionH relativeFrom="column">
            <wp:posOffset>6258560</wp:posOffset>
          </wp:positionH>
          <wp:positionV relativeFrom="paragraph">
            <wp:posOffset>-133347</wp:posOffset>
          </wp:positionV>
          <wp:extent cx="762000" cy="724535"/>
          <wp:effectExtent l="0" t="0" r="0" b="0"/>
          <wp:wrapNone/>
          <wp:docPr id="9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8D0BF6" w14:textId="77777777" w:rsidR="00DA1CE6" w:rsidRDefault="00743DC0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E6"/>
    <w:rsid w:val="00066247"/>
    <w:rsid w:val="0007267D"/>
    <w:rsid w:val="00072F96"/>
    <w:rsid w:val="000F0A65"/>
    <w:rsid w:val="00132585"/>
    <w:rsid w:val="00350E6A"/>
    <w:rsid w:val="003F708A"/>
    <w:rsid w:val="0045502D"/>
    <w:rsid w:val="004D22E9"/>
    <w:rsid w:val="00646751"/>
    <w:rsid w:val="00710C76"/>
    <w:rsid w:val="00740689"/>
    <w:rsid w:val="00743DC0"/>
    <w:rsid w:val="007518D0"/>
    <w:rsid w:val="00905751"/>
    <w:rsid w:val="009649DB"/>
    <w:rsid w:val="009D2FF0"/>
    <w:rsid w:val="00A25ADD"/>
    <w:rsid w:val="00C30F01"/>
    <w:rsid w:val="00D507B1"/>
    <w:rsid w:val="00D91CAB"/>
    <w:rsid w:val="00DA1CE6"/>
    <w:rsid w:val="00E31004"/>
    <w:rsid w:val="00E74FD9"/>
    <w:rsid w:val="00E81751"/>
    <w:rsid w:val="00EE15FD"/>
    <w:rsid w:val="00F05B9D"/>
    <w:rsid w:val="00F43F5A"/>
    <w:rsid w:val="00F9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5021"/>
  <w15:docId w15:val="{B9A627EB-B79F-4205-91AE-BA179098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708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708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7267D"/>
    <w:rPr>
      <w:b/>
      <w:bCs/>
    </w:rPr>
  </w:style>
  <w:style w:type="paragraph" w:styleId="PargrafodaLista">
    <w:name w:val="List Paragraph"/>
    <w:basedOn w:val="Normal"/>
    <w:uiPriority w:val="34"/>
    <w:qFormat/>
    <w:rsid w:val="0090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2WVEGhJrM63D/TRwFxY5sPualA==">AMUW2mU3otehpipGJQ01t2bCDc6ciS53MU+AcpSf0WDJnfjWAEXSQnpgV0osMerR3a8h047JNOyT1MZGuDMtVEk6FkbM0Lhk2y99R2okmk9uNMCsez9uOh97usqD9pZzkIPjbweXAFt8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2</Pages>
  <Words>944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Henrique Carneiro Lobato</cp:lastModifiedBy>
  <cp:revision>4</cp:revision>
  <dcterms:created xsi:type="dcterms:W3CDTF">2021-10-09T20:07:00Z</dcterms:created>
  <dcterms:modified xsi:type="dcterms:W3CDTF">2021-10-12T17:29:00Z</dcterms:modified>
</cp:coreProperties>
</file>