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E827" w14:textId="40DF21B6" w:rsidR="00581496" w:rsidRPr="00581496" w:rsidRDefault="00927EB8" w:rsidP="00581496">
      <w:pPr>
        <w:pStyle w:val="Ttulo2"/>
        <w:widowControl w:val="0"/>
        <w:spacing w:before="240" w:line="240" w:lineRule="auto"/>
        <w:jc w:val="center"/>
        <w:rPr>
          <w:bCs/>
          <w:caps/>
          <w:spacing w:val="5"/>
          <w:kern w:val="28"/>
          <w:sz w:val="32"/>
          <w:szCs w:val="32"/>
        </w:rPr>
      </w:pPr>
      <w:r w:rsidRPr="0013038B">
        <w:rPr>
          <w:bCs/>
          <w:caps/>
          <w:spacing w:val="5"/>
          <w:kern w:val="28"/>
          <w:sz w:val="32"/>
          <w:szCs w:val="32"/>
        </w:rPr>
        <w:t xml:space="preserve">Intervenção Sistêmica </w:t>
      </w:r>
      <w:r w:rsidR="008D5172" w:rsidRPr="0013038B">
        <w:rPr>
          <w:bCs/>
          <w:caps/>
          <w:spacing w:val="5"/>
          <w:kern w:val="28"/>
          <w:sz w:val="32"/>
          <w:szCs w:val="32"/>
        </w:rPr>
        <w:t>NA</w:t>
      </w:r>
      <w:r w:rsidRPr="0013038B">
        <w:rPr>
          <w:bCs/>
          <w:caps/>
          <w:spacing w:val="5"/>
          <w:kern w:val="28"/>
          <w:sz w:val="32"/>
          <w:szCs w:val="32"/>
        </w:rPr>
        <w:t xml:space="preserve"> Mediação: Inovação Metodológica para a Resolução de Conflitos Complexos</w:t>
      </w:r>
    </w:p>
    <w:p w14:paraId="3FEA48F8" w14:textId="20E0C740" w:rsidR="00435F39" w:rsidRPr="00BF3FC0" w:rsidRDefault="00000000" w:rsidP="00E311B1">
      <w:pPr>
        <w:pStyle w:val="Ttulo2"/>
        <w:keepNext w:val="0"/>
        <w:keepLines w:val="0"/>
        <w:widowControl w:val="0"/>
        <w:spacing w:before="240" w:line="240" w:lineRule="auto"/>
        <w:jc w:val="center"/>
        <w:rPr>
          <w:rFonts w:eastAsia="Trebuchet MS" w:cs="Times New Roman"/>
          <w:b w:val="0"/>
          <w:szCs w:val="24"/>
        </w:rPr>
      </w:pPr>
      <w:r w:rsidRPr="00BF3FC0">
        <w:rPr>
          <w:rFonts w:cs="Times New Roman"/>
          <w:szCs w:val="24"/>
        </w:rPr>
        <w:t>R</w:t>
      </w:r>
      <w:r w:rsidR="00E06268" w:rsidRPr="00BF3FC0">
        <w:rPr>
          <w:rFonts w:cs="Times New Roman"/>
          <w:szCs w:val="24"/>
        </w:rPr>
        <w:t>onald</w:t>
      </w:r>
      <w:r w:rsidRPr="00BF3FC0">
        <w:rPr>
          <w:rFonts w:cs="Times New Roman"/>
          <w:szCs w:val="24"/>
        </w:rPr>
        <w:t xml:space="preserve"> </w:t>
      </w:r>
      <w:r w:rsidR="00E06268" w:rsidRPr="00BF3FC0">
        <w:rPr>
          <w:rFonts w:cs="Times New Roman"/>
          <w:szCs w:val="24"/>
        </w:rPr>
        <w:t>Adomaitis da Silva</w:t>
      </w:r>
      <w:r w:rsidRPr="00BF3FC0">
        <w:rPr>
          <w:rFonts w:eastAsia="Trebuchet MS" w:cs="Times New Roman"/>
          <w:b w:val="0"/>
          <w:szCs w:val="24"/>
          <w:vertAlign w:val="superscript"/>
        </w:rPr>
        <w:t>1</w:t>
      </w:r>
      <w:r w:rsidR="00652167" w:rsidRPr="00BF3FC0">
        <w:rPr>
          <w:rFonts w:eastAsia="Trebuchet MS" w:cs="Times New Roman"/>
          <w:b w:val="0"/>
          <w:szCs w:val="24"/>
          <w:vertAlign w:val="superscript"/>
        </w:rPr>
        <w:t>,3</w:t>
      </w:r>
      <w:r w:rsidRPr="00BF3FC0">
        <w:rPr>
          <w:rFonts w:cs="Times New Roman"/>
          <w:szCs w:val="24"/>
        </w:rPr>
        <w:t>, Carmen Belderrain</w:t>
      </w:r>
      <w:r w:rsidR="000F3EBB" w:rsidRPr="00BF3FC0">
        <w:rPr>
          <w:rFonts w:eastAsia="Trebuchet MS" w:cs="Times New Roman"/>
          <w:b w:val="0"/>
          <w:szCs w:val="24"/>
          <w:vertAlign w:val="superscript"/>
        </w:rPr>
        <w:t>1</w:t>
      </w:r>
      <w:r w:rsidRPr="00BF3FC0">
        <w:rPr>
          <w:rFonts w:cs="Times New Roman"/>
          <w:szCs w:val="24"/>
        </w:rPr>
        <w:t xml:space="preserve">, </w:t>
      </w:r>
      <w:r w:rsidR="002A3EBF" w:rsidRPr="00BF3FC0">
        <w:rPr>
          <w:rFonts w:cs="Times New Roman"/>
          <w:szCs w:val="24"/>
        </w:rPr>
        <w:t xml:space="preserve">Níssia </w:t>
      </w:r>
      <w:r w:rsidR="00A75A8F" w:rsidRPr="00BF3FC0">
        <w:rPr>
          <w:rFonts w:cs="Times New Roman"/>
          <w:szCs w:val="24"/>
        </w:rPr>
        <w:t>Carvalho Rosa Bergiante</w:t>
      </w:r>
      <w:r w:rsidR="000F3EBB" w:rsidRPr="00BF3FC0">
        <w:rPr>
          <w:rFonts w:eastAsia="Trebuchet MS" w:cs="Times New Roman"/>
          <w:b w:val="0"/>
          <w:szCs w:val="24"/>
          <w:vertAlign w:val="superscript"/>
        </w:rPr>
        <w:t>2</w:t>
      </w:r>
      <w:r w:rsidRPr="00BF3FC0">
        <w:rPr>
          <w:rFonts w:cs="Times New Roman"/>
          <w:szCs w:val="24"/>
        </w:rPr>
        <w:t xml:space="preserve">, </w:t>
      </w:r>
      <w:r w:rsidR="002A3EBF" w:rsidRPr="00BF3FC0">
        <w:rPr>
          <w:rFonts w:cs="Times New Roman"/>
          <w:szCs w:val="24"/>
        </w:rPr>
        <w:t>Renato César Sato</w:t>
      </w:r>
      <w:r w:rsidRPr="00BF3FC0">
        <w:rPr>
          <w:rFonts w:eastAsia="Trebuchet MS" w:cs="Times New Roman"/>
          <w:b w:val="0"/>
          <w:szCs w:val="24"/>
          <w:vertAlign w:val="superscript"/>
        </w:rPr>
        <w:t>3</w:t>
      </w:r>
    </w:p>
    <w:p w14:paraId="19FE25DE" w14:textId="4B7C0652" w:rsidR="00435F39" w:rsidRPr="00BF3FC0" w:rsidRDefault="00000000" w:rsidP="009639C9">
      <w:pPr>
        <w:widowControl w:val="0"/>
        <w:spacing w:before="240" w:line="247" w:lineRule="auto"/>
        <w:ind w:firstLine="0"/>
        <w:jc w:val="center"/>
        <w:rPr>
          <w:rFonts w:eastAsia="Trebuchet MS"/>
          <w:vertAlign w:val="superscript"/>
        </w:rPr>
      </w:pPr>
      <w:r w:rsidRPr="00BF3FC0">
        <w:rPr>
          <w:rFonts w:eastAsia="Trebuchet MS"/>
          <w:vertAlign w:val="superscript"/>
        </w:rPr>
        <w:t>1</w:t>
      </w:r>
      <w:r w:rsidR="007479A3" w:rsidRPr="00BF3FC0">
        <w:t xml:space="preserve"> Instituto Tecnológico de Aeronáutica (ITA) - CEP 12228-900, São José dos Campos – SP, Brasil</w:t>
      </w:r>
    </w:p>
    <w:p w14:paraId="6B9607A3" w14:textId="669FDA0D" w:rsidR="000F3EBB" w:rsidRPr="00BF3FC0" w:rsidRDefault="000F3EBB" w:rsidP="009639C9">
      <w:pPr>
        <w:widowControl w:val="0"/>
        <w:spacing w:before="240" w:line="247" w:lineRule="auto"/>
        <w:ind w:firstLine="0"/>
        <w:jc w:val="center"/>
        <w:rPr>
          <w:rFonts w:eastAsia="Trebuchet MS"/>
          <w:vertAlign w:val="superscript"/>
        </w:rPr>
      </w:pPr>
      <w:r w:rsidRPr="00BF3FC0">
        <w:rPr>
          <w:rFonts w:eastAsia="Trebuchet MS"/>
          <w:vertAlign w:val="superscript"/>
        </w:rPr>
        <w:t xml:space="preserve">2 </w:t>
      </w:r>
      <w:r w:rsidR="001536DF" w:rsidRPr="00BF3FC0">
        <w:t>Universidade Federal Fluminense (UFF) - CEP 24220-900, Niterói - RJ, Brasil</w:t>
      </w:r>
    </w:p>
    <w:p w14:paraId="45FF6BF9" w14:textId="38D8F951" w:rsidR="00435F39" w:rsidRPr="00BF3FC0" w:rsidRDefault="001536DF" w:rsidP="009639C9">
      <w:pPr>
        <w:widowControl w:val="0"/>
        <w:spacing w:before="240" w:line="247" w:lineRule="auto"/>
        <w:ind w:firstLine="0"/>
        <w:jc w:val="center"/>
      </w:pPr>
      <w:r w:rsidRPr="00BF3FC0">
        <w:rPr>
          <w:rFonts w:eastAsia="Trebuchet MS"/>
          <w:vertAlign w:val="superscript"/>
        </w:rPr>
        <w:t xml:space="preserve">3 </w:t>
      </w:r>
      <w:r w:rsidR="007479A3" w:rsidRPr="00BF3FC0">
        <w:t>Universidade Federal de São Paulo (UNIFESP) - CEP 12.231-280,</w:t>
      </w:r>
      <w:r w:rsidR="007479A3" w:rsidRPr="00BF3FC0">
        <w:rPr>
          <w:rFonts w:eastAsia="Roboto"/>
          <w:sz w:val="21"/>
          <w:szCs w:val="21"/>
          <w:highlight w:val="white"/>
        </w:rPr>
        <w:t xml:space="preserve"> </w:t>
      </w:r>
      <w:r w:rsidR="007479A3" w:rsidRPr="00BF3FC0">
        <w:t>São José dos Campos - SP, Brasil</w:t>
      </w:r>
    </w:p>
    <w:p w14:paraId="494E6ED8" w14:textId="5D1CFDA1" w:rsidR="00435F39" w:rsidRPr="0013038B" w:rsidRDefault="001536DF" w:rsidP="00F75407">
      <w:pPr>
        <w:widowControl w:val="0"/>
        <w:spacing w:before="120" w:after="120" w:line="240" w:lineRule="auto"/>
        <w:ind w:firstLine="0"/>
        <w:jc w:val="center"/>
        <w:rPr>
          <w:rFonts w:ascii="Courier New" w:eastAsia="Courier New" w:hAnsi="Courier New" w:cs="Courier New"/>
          <w:sz w:val="20"/>
          <w:szCs w:val="20"/>
        </w:rPr>
      </w:pPr>
      <w:hyperlink r:id="rId8" w:history="1">
        <w:r w:rsidRPr="0013038B">
          <w:rPr>
            <w:rFonts w:ascii="Courier New" w:eastAsia="Courier New" w:hAnsi="Courier New" w:cs="Courier New"/>
            <w:sz w:val="20"/>
            <w:szCs w:val="20"/>
          </w:rPr>
          <w:t>ronaldadomaitis@ita.br</w:t>
        </w:r>
      </w:hyperlink>
      <w:r w:rsidRPr="0013038B">
        <w:rPr>
          <w:rFonts w:ascii="Courier New" w:eastAsia="Courier New" w:hAnsi="Courier New" w:cs="Courier New"/>
          <w:sz w:val="20"/>
          <w:szCs w:val="20"/>
        </w:rPr>
        <w:t>, carmen@ita.br</w:t>
      </w:r>
      <w:hyperlink r:id="rId9">
        <w:r w:rsidRPr="0013038B">
          <w:rPr>
            <w:rFonts w:ascii="Courier New" w:eastAsia="Courier New" w:hAnsi="Courier New" w:cs="Courier New"/>
            <w:sz w:val="20"/>
            <w:szCs w:val="20"/>
          </w:rPr>
          <w:t xml:space="preserve">, </w:t>
        </w:r>
      </w:hyperlink>
      <w:hyperlink r:id="rId10">
        <w:r w:rsidR="00B31A56" w:rsidRPr="0013038B">
          <w:rPr>
            <w:rFonts w:ascii="Courier New" w:eastAsia="Courier New" w:hAnsi="Courier New" w:cs="Courier New"/>
            <w:sz w:val="20"/>
            <w:szCs w:val="20"/>
          </w:rPr>
          <w:t>nissiabergiante@id.uff.br</w:t>
        </w:r>
      </w:hyperlink>
      <w:r w:rsidR="00B31A56" w:rsidRPr="0013038B">
        <w:rPr>
          <w:rFonts w:ascii="Courier New" w:eastAsia="Courier New" w:hAnsi="Courier New" w:cs="Courier New"/>
          <w:sz w:val="20"/>
          <w:szCs w:val="20"/>
        </w:rPr>
        <w:t>, rcsato@unifesp.br</w:t>
      </w:r>
    </w:p>
    <w:p w14:paraId="33164F4D" w14:textId="3109EDF2" w:rsidR="00E11FBA" w:rsidRPr="0013038B" w:rsidRDefault="00000000" w:rsidP="00E11FBA">
      <w:pPr>
        <w:widowControl w:val="0"/>
        <w:spacing w:before="299" w:line="250" w:lineRule="auto"/>
        <w:ind w:left="454" w:right="454" w:firstLine="0"/>
        <w:rPr>
          <w:i/>
          <w:lang w:val="en-US"/>
        </w:rPr>
      </w:pPr>
      <w:r w:rsidRPr="0013038B">
        <w:rPr>
          <w:b/>
          <w:i/>
          <w:lang w:val="en-US"/>
        </w:rPr>
        <w:t xml:space="preserve">Abstract. </w:t>
      </w:r>
      <w:r w:rsidR="0048459F" w:rsidRPr="0013038B">
        <w:rPr>
          <w:i/>
          <w:lang w:val="en-US"/>
        </w:rPr>
        <w:t>This study explores the confluence of Systemic Intervention and legal mediation, integrating systemic principles into conflict resolution. It highlights the roles of the facilitator and mediator as key elements, with the aim of improving dispute resolution and sustaining an innovative model that optimizes mediator training through modeling-based simulations. The methodology is based on a literature review of scientific publications and legal documents relevant to mediation, as well as an exploration of Systemic Intervention models applied in various contexts.</w:t>
      </w:r>
    </w:p>
    <w:p w14:paraId="3907D9B7" w14:textId="1A0764C2" w:rsidR="00435F39" w:rsidRPr="0013038B" w:rsidRDefault="00000000" w:rsidP="00134223">
      <w:pPr>
        <w:widowControl w:val="0"/>
        <w:spacing w:before="120" w:line="250" w:lineRule="auto"/>
        <w:ind w:left="454" w:right="454" w:firstLine="0"/>
        <w:rPr>
          <w:bCs/>
          <w:i/>
          <w:lang w:val="en-US"/>
        </w:rPr>
      </w:pPr>
      <w:r w:rsidRPr="0013038B">
        <w:rPr>
          <w:b/>
          <w:i/>
          <w:lang w:val="en-US"/>
        </w:rPr>
        <w:t>Keywords:</w:t>
      </w:r>
      <w:r w:rsidR="00C65646" w:rsidRPr="0013038B">
        <w:rPr>
          <w:bCs/>
          <w:i/>
          <w:lang w:val="en-US"/>
        </w:rPr>
        <w:t xml:space="preserve"> </w:t>
      </w:r>
      <w:r w:rsidR="002F7A69" w:rsidRPr="0013038B">
        <w:rPr>
          <w:bCs/>
          <w:i/>
          <w:lang w:val="en-US"/>
        </w:rPr>
        <w:t xml:space="preserve">Problem Structuring Methods, </w:t>
      </w:r>
      <w:r w:rsidR="00177FC8" w:rsidRPr="0013038B">
        <w:rPr>
          <w:bCs/>
          <w:i/>
          <w:lang w:val="en-US"/>
        </w:rPr>
        <w:t xml:space="preserve">Complex Adaptive Systems, </w:t>
      </w:r>
      <w:r w:rsidR="002F7A69" w:rsidRPr="0013038B">
        <w:rPr>
          <w:bCs/>
          <w:i/>
          <w:lang w:val="en-US"/>
        </w:rPr>
        <w:t xml:space="preserve">Systems Thinking, </w:t>
      </w:r>
      <w:r w:rsidR="00177FC8" w:rsidRPr="0013038B">
        <w:rPr>
          <w:bCs/>
          <w:i/>
          <w:lang w:val="en-US"/>
        </w:rPr>
        <w:t>Negotiation</w:t>
      </w:r>
      <w:r w:rsidR="002F7A69" w:rsidRPr="0013038B">
        <w:rPr>
          <w:bCs/>
          <w:i/>
          <w:lang w:val="en-US"/>
        </w:rPr>
        <w:t>.</w:t>
      </w:r>
    </w:p>
    <w:p w14:paraId="4F55AD7B" w14:textId="2290BE2A" w:rsidR="006E7A34" w:rsidRPr="0013038B" w:rsidRDefault="00000000" w:rsidP="006E7A34">
      <w:pPr>
        <w:widowControl w:val="0"/>
        <w:spacing w:before="299" w:line="250" w:lineRule="auto"/>
        <w:ind w:left="454" w:right="454" w:firstLine="0"/>
        <w:rPr>
          <w:i/>
        </w:rPr>
      </w:pPr>
      <w:r w:rsidRPr="0013038B">
        <w:rPr>
          <w:b/>
          <w:i/>
        </w:rPr>
        <w:t xml:space="preserve">Resumo.  </w:t>
      </w:r>
      <w:r w:rsidR="00E11FBA" w:rsidRPr="0013038B">
        <w:rPr>
          <w:i/>
        </w:rPr>
        <w:t xml:space="preserve">Este estudo explora a confluência entre </w:t>
      </w:r>
      <w:r w:rsidR="0090610B" w:rsidRPr="0013038B">
        <w:rPr>
          <w:i/>
        </w:rPr>
        <w:t>Intervenção Sistêmica</w:t>
      </w:r>
      <w:r w:rsidR="00E11FBA" w:rsidRPr="0013038B">
        <w:rPr>
          <w:i/>
        </w:rPr>
        <w:t xml:space="preserve"> e </w:t>
      </w:r>
      <w:r w:rsidR="00483554" w:rsidRPr="0013038B">
        <w:rPr>
          <w:i/>
        </w:rPr>
        <w:t>m</w:t>
      </w:r>
      <w:r w:rsidR="00B73916" w:rsidRPr="0013038B">
        <w:rPr>
          <w:i/>
        </w:rPr>
        <w:t xml:space="preserve">ediação de </w:t>
      </w:r>
      <w:r w:rsidR="00483554" w:rsidRPr="0013038B">
        <w:rPr>
          <w:i/>
        </w:rPr>
        <w:t>c</w:t>
      </w:r>
      <w:r w:rsidR="00B73916" w:rsidRPr="0013038B">
        <w:rPr>
          <w:i/>
        </w:rPr>
        <w:t>onflitos</w:t>
      </w:r>
      <w:r w:rsidR="00E11FBA" w:rsidRPr="0013038B">
        <w:rPr>
          <w:i/>
        </w:rPr>
        <w:t>, integrando princípios sistêmicos na resolução de conflitos</w:t>
      </w:r>
      <w:r w:rsidR="00A94016" w:rsidRPr="0013038B">
        <w:rPr>
          <w:i/>
        </w:rPr>
        <w:t>.</w:t>
      </w:r>
      <w:r w:rsidR="00E11FBA" w:rsidRPr="0013038B">
        <w:rPr>
          <w:i/>
        </w:rPr>
        <w:t xml:space="preserve"> </w:t>
      </w:r>
      <w:r w:rsidR="00A94016" w:rsidRPr="0013038B">
        <w:rPr>
          <w:i/>
        </w:rPr>
        <w:t>Destaca o papel do</w:t>
      </w:r>
      <w:r w:rsidR="00E11FBA" w:rsidRPr="0013038B">
        <w:rPr>
          <w:i/>
        </w:rPr>
        <w:t xml:space="preserve"> facilitador e</w:t>
      </w:r>
      <w:r w:rsidR="00A94016" w:rsidRPr="0013038B">
        <w:rPr>
          <w:i/>
        </w:rPr>
        <w:t xml:space="preserve"> do</w:t>
      </w:r>
      <w:r w:rsidR="00E11FBA" w:rsidRPr="0013038B">
        <w:rPr>
          <w:i/>
        </w:rPr>
        <w:t xml:space="preserve"> mediador como elementos-chave, objetivando aprimorar a resolução de disputas e sustentar um modelo inovador que otimiza a formação de mediadores via simulações baseadas em modelagem. A metodologia fundamenta-se na revisão bibliográfica de publicações científicas e documentos normativos pertinentes à mediação</w:t>
      </w:r>
      <w:r w:rsidR="00EA68DB" w:rsidRPr="0013038B">
        <w:rPr>
          <w:i/>
        </w:rPr>
        <w:t xml:space="preserve"> e</w:t>
      </w:r>
      <w:r w:rsidR="00E11FBA" w:rsidRPr="0013038B">
        <w:rPr>
          <w:i/>
        </w:rPr>
        <w:t xml:space="preserve"> na exploração de modelos de </w:t>
      </w:r>
      <w:r w:rsidR="0090610B" w:rsidRPr="0013038B">
        <w:rPr>
          <w:i/>
        </w:rPr>
        <w:t>Intervenção Sistêmica</w:t>
      </w:r>
      <w:r w:rsidR="00E11FBA" w:rsidRPr="0013038B">
        <w:rPr>
          <w:i/>
        </w:rPr>
        <w:t xml:space="preserve"> aplicados em contextos diversos.</w:t>
      </w:r>
    </w:p>
    <w:p w14:paraId="46AF40D9" w14:textId="3525DDAE" w:rsidR="00435F39" w:rsidRPr="0013038B" w:rsidRDefault="00000000" w:rsidP="00134223">
      <w:pPr>
        <w:widowControl w:val="0"/>
        <w:spacing w:before="120" w:line="228" w:lineRule="auto"/>
        <w:ind w:left="454" w:right="454" w:firstLine="0"/>
        <w:rPr>
          <w:bCs/>
          <w:i/>
        </w:rPr>
      </w:pPr>
      <w:r w:rsidRPr="0013038B">
        <w:rPr>
          <w:b/>
          <w:i/>
        </w:rPr>
        <w:t xml:space="preserve">Palavras-chave: </w:t>
      </w:r>
      <w:r w:rsidR="000B65C1" w:rsidRPr="0013038B">
        <w:rPr>
          <w:bCs/>
          <w:i/>
        </w:rPr>
        <w:t>Métodos de Estruturação de Problemas, Sistemas Adaptativos Complexos, Pensamento Sistêmico, Negociação.</w:t>
      </w:r>
    </w:p>
    <w:p w14:paraId="315C775F" w14:textId="77777777" w:rsidR="000B65C1" w:rsidRPr="0013038B" w:rsidRDefault="000B65C1" w:rsidP="000B65C1">
      <w:pPr>
        <w:widowControl w:val="0"/>
        <w:spacing w:line="228" w:lineRule="auto"/>
        <w:ind w:left="454" w:right="454" w:firstLine="0"/>
        <w:rPr>
          <w:i/>
          <w:sz w:val="28"/>
          <w:szCs w:val="28"/>
        </w:rPr>
      </w:pPr>
    </w:p>
    <w:p w14:paraId="21C90D5E" w14:textId="77777777" w:rsidR="00435F39" w:rsidRPr="0013038B" w:rsidRDefault="00000000" w:rsidP="007327E5">
      <w:pPr>
        <w:widowControl w:val="0"/>
        <w:spacing w:line="228" w:lineRule="auto"/>
        <w:ind w:firstLine="0"/>
        <w:rPr>
          <w:i/>
        </w:rPr>
      </w:pPr>
      <w:r w:rsidRPr="0013038B">
        <w:rPr>
          <w:b/>
          <w:i/>
        </w:rPr>
        <w:t xml:space="preserve">Área Temática: </w:t>
      </w:r>
      <w:r w:rsidRPr="0013038B">
        <w:rPr>
          <w:i/>
        </w:rPr>
        <w:t>Sistemas Complexos, Pensamento Sistêmico e Teorias Sistêmicas</w:t>
      </w:r>
    </w:p>
    <w:p w14:paraId="775C28A2" w14:textId="77777777" w:rsidR="008B1FA8" w:rsidRPr="0013038B" w:rsidRDefault="008B1FA8">
      <w:pPr>
        <w:rPr>
          <w:rFonts w:eastAsiaTheme="majorEastAsia" w:cstheme="majorBidi"/>
          <w:b/>
          <w:bCs/>
          <w:sz w:val="26"/>
          <w:szCs w:val="26"/>
        </w:rPr>
      </w:pPr>
      <w:r w:rsidRPr="0013038B">
        <w:rPr>
          <w:sz w:val="26"/>
          <w:szCs w:val="26"/>
        </w:rPr>
        <w:br w:type="page"/>
      </w:r>
    </w:p>
    <w:p w14:paraId="1ACA5084" w14:textId="28EBC11C" w:rsidR="00435F39" w:rsidRPr="0013038B" w:rsidRDefault="00000000" w:rsidP="00EF7126">
      <w:pPr>
        <w:pStyle w:val="Ttulo1"/>
        <w:keepNext w:val="0"/>
        <w:keepLines w:val="0"/>
        <w:widowControl w:val="0"/>
        <w:numPr>
          <w:ilvl w:val="0"/>
          <w:numId w:val="1"/>
        </w:numPr>
        <w:spacing w:before="240" w:line="360" w:lineRule="auto"/>
        <w:ind w:left="284" w:hanging="284"/>
        <w:jc w:val="both"/>
        <w:rPr>
          <w:sz w:val="26"/>
          <w:szCs w:val="26"/>
        </w:rPr>
      </w:pPr>
      <w:r w:rsidRPr="0013038B">
        <w:rPr>
          <w:sz w:val="26"/>
          <w:szCs w:val="26"/>
        </w:rPr>
        <w:lastRenderedPageBreak/>
        <w:t>In</w:t>
      </w:r>
      <w:r w:rsidR="001D2F6B" w:rsidRPr="0013038B">
        <w:rPr>
          <w:sz w:val="26"/>
          <w:szCs w:val="26"/>
        </w:rPr>
        <w:t>trodução</w:t>
      </w:r>
    </w:p>
    <w:p w14:paraId="2EF2FA6C" w14:textId="3A4D0C18" w:rsidR="00EB633C" w:rsidRPr="0013038B" w:rsidRDefault="00EB633C" w:rsidP="000E1443">
      <w:pPr>
        <w:pStyle w:val="NormalWeb"/>
        <w:spacing w:before="120" w:beforeAutospacing="0" w:after="120" w:afterAutospacing="0" w:line="360" w:lineRule="auto"/>
        <w:jc w:val="both"/>
      </w:pPr>
      <w:r w:rsidRPr="0013038B">
        <w:t xml:space="preserve">A resolução de conflitos constitui um campo multidisciplinar que demanda abordagens inovadoras e eficazes (RIERA-ADROVER, 2020). Esta revisão de literatura analisa a </w:t>
      </w:r>
      <w:r w:rsidR="00200BEF" w:rsidRPr="0013038B">
        <w:t>incorporação da</w:t>
      </w:r>
      <w:r w:rsidRPr="0013038B">
        <w:t xml:space="preserve"> </w:t>
      </w:r>
      <w:r w:rsidRPr="0013038B">
        <w:rPr>
          <w:rStyle w:val="Forte"/>
          <w:b w:val="0"/>
          <w:bCs w:val="0"/>
        </w:rPr>
        <w:t>Intervenção Sistêmica</w:t>
      </w:r>
      <w:r w:rsidRPr="0013038B">
        <w:t xml:space="preserve"> </w:t>
      </w:r>
      <w:r w:rsidR="00200BEF" w:rsidRPr="0013038B">
        <w:t>na</w:t>
      </w:r>
      <w:r w:rsidRPr="0013038B">
        <w:t xml:space="preserve"> </w:t>
      </w:r>
      <w:r w:rsidR="00483554" w:rsidRPr="0013038B">
        <w:rPr>
          <w:rStyle w:val="Forte"/>
          <w:b w:val="0"/>
          <w:bCs w:val="0"/>
        </w:rPr>
        <w:t>m</w:t>
      </w:r>
      <w:r w:rsidRPr="0013038B">
        <w:rPr>
          <w:rStyle w:val="Forte"/>
          <w:b w:val="0"/>
          <w:bCs w:val="0"/>
        </w:rPr>
        <w:t>ediação</w:t>
      </w:r>
      <w:r w:rsidR="00200BEF" w:rsidRPr="0013038B">
        <w:rPr>
          <w:rStyle w:val="Forte"/>
          <w:b w:val="0"/>
          <w:bCs w:val="0"/>
        </w:rPr>
        <w:t xml:space="preserve"> de </w:t>
      </w:r>
      <w:r w:rsidR="00483554" w:rsidRPr="0013038B">
        <w:rPr>
          <w:rStyle w:val="Forte"/>
          <w:b w:val="0"/>
          <w:bCs w:val="0"/>
        </w:rPr>
        <w:t>c</w:t>
      </w:r>
      <w:r w:rsidR="00200BEF" w:rsidRPr="0013038B">
        <w:rPr>
          <w:rStyle w:val="Forte"/>
          <w:b w:val="0"/>
          <w:bCs w:val="0"/>
        </w:rPr>
        <w:t>onflitos</w:t>
      </w:r>
      <w:r w:rsidRPr="0013038B">
        <w:t xml:space="preserve">, investigando como a perspectiva sistêmica pode enriquecer os processos de mediação e gerar inovações na prática jurídica (MIDGLEY; LINDHULT, 2021). Para tanto, será estabelecida uma análise comparativa entre metodologias de mediação e negociação, como a </w:t>
      </w:r>
      <w:r w:rsidRPr="0013038B">
        <w:rPr>
          <w:rStyle w:val="Forte"/>
          <w:b w:val="0"/>
          <w:bCs w:val="0"/>
        </w:rPr>
        <w:t>Metodologia de Harvard</w:t>
      </w:r>
      <w:r w:rsidR="00806B6A" w:rsidRPr="0013038B">
        <w:rPr>
          <w:rStyle w:val="Forte"/>
          <w:b w:val="0"/>
          <w:bCs w:val="0"/>
        </w:rPr>
        <w:t>, frequentem</w:t>
      </w:r>
      <w:r w:rsidR="00395A6E" w:rsidRPr="0013038B">
        <w:rPr>
          <w:rStyle w:val="Forte"/>
          <w:b w:val="0"/>
          <w:bCs w:val="0"/>
        </w:rPr>
        <w:t>ente usada no Brasil</w:t>
      </w:r>
      <w:r w:rsidRPr="0013038B">
        <w:t xml:space="preserve"> (GUNTHER; SILVA; MEDRADO, 2019), a </w:t>
      </w:r>
      <w:r w:rsidRPr="0013038B">
        <w:rPr>
          <w:rStyle w:val="Forte"/>
          <w:b w:val="0"/>
          <w:bCs w:val="0"/>
        </w:rPr>
        <w:t>Mediação Transformadora</w:t>
      </w:r>
      <w:r w:rsidRPr="0013038B">
        <w:t xml:space="preserve">, que enfatiza empoderamento e reconhecimento (UMBREIT, 1997; BUSH; POPE, 2002; PERES; SHARABY, 2020; SILVA; GUIOMAR; NEVES, 2024), e a </w:t>
      </w:r>
      <w:r w:rsidRPr="0013038B">
        <w:rPr>
          <w:rStyle w:val="Forte"/>
          <w:b w:val="0"/>
          <w:bCs w:val="0"/>
        </w:rPr>
        <w:t>Negociação Distributiva</w:t>
      </w:r>
      <w:r w:rsidRPr="0013038B">
        <w:t xml:space="preserve">, centrada em ganhos de soma zero (BENETTI; OGLIASTRI; CAPUTO, 2021). Também se consideram os estilos de conflito do </w:t>
      </w:r>
      <w:r w:rsidRPr="0013038B">
        <w:rPr>
          <w:rStyle w:val="Forte"/>
          <w:b w:val="0"/>
          <w:bCs w:val="0"/>
        </w:rPr>
        <w:t>Instrumento Thomas-</w:t>
      </w:r>
      <w:proofErr w:type="spellStart"/>
      <w:r w:rsidRPr="0013038B">
        <w:rPr>
          <w:rStyle w:val="Forte"/>
          <w:b w:val="0"/>
          <w:bCs w:val="0"/>
        </w:rPr>
        <w:t>Kilmann</w:t>
      </w:r>
      <w:proofErr w:type="spellEnd"/>
      <w:r w:rsidRPr="0013038B">
        <w:t>, que categorizam estratégias conforme assertividade e cooperatividade (THOMAS; KILMANN, 1974, 1978; CARNEIRO et al., 2017).</w:t>
      </w:r>
    </w:p>
    <w:p w14:paraId="3A7DBFCD" w14:textId="599CB88F" w:rsidR="00EB633C" w:rsidRPr="0013038B" w:rsidRDefault="00EB633C" w:rsidP="000E1443">
      <w:pPr>
        <w:pStyle w:val="NormalWeb"/>
        <w:spacing w:before="120" w:beforeAutospacing="0" w:after="0" w:afterAutospacing="0" w:line="360" w:lineRule="auto"/>
        <w:ind w:firstLine="720"/>
        <w:jc w:val="both"/>
      </w:pPr>
      <w:r w:rsidRPr="0013038B">
        <w:t xml:space="preserve">O estudo busca demonstrar como cada abordagem contribui para lidar com a </w:t>
      </w:r>
      <w:r w:rsidR="00395A6E" w:rsidRPr="0013038B">
        <w:t>complexidade</w:t>
      </w:r>
      <w:r w:rsidRPr="0013038B">
        <w:t xml:space="preserve"> dos conflitos jurídicos, incluindo familiares, empresariais e corporativos, reconhecendo a mediação como instrumento </w:t>
      </w:r>
      <w:r w:rsidR="004315AC" w:rsidRPr="0013038B">
        <w:t>eficaz</w:t>
      </w:r>
      <w:r w:rsidRPr="0013038B">
        <w:t xml:space="preserve"> de pacificação e alteridade (FILHO, 2019; TURRA; GORETTI, 2021). </w:t>
      </w:r>
      <w:r w:rsidR="00196B6F" w:rsidRPr="0013038B">
        <w:t>A</w:t>
      </w:r>
      <w:r w:rsidRPr="0013038B">
        <w:t xml:space="preserve"> </w:t>
      </w:r>
      <w:r w:rsidRPr="0013038B">
        <w:rPr>
          <w:rStyle w:val="Forte"/>
          <w:b w:val="0"/>
          <w:bCs w:val="0"/>
        </w:rPr>
        <w:t>Intervenção Sistêmica</w:t>
      </w:r>
      <w:r w:rsidRPr="0013038B">
        <w:t xml:space="preserve"> é valorizada por lidar com múltiplos atores e interesses, reconhecendo os conflitos como fenômenos marcados por interdependência, </w:t>
      </w:r>
      <w:r w:rsidRPr="0013038B">
        <w:rPr>
          <w:rStyle w:val="Forte"/>
          <w:b w:val="0"/>
          <w:bCs w:val="0"/>
        </w:rPr>
        <w:t>não-linearidade</w:t>
      </w:r>
      <w:r w:rsidRPr="0013038B">
        <w:t xml:space="preserve"> e</w:t>
      </w:r>
      <w:r w:rsidR="00C01CD4" w:rsidRPr="0013038B">
        <w:t xml:space="preserve">, por vezes, </w:t>
      </w:r>
      <w:r w:rsidRPr="0013038B">
        <w:rPr>
          <w:rStyle w:val="Forte"/>
          <w:b w:val="0"/>
          <w:bCs w:val="0"/>
        </w:rPr>
        <w:t>emergência</w:t>
      </w:r>
      <w:r w:rsidRPr="0013038B">
        <w:t xml:space="preserve">, característicos de </w:t>
      </w:r>
      <w:r w:rsidRPr="0013038B">
        <w:rPr>
          <w:rStyle w:val="Forte"/>
          <w:b w:val="0"/>
          <w:bCs w:val="0"/>
        </w:rPr>
        <w:t>sistemas adaptativos complexos</w:t>
      </w:r>
      <w:r w:rsidR="006B3E20" w:rsidRPr="0013038B">
        <w:rPr>
          <w:rStyle w:val="Forte"/>
          <w:b w:val="0"/>
          <w:bCs w:val="0"/>
        </w:rPr>
        <w:t xml:space="preserve"> </w:t>
      </w:r>
      <w:r w:rsidRPr="0013038B">
        <w:t>(UFUA; ΠΑΠΑΔΌΠΟΥΛΟΣ; MIDGLEY, 2017; MIDGLEY, 2000)</w:t>
      </w:r>
      <w:r w:rsidR="00735E53" w:rsidRPr="0013038B">
        <w:t xml:space="preserve">, </w:t>
      </w:r>
      <w:r w:rsidR="00735E53" w:rsidRPr="0013038B">
        <w:rPr>
          <w:rStyle w:val="Forte"/>
          <w:b w:val="0"/>
          <w:bCs w:val="0"/>
        </w:rPr>
        <w:t xml:space="preserve">possibilitando ampliar a eficiência da </w:t>
      </w:r>
      <w:r w:rsidR="00A2458F" w:rsidRPr="0013038B">
        <w:rPr>
          <w:rStyle w:val="Forte"/>
          <w:b w:val="0"/>
          <w:bCs w:val="0"/>
        </w:rPr>
        <w:t>m</w:t>
      </w:r>
      <w:r w:rsidR="00735E53" w:rsidRPr="0013038B">
        <w:rPr>
          <w:rStyle w:val="Forte"/>
          <w:b w:val="0"/>
          <w:bCs w:val="0"/>
        </w:rPr>
        <w:t xml:space="preserve">ediação de </w:t>
      </w:r>
      <w:r w:rsidR="00A2458F" w:rsidRPr="0013038B">
        <w:rPr>
          <w:rStyle w:val="Forte"/>
          <w:b w:val="0"/>
          <w:bCs w:val="0"/>
        </w:rPr>
        <w:t>c</w:t>
      </w:r>
      <w:r w:rsidR="00735E53" w:rsidRPr="0013038B">
        <w:rPr>
          <w:rStyle w:val="Forte"/>
          <w:b w:val="0"/>
          <w:bCs w:val="0"/>
        </w:rPr>
        <w:t>onflitos</w:t>
      </w:r>
      <w:r w:rsidRPr="0013038B">
        <w:t>.</w:t>
      </w:r>
      <w:r w:rsidR="00DF21F4" w:rsidRPr="0013038B">
        <w:t xml:space="preserve"> A compreensão sistêmica dos conflitos, que considera suas dimensões relacionais e intersubjetivas, torna a </w:t>
      </w:r>
      <w:r w:rsidR="00A2458F" w:rsidRPr="0013038B">
        <w:t>Mediação</w:t>
      </w:r>
      <w:r w:rsidR="00DF21F4" w:rsidRPr="0013038B">
        <w:t xml:space="preserve"> mais eficiente, sustentável e mutuamente satisfatória (MACHADO; MORAIS, 2021).</w:t>
      </w:r>
      <w:r w:rsidRPr="0013038B">
        <w:t xml:space="preserve"> Essa visão </w:t>
      </w:r>
      <w:r w:rsidR="00735E53" w:rsidRPr="0013038B">
        <w:t>potencializa</w:t>
      </w:r>
      <w:r w:rsidRPr="0013038B">
        <w:t xml:space="preserve"> o papel do terceiro neutro, que deve articular dinâmicas interacionais e </w:t>
      </w:r>
      <w:r w:rsidR="00DA1A39" w:rsidRPr="0013038B">
        <w:t>contribuir</w:t>
      </w:r>
      <w:r w:rsidR="00C01CD4" w:rsidRPr="0013038B">
        <w:t xml:space="preserve"> </w:t>
      </w:r>
      <w:r w:rsidR="00DA1A39" w:rsidRPr="0013038B">
        <w:t xml:space="preserve">para </w:t>
      </w:r>
      <w:r w:rsidR="00C01CD4" w:rsidRPr="0013038B">
        <w:t>a construção de</w:t>
      </w:r>
      <w:r w:rsidRPr="0013038B">
        <w:t xml:space="preserve"> soluções sustentáveis (BUSH; FOLGER, 2005).</w:t>
      </w:r>
      <w:r w:rsidR="00DF21F4" w:rsidRPr="0013038B">
        <w:t xml:space="preserve"> </w:t>
      </w:r>
    </w:p>
    <w:p w14:paraId="3C2B836D" w14:textId="44D777C9" w:rsidR="004A7AB1" w:rsidRPr="0013038B" w:rsidRDefault="00EB633C" w:rsidP="000E1443">
      <w:pPr>
        <w:pStyle w:val="NormalWeb"/>
        <w:spacing w:before="120" w:beforeAutospacing="0" w:after="0" w:afterAutospacing="0" w:line="360" w:lineRule="auto"/>
        <w:ind w:firstLine="720"/>
        <w:jc w:val="both"/>
      </w:pPr>
      <w:r w:rsidRPr="0013038B">
        <w:t xml:space="preserve">A questão central que orienta esta pesquisa é: </w:t>
      </w:r>
      <w:r w:rsidRPr="0013038B">
        <w:rPr>
          <w:rStyle w:val="Forte"/>
        </w:rPr>
        <w:t>como a Intervenção Sistêmica pode aprimorar os proce</w:t>
      </w:r>
      <w:r w:rsidR="00866B4D" w:rsidRPr="0013038B">
        <w:rPr>
          <w:rStyle w:val="Forte"/>
        </w:rPr>
        <w:t>dimentos</w:t>
      </w:r>
      <w:r w:rsidRPr="0013038B">
        <w:rPr>
          <w:rStyle w:val="Forte"/>
        </w:rPr>
        <w:t xml:space="preserve"> de </w:t>
      </w:r>
      <w:r w:rsidR="000E1443">
        <w:rPr>
          <w:rStyle w:val="Forte"/>
        </w:rPr>
        <w:t>m</w:t>
      </w:r>
      <w:r w:rsidR="00A2458F" w:rsidRPr="0013038B">
        <w:rPr>
          <w:rStyle w:val="Forte"/>
        </w:rPr>
        <w:t>ediação</w:t>
      </w:r>
      <w:r w:rsidR="00CD083C" w:rsidRPr="0013038B">
        <w:rPr>
          <w:rStyle w:val="Forte"/>
        </w:rPr>
        <w:t xml:space="preserve"> na resolução de conflitos</w:t>
      </w:r>
      <w:r w:rsidRPr="0013038B">
        <w:rPr>
          <w:rStyle w:val="Forte"/>
        </w:rPr>
        <w:t>?</w:t>
      </w:r>
      <w:r w:rsidR="00F95ABB" w:rsidRPr="0013038B">
        <w:rPr>
          <w:rStyle w:val="Forte"/>
        </w:rPr>
        <w:t xml:space="preserve"> </w:t>
      </w:r>
      <w:r w:rsidR="00F95ABB" w:rsidRPr="0013038B">
        <w:t>O objetivo é demonstrar a sinergia entre a Intervenção Sistêmic</w:t>
      </w:r>
      <w:r w:rsidR="007D315A" w:rsidRPr="0013038B">
        <w:t>a</w:t>
      </w:r>
      <w:r w:rsidR="00F95ABB" w:rsidRPr="0013038B">
        <w:t xml:space="preserve"> e a </w:t>
      </w:r>
      <w:r w:rsidR="00A2458F" w:rsidRPr="0013038B">
        <w:t>m</w:t>
      </w:r>
      <w:r w:rsidR="00F95ABB" w:rsidRPr="0013038B">
        <w:t xml:space="preserve">ediação de </w:t>
      </w:r>
      <w:r w:rsidR="00A2458F" w:rsidRPr="0013038B">
        <w:t>c</w:t>
      </w:r>
      <w:r w:rsidR="00F95ABB" w:rsidRPr="0013038B">
        <w:t xml:space="preserve">onflitos, visando aprimorar </w:t>
      </w:r>
      <w:r w:rsidR="008F7585" w:rsidRPr="0013038B">
        <w:t xml:space="preserve">o procedimento e </w:t>
      </w:r>
      <w:r w:rsidR="00F95ABB" w:rsidRPr="0013038B">
        <w:t>as estratégias de resolução de conflitos</w:t>
      </w:r>
      <w:r w:rsidR="008F7585" w:rsidRPr="0013038B">
        <w:t>, bem como,</w:t>
      </w:r>
      <w:r w:rsidR="002D2A47" w:rsidRPr="0013038B">
        <w:t xml:space="preserve"> alicerçar </w:t>
      </w:r>
      <w:r w:rsidR="004521E9" w:rsidRPr="0013038B">
        <w:t xml:space="preserve">a construção de um modelo integrado </w:t>
      </w:r>
      <w:r w:rsidR="00DF1FE3" w:rsidRPr="0013038B">
        <w:t>de</w:t>
      </w:r>
      <w:r w:rsidR="004521E9" w:rsidRPr="0013038B">
        <w:t xml:space="preserve"> treinamento de mediadores em cenários complexos,</w:t>
      </w:r>
      <w:r w:rsidRPr="0013038B">
        <w:t xml:space="preserve"> delinea</w:t>
      </w:r>
      <w:r w:rsidR="004521E9" w:rsidRPr="0013038B">
        <w:t>ndo</w:t>
      </w:r>
      <w:r w:rsidRPr="0013038B">
        <w:t xml:space="preserve"> convergências e divergências entre as metodologias analisadas, fornecendo </w:t>
      </w:r>
      <w:r w:rsidRPr="0013038B">
        <w:rPr>
          <w:i/>
          <w:iCs/>
        </w:rPr>
        <w:t>feedback</w:t>
      </w:r>
      <w:r w:rsidRPr="0013038B">
        <w:t xml:space="preserve"> baseado em dados</w:t>
      </w:r>
      <w:r w:rsidR="004F047B" w:rsidRPr="0013038B">
        <w:t xml:space="preserve">, </w:t>
      </w:r>
      <w:r w:rsidR="00DF1FE3" w:rsidRPr="0013038B">
        <w:t>a fim de</w:t>
      </w:r>
      <w:r w:rsidRPr="0013038B">
        <w:t xml:space="preserve"> </w:t>
      </w:r>
      <w:r w:rsidR="004F047B" w:rsidRPr="0013038B">
        <w:t xml:space="preserve">aumentar a eficiência da </w:t>
      </w:r>
      <w:r w:rsidR="00A2458F" w:rsidRPr="0013038B">
        <w:t>Mediação</w:t>
      </w:r>
      <w:r w:rsidRPr="0013038B">
        <w:t xml:space="preserve"> (MUNDUATE; MEDINA; EUWEMA, 2022).</w:t>
      </w:r>
    </w:p>
    <w:p w14:paraId="6B563955" w14:textId="42C7D5C1" w:rsidR="008F7585" w:rsidRPr="0013038B" w:rsidRDefault="008F7585" w:rsidP="000E1443">
      <w:pPr>
        <w:pStyle w:val="NormalWeb"/>
        <w:spacing w:before="120" w:beforeAutospacing="0" w:after="0" w:afterAutospacing="0" w:line="360" w:lineRule="auto"/>
        <w:ind w:firstLine="720"/>
        <w:jc w:val="both"/>
      </w:pPr>
      <w:r w:rsidRPr="0013038B">
        <w:t xml:space="preserve">A aplicação desse enfoque mostra-se aderente aos </w:t>
      </w:r>
      <w:r w:rsidRPr="0013038B">
        <w:rPr>
          <w:rStyle w:val="Forte"/>
          <w:b w:val="0"/>
          <w:bCs w:val="0"/>
        </w:rPr>
        <w:t>ecossistemas de inovação</w:t>
      </w:r>
      <w:r w:rsidRPr="0013038B">
        <w:t xml:space="preserve">, como parques tecnológicos, incubadoras, universidades e </w:t>
      </w:r>
      <w:r w:rsidRPr="0013038B">
        <w:rPr>
          <w:rStyle w:val="Forte"/>
          <w:b w:val="0"/>
          <w:bCs w:val="0"/>
        </w:rPr>
        <w:t>Núcleos de Inovação Tecnológica (</w:t>
      </w:r>
      <w:proofErr w:type="spellStart"/>
      <w:r w:rsidRPr="0013038B">
        <w:rPr>
          <w:rStyle w:val="Forte"/>
          <w:b w:val="0"/>
          <w:bCs w:val="0"/>
        </w:rPr>
        <w:t>NITs</w:t>
      </w:r>
      <w:proofErr w:type="spellEnd"/>
      <w:r w:rsidRPr="0013038B">
        <w:rPr>
          <w:rStyle w:val="Forte"/>
          <w:b w:val="0"/>
          <w:bCs w:val="0"/>
        </w:rPr>
        <w:t>)</w:t>
      </w:r>
      <w:r w:rsidRPr="0013038B">
        <w:t xml:space="preserve">. Tais ambientes concentram a produção e a transferência de tecnologia, demandando governança que considere </w:t>
      </w:r>
      <w:r w:rsidRPr="0013038B">
        <w:rPr>
          <w:rStyle w:val="Forte"/>
          <w:b w:val="0"/>
          <w:bCs w:val="0"/>
        </w:rPr>
        <w:t>modelagem de sistemas complexos</w:t>
      </w:r>
      <w:r w:rsidRPr="0013038B">
        <w:t xml:space="preserve">. Experiências conduzidas pelo </w:t>
      </w:r>
      <w:r w:rsidRPr="0013038B">
        <w:rPr>
          <w:rStyle w:val="Forte"/>
          <w:b w:val="0"/>
          <w:bCs w:val="0"/>
        </w:rPr>
        <w:t xml:space="preserve">Centro de Arbitragem e Mediação da </w:t>
      </w:r>
      <w:r w:rsidRPr="0013038B">
        <w:t>Organização Mundial da Propriedade Intelectual</w:t>
      </w:r>
      <w:r w:rsidRPr="0013038B">
        <w:rPr>
          <w:rStyle w:val="Forte"/>
          <w:b w:val="0"/>
          <w:bCs w:val="0"/>
        </w:rPr>
        <w:t xml:space="preserve"> (OMPI)</w:t>
      </w:r>
      <w:r w:rsidRPr="0013038B">
        <w:t xml:space="preserve"> e pelo </w:t>
      </w:r>
      <w:r w:rsidRPr="0013038B">
        <w:rPr>
          <w:i/>
          <w:iCs/>
        </w:rPr>
        <w:t xml:space="preserve">European Union </w:t>
      </w:r>
      <w:proofErr w:type="spellStart"/>
      <w:r w:rsidRPr="0013038B">
        <w:rPr>
          <w:i/>
          <w:iCs/>
        </w:rPr>
        <w:t>Intellectual</w:t>
      </w:r>
      <w:proofErr w:type="spellEnd"/>
      <w:r w:rsidRPr="0013038B">
        <w:rPr>
          <w:i/>
          <w:iCs/>
        </w:rPr>
        <w:t xml:space="preserve"> </w:t>
      </w:r>
      <w:proofErr w:type="spellStart"/>
      <w:r w:rsidRPr="0013038B">
        <w:rPr>
          <w:i/>
          <w:iCs/>
        </w:rPr>
        <w:t>Property</w:t>
      </w:r>
      <w:proofErr w:type="spellEnd"/>
      <w:r w:rsidRPr="0013038B">
        <w:rPr>
          <w:i/>
          <w:iCs/>
        </w:rPr>
        <w:t xml:space="preserve"> Office</w:t>
      </w:r>
      <w:r w:rsidRPr="0013038B">
        <w:t xml:space="preserve"> (EUIPO)</w:t>
      </w:r>
      <w:r w:rsidRPr="0013038B">
        <w:rPr>
          <w:rStyle w:val="Forte"/>
          <w:b w:val="0"/>
          <w:bCs w:val="0"/>
        </w:rPr>
        <w:t xml:space="preserve"> </w:t>
      </w:r>
      <w:proofErr w:type="spellStart"/>
      <w:r w:rsidRPr="0013038B">
        <w:rPr>
          <w:rStyle w:val="Forte"/>
          <w:b w:val="0"/>
          <w:bCs w:val="0"/>
          <w:i/>
          <w:iCs/>
        </w:rPr>
        <w:t>Mediation</w:t>
      </w:r>
      <w:proofErr w:type="spellEnd"/>
      <w:r w:rsidRPr="0013038B">
        <w:rPr>
          <w:rStyle w:val="Forte"/>
          <w:b w:val="0"/>
          <w:bCs w:val="0"/>
          <w:i/>
          <w:iCs/>
        </w:rPr>
        <w:t xml:space="preserve"> Centre</w:t>
      </w:r>
      <w:r w:rsidRPr="0013038B">
        <w:t xml:space="preserve"> evidenciam que a </w:t>
      </w:r>
      <w:r w:rsidR="002373DD" w:rsidRPr="0013038B">
        <w:t>mediação</w:t>
      </w:r>
      <w:r w:rsidRPr="0013038B">
        <w:t xml:space="preserve"> em disputas de patentes, direitos autorais e marcas assegura confidencialidade, reduz custos e preserva relações estratégicas (ALEXANDER; CHONG, 2024; EUIPO, 2024; WIPO, 2025). No Brasil, os </w:t>
      </w:r>
      <w:proofErr w:type="spellStart"/>
      <w:r w:rsidRPr="0013038B">
        <w:t>NITs</w:t>
      </w:r>
      <w:proofErr w:type="spellEnd"/>
      <w:r w:rsidRPr="0013038B">
        <w:t xml:space="preserve">, instituídos pela Lei nº 10.973/2004 e reforçados pela Lei nº 13.243/2016, enfrentam desafios relativos à titularidade de patentes e repartição de </w:t>
      </w:r>
      <w:r w:rsidRPr="0013038B">
        <w:rPr>
          <w:i/>
          <w:iCs/>
        </w:rPr>
        <w:t>royalties</w:t>
      </w:r>
      <w:r w:rsidRPr="0013038B">
        <w:t xml:space="preserve">, nos quais a </w:t>
      </w:r>
      <w:r w:rsidR="002373DD" w:rsidRPr="0013038B">
        <w:t>m</w:t>
      </w:r>
      <w:r w:rsidR="00023DFB" w:rsidRPr="0013038B">
        <w:t>ediação</w:t>
      </w:r>
      <w:r w:rsidRPr="0013038B">
        <w:t xml:space="preserve"> pode atuar como mecanismo institucionalizado de prevenção e resolução de conflitos (BRASIL, 2016).</w:t>
      </w:r>
    </w:p>
    <w:p w14:paraId="282467B7" w14:textId="449F5186" w:rsidR="005D79E1" w:rsidRPr="0013038B" w:rsidRDefault="005D79E1" w:rsidP="000E1443">
      <w:pPr>
        <w:pStyle w:val="NormalWeb"/>
        <w:spacing w:before="120" w:beforeAutospacing="0" w:after="0" w:afterAutospacing="0" w:line="360" w:lineRule="auto"/>
        <w:ind w:firstLine="720"/>
        <w:jc w:val="both"/>
      </w:pPr>
      <w:r w:rsidRPr="0013038B">
        <w:t xml:space="preserve">Este trabalho está organizado em </w:t>
      </w:r>
      <w:r w:rsidR="00F830A6" w:rsidRPr="0013038B">
        <w:t>sete</w:t>
      </w:r>
      <w:r w:rsidRPr="0013038B">
        <w:t xml:space="preserve"> seções. </w:t>
      </w:r>
      <w:r w:rsidR="00326F25" w:rsidRPr="0013038B">
        <w:t xml:space="preserve">A primeira seção, introdutória, aborda a complexidade da resolução de conflitos e o objetivo de integrar a Intervenção Sistêmica à </w:t>
      </w:r>
      <w:r w:rsidR="002373DD" w:rsidRPr="0013038B">
        <w:t>mediação</w:t>
      </w:r>
      <w:r w:rsidR="00326F25" w:rsidRPr="0013038B">
        <w:t xml:space="preserve">, visando maior eficiência e sustentabilidade. A segunda seção realiza a revisão da literatura, discutindo a evolução e o papel da </w:t>
      </w:r>
      <w:r w:rsidR="002373DD" w:rsidRPr="0013038B">
        <w:t>mediação</w:t>
      </w:r>
      <w:r w:rsidR="00326F25" w:rsidRPr="0013038B">
        <w:t xml:space="preserve">, diferenciando-a da </w:t>
      </w:r>
      <w:r w:rsidR="007F366D" w:rsidRPr="0013038B">
        <w:t>conciliação</w:t>
      </w:r>
      <w:r w:rsidR="00326F25" w:rsidRPr="0013038B">
        <w:t xml:space="preserve"> no contexto brasileiro, examinando experiências internacionais e apresentando o conceito, as características e os benefícios da Intervenção Sistêmica aplicada à </w:t>
      </w:r>
      <w:r w:rsidR="002373DD" w:rsidRPr="0013038B">
        <w:t>m</w:t>
      </w:r>
      <w:r w:rsidR="00023DFB" w:rsidRPr="0013038B">
        <w:t>ediação</w:t>
      </w:r>
      <w:r w:rsidR="00326F25" w:rsidRPr="0013038B">
        <w:t xml:space="preserve"> de </w:t>
      </w:r>
      <w:r w:rsidR="002373DD" w:rsidRPr="0013038B">
        <w:t>c</w:t>
      </w:r>
      <w:r w:rsidR="00326F25" w:rsidRPr="0013038B">
        <w:t>onflitos.</w:t>
      </w:r>
      <w:r w:rsidR="006073B4" w:rsidRPr="0013038B">
        <w:t xml:space="preserve"> </w:t>
      </w:r>
      <w:r w:rsidR="00416896" w:rsidRPr="0013038B">
        <w:t xml:space="preserve">A terceira seção aborda a metodologia utilizada, detalhando a revisão sistemática da literatura e o enfoque analítico-comparativo adotado. A quarta seção apresenta o desenvolvimento teórico, discutindo a Intervenção Sistêmica e a </w:t>
      </w:r>
      <w:r w:rsidR="002373DD" w:rsidRPr="0013038B">
        <w:t>m</w:t>
      </w:r>
      <w:r w:rsidR="00023DFB" w:rsidRPr="0013038B">
        <w:t>ediação</w:t>
      </w:r>
      <w:r w:rsidR="00416896" w:rsidRPr="0013038B">
        <w:t xml:space="preserve"> de </w:t>
      </w:r>
      <w:r w:rsidR="002373DD" w:rsidRPr="0013038B">
        <w:t>c</w:t>
      </w:r>
      <w:r w:rsidR="00416896" w:rsidRPr="0013038B">
        <w:t>onflitos, com ênfase em suas características, métodos e convergências. Na quinta seção, são analisadas as metodologias específicas de mediação — como a de Harvard, a Transformativa, a Negociação Distributiva e o Instrumento Thomas-</w:t>
      </w:r>
      <w:proofErr w:type="spellStart"/>
      <w:r w:rsidR="00416896" w:rsidRPr="0013038B">
        <w:t>Kilmann</w:t>
      </w:r>
      <w:proofErr w:type="spellEnd"/>
      <w:r w:rsidR="00416896" w:rsidRPr="0013038B">
        <w:t xml:space="preserve"> — evidenciando suas potencialidades e limitações frente a cenários complexos. A sexta seção discute criticamente a literatura, relacionando-a às contribuições práticas e formativas para mediadores. Por fim, a sétima seção traz as considerações finais, destacando as contribuições do estudo, suas implicações para a inovação na </w:t>
      </w:r>
      <w:r w:rsidR="007D71DF" w:rsidRPr="0013038B">
        <w:t>m</w:t>
      </w:r>
      <w:r w:rsidR="00416896" w:rsidRPr="0013038B">
        <w:t xml:space="preserve">ediação </w:t>
      </w:r>
      <w:r w:rsidR="00023DFB" w:rsidRPr="0013038B">
        <w:t xml:space="preserve">de </w:t>
      </w:r>
      <w:r w:rsidR="007D71DF" w:rsidRPr="0013038B">
        <w:t>c</w:t>
      </w:r>
      <w:r w:rsidR="00023DFB" w:rsidRPr="0013038B">
        <w:t>onflitos</w:t>
      </w:r>
      <w:r w:rsidR="00416896" w:rsidRPr="0013038B">
        <w:t xml:space="preserve"> e possibilidades de pesquisas futuras.</w:t>
      </w:r>
      <w:r w:rsidR="006115EC" w:rsidRPr="0013038B">
        <w:t xml:space="preserve"> </w:t>
      </w:r>
    </w:p>
    <w:p w14:paraId="52DA13EF" w14:textId="5F900F8D" w:rsidR="0022758B" w:rsidRPr="0013038B" w:rsidRDefault="0022758B" w:rsidP="00EF7126">
      <w:pPr>
        <w:pStyle w:val="Ttulo1"/>
        <w:keepNext w:val="0"/>
        <w:keepLines w:val="0"/>
        <w:widowControl w:val="0"/>
        <w:numPr>
          <w:ilvl w:val="0"/>
          <w:numId w:val="1"/>
        </w:numPr>
        <w:spacing w:before="240" w:line="360" w:lineRule="auto"/>
        <w:ind w:left="284" w:hanging="284"/>
        <w:jc w:val="both"/>
        <w:rPr>
          <w:sz w:val="26"/>
          <w:szCs w:val="26"/>
        </w:rPr>
      </w:pPr>
      <w:r w:rsidRPr="0013038B">
        <w:rPr>
          <w:sz w:val="26"/>
          <w:szCs w:val="26"/>
        </w:rPr>
        <w:t>Revisão da Literatura</w:t>
      </w:r>
    </w:p>
    <w:p w14:paraId="37BB4010" w14:textId="7276355E" w:rsidR="00B86211" w:rsidRPr="0013038B" w:rsidRDefault="00B86211" w:rsidP="000E1443">
      <w:pPr>
        <w:pStyle w:val="NormalWeb"/>
        <w:spacing w:before="120" w:beforeAutospacing="0" w:after="0" w:afterAutospacing="0" w:line="360" w:lineRule="auto"/>
        <w:jc w:val="both"/>
      </w:pPr>
      <w:r w:rsidRPr="0013038B">
        <w:t xml:space="preserve">A </w:t>
      </w:r>
      <w:r w:rsidR="007D71DF" w:rsidRPr="0013038B">
        <w:t>mediação</w:t>
      </w:r>
      <w:r w:rsidRPr="0013038B">
        <w:t xml:space="preserve"> é definida como um sistema de resolução de conflitos em que um terceiro imparcial auxilia as partes a construírem suas próprias soluções, funcionando como processo de negociação colaborativa voltado à pacificação social e à ética da alteridade (FERRADA; TORO; RAMÍREZ, 2020; TURRA; GORETTI, 2021). Mais do que resolver disputas, atua como catalisador para a reestruturação das relações e promoção de soluções colaborativas (FERRADA; TORO; RAMÍREZ, 2020). Sua eficácia é reconhecida em</w:t>
      </w:r>
      <w:r w:rsidR="00FB35EB" w:rsidRPr="0013038B">
        <w:t xml:space="preserve"> diversas</w:t>
      </w:r>
      <w:r w:rsidRPr="0013038B">
        <w:t xml:space="preserve"> áreas </w:t>
      </w:r>
      <w:r w:rsidR="000429E2" w:rsidRPr="0013038B">
        <w:t xml:space="preserve">– como </w:t>
      </w:r>
      <w:r w:rsidRPr="0013038B">
        <w:t>saúde, meio ambiente</w:t>
      </w:r>
      <w:r w:rsidR="009257AF" w:rsidRPr="0013038B">
        <w:t>,</w:t>
      </w:r>
      <w:r w:rsidRPr="0013038B">
        <w:t xml:space="preserve"> conflitos sociais,</w:t>
      </w:r>
      <w:r w:rsidR="009257AF" w:rsidRPr="0013038B">
        <w:t xml:space="preserve"> </w:t>
      </w:r>
      <w:r w:rsidR="00314175" w:rsidRPr="0013038B">
        <w:t>relações</w:t>
      </w:r>
      <w:r w:rsidR="00BD79C0" w:rsidRPr="0013038B">
        <w:t xml:space="preserve"> internacionais</w:t>
      </w:r>
      <w:r w:rsidR="00262B22" w:rsidRPr="0013038B">
        <w:t>,</w:t>
      </w:r>
      <w:r w:rsidR="00C31CB3" w:rsidRPr="0013038B">
        <w:t xml:space="preserve"> empresarial</w:t>
      </w:r>
      <w:r w:rsidR="000429E2" w:rsidRPr="0013038B">
        <w:t>,</w:t>
      </w:r>
      <w:r w:rsidR="00262B22" w:rsidRPr="0013038B">
        <w:t xml:space="preserve"> </w:t>
      </w:r>
      <w:r w:rsidR="00314175" w:rsidRPr="0013038B">
        <w:t>sucessão</w:t>
      </w:r>
      <w:r w:rsidR="000429E2" w:rsidRPr="0013038B">
        <w:t xml:space="preserve"> e outros</w:t>
      </w:r>
      <w:r w:rsidR="00403CF8" w:rsidRPr="0013038B">
        <w:t xml:space="preserve"> </w:t>
      </w:r>
      <w:r w:rsidR="000429E2" w:rsidRPr="0013038B">
        <w:t xml:space="preserve">– </w:t>
      </w:r>
      <w:r w:rsidRPr="0013038B">
        <w:t xml:space="preserve">por reduzir a judicialização e favorecer acordos </w:t>
      </w:r>
      <w:r w:rsidR="00262B22" w:rsidRPr="0013038B">
        <w:t>sustentáveis</w:t>
      </w:r>
      <w:r w:rsidRPr="0013038B">
        <w:t xml:space="preserve"> (BRAGA; FROTA, 2021). O papel do mediador é central: facilitar a comunicação e a compreensão mútua sem impor decisões, destacando o protagonismo das partes em contraste com abordagens tradicionais centradas </w:t>
      </w:r>
      <w:r w:rsidR="00707DD6" w:rsidRPr="0013038B">
        <w:t>em</w:t>
      </w:r>
      <w:r w:rsidRPr="0013038B">
        <w:t xml:space="preserve"> normas jurídicas (BATTOLA, 2015).</w:t>
      </w:r>
    </w:p>
    <w:p w14:paraId="01FC3899" w14:textId="715C9D84" w:rsidR="00E76259" w:rsidRPr="0013038B" w:rsidRDefault="00332FAE" w:rsidP="000E1443">
      <w:pPr>
        <w:pStyle w:val="NormalWeb"/>
        <w:spacing w:before="120" w:beforeAutospacing="0" w:after="0" w:afterAutospacing="0" w:line="360" w:lineRule="auto"/>
        <w:ind w:firstLine="720"/>
        <w:jc w:val="both"/>
      </w:pPr>
      <w:r w:rsidRPr="00332FAE">
        <w:t>A implementação d</w:t>
      </w:r>
      <w:r w:rsidR="00E422FA" w:rsidRPr="0013038B">
        <w:t>os denominados</w:t>
      </w:r>
      <w:r w:rsidRPr="00332FAE">
        <w:t xml:space="preserve"> </w:t>
      </w:r>
      <w:r w:rsidR="00E422FA" w:rsidRPr="0013038B">
        <w:t>M</w:t>
      </w:r>
      <w:r w:rsidRPr="00332FAE">
        <w:t xml:space="preserve">étodos </w:t>
      </w:r>
      <w:r w:rsidR="00E422FA" w:rsidRPr="0013038B">
        <w:t>A</w:t>
      </w:r>
      <w:r w:rsidRPr="00332FAE">
        <w:t xml:space="preserve">dequados de </w:t>
      </w:r>
      <w:r w:rsidR="00E422FA" w:rsidRPr="0013038B">
        <w:t>R</w:t>
      </w:r>
      <w:r w:rsidRPr="00332FAE">
        <w:t xml:space="preserve">esolução de </w:t>
      </w:r>
      <w:r w:rsidR="00E422FA" w:rsidRPr="0013038B">
        <w:t>C</w:t>
      </w:r>
      <w:r w:rsidRPr="00332FAE">
        <w:t>onflitos surge como um mecanismo para desafogar o sistema judicial e fomentar uma cultura de pacificação social (</w:t>
      </w:r>
      <w:r w:rsidR="00283F44" w:rsidRPr="002439B4">
        <w:t>MACHADO</w:t>
      </w:r>
      <w:r w:rsidR="001B6C5A" w:rsidRPr="0013038B">
        <w:t>;</w:t>
      </w:r>
      <w:r w:rsidR="00283F44" w:rsidRPr="002439B4">
        <w:t xml:space="preserve"> MORAIS</w:t>
      </w:r>
      <w:r w:rsidRPr="00332FAE">
        <w:t>, 20</w:t>
      </w:r>
      <w:r w:rsidR="00283F44" w:rsidRPr="0013038B">
        <w:t>21</w:t>
      </w:r>
      <w:r w:rsidRPr="00332FAE">
        <w:t xml:space="preserve">). </w:t>
      </w:r>
      <w:r w:rsidR="004F4472" w:rsidRPr="0013038B">
        <w:t>Além de agilizar disputas, promove a autonomia das partes e preserva relacionamentos (NETO, 2020).</w:t>
      </w:r>
      <w:r w:rsidRPr="00332FAE">
        <w:t xml:space="preserve"> </w:t>
      </w:r>
      <w:r w:rsidR="004F4472" w:rsidRPr="0013038B">
        <w:t>Contudo, a diversidade de formações e contextos de atuação dos mediadores dificulta a padronização e a formalização de seu perfil profissional (SILVA; GUIOMAR; NEVES, 2024).</w:t>
      </w:r>
    </w:p>
    <w:p w14:paraId="4A34DE22" w14:textId="24CD4FFC" w:rsidR="002E0EA6" w:rsidRPr="0013038B" w:rsidRDefault="002E0EA6" w:rsidP="000E1443">
      <w:pPr>
        <w:pStyle w:val="NormalWeb"/>
        <w:spacing w:before="120" w:beforeAutospacing="0" w:after="0" w:afterAutospacing="0" w:line="360" w:lineRule="auto"/>
        <w:ind w:firstLine="720"/>
        <w:jc w:val="both"/>
      </w:pPr>
      <w:r w:rsidRPr="0013038B">
        <w:t xml:space="preserve">A </w:t>
      </w:r>
      <w:r w:rsidR="007D71DF" w:rsidRPr="0013038B">
        <w:t>m</w:t>
      </w:r>
      <w:r w:rsidR="00023DFB" w:rsidRPr="0013038B">
        <w:t>ediação</w:t>
      </w:r>
      <w:r w:rsidRPr="0013038B">
        <w:t xml:space="preserve"> busca não apenas reduzir a sobrecarga judicial, mas também oferecer soluções ágeis, confidenciais e adequadas aos interesses das partes (FERRADA; TORO; RAMÍREZ, 2020). Mais do que resolver disputas, constitui estratégia de comunicação e prevenção de conflitos, fortalecendo laços sociais</w:t>
      </w:r>
      <w:r w:rsidR="00CB2E4A" w:rsidRPr="0013038B">
        <w:t xml:space="preserve"> e comerciais,</w:t>
      </w:r>
      <w:r w:rsidRPr="0013038B">
        <w:t xml:space="preserve"> promovendo coesão (SILVA; GUIOMAR; NEVES, 2024). Sua relevância ultrapassa os índices de acordos formais, pois contribui para instaurar uma cultura de diálogo e paz, favorecendo a desjudicialização da sociedade (FERRADA; TORO; RAMÍREZ, 2020).</w:t>
      </w:r>
    </w:p>
    <w:p w14:paraId="73BE8736" w14:textId="663AC071" w:rsidR="00DB3C4B" w:rsidRPr="0013038B" w:rsidRDefault="00D756EA" w:rsidP="000E1443">
      <w:pPr>
        <w:pStyle w:val="NormalWeb"/>
        <w:spacing w:before="120" w:beforeAutospacing="0" w:after="0" w:afterAutospacing="0" w:line="360" w:lineRule="auto"/>
        <w:ind w:firstLine="720"/>
        <w:jc w:val="both"/>
      </w:pPr>
      <w:r w:rsidRPr="0013038B">
        <w:t>A Resolução nº 125 do Conselho Nacional de Justiça (</w:t>
      </w:r>
      <w:r w:rsidR="00D30B2F" w:rsidRPr="0013038B">
        <w:t xml:space="preserve">CNJ, </w:t>
      </w:r>
      <w:r w:rsidRPr="0013038B">
        <w:t xml:space="preserve">2010) institucionalizou a conciliação no Brasil, reconhecendo sua relevância para a pacificação social e a justiça restaurativa (SCHACTAE; SERAFIM, 2022). Esse marco impulsionou a formação de conciliadores, que atuam como terceiros imparciais sem poder decisório, facilitando o diálogo e a construção de soluções consensuais (NETO, 2020). No mesmo sentido, a Lei nº 13.140/2015 consolidou a </w:t>
      </w:r>
      <w:r w:rsidR="007D71DF" w:rsidRPr="0013038B">
        <w:t>m</w:t>
      </w:r>
      <w:r w:rsidR="00023DFB" w:rsidRPr="0013038B">
        <w:t>ediação</w:t>
      </w:r>
      <w:r w:rsidRPr="0013038B">
        <w:t xml:space="preserve"> como instrumento jurídico, destacando princípios como imparcialidade e confidencialidade, essenciais à confiança no processo (MELO; OLIVEIRA, 2019). A criação dos Centros Judiciários de Solução de Conflitos e Cidadania </w:t>
      </w:r>
      <w:r w:rsidR="00837082" w:rsidRPr="0013038B">
        <w:t xml:space="preserve">(CEJUSC) </w:t>
      </w:r>
      <w:r w:rsidRPr="0013038B">
        <w:t>fortaleceu essa política (RODRÍGUEZ; ASENSI, 2024), enquanto o Código de Processo Civil de 2015 alinhou-se à promoção de soluções consensuais (NETO, 2020). Essa perspectiva colaborativa valoriza a autonomia das partes, superando o modelo adversarial (DIDIER; FERNANDEZ, 2024).</w:t>
      </w:r>
      <w:r w:rsidR="005E7ABC" w:rsidRPr="0013038B">
        <w:t xml:space="preserve"> A institucionalização da </w:t>
      </w:r>
      <w:r w:rsidR="007D71DF" w:rsidRPr="0013038B">
        <w:t>m</w:t>
      </w:r>
      <w:r w:rsidR="00023DFB" w:rsidRPr="0013038B">
        <w:t>ediação</w:t>
      </w:r>
      <w:r w:rsidR="005E7ABC" w:rsidRPr="0013038B">
        <w:t xml:space="preserve"> representa </w:t>
      </w:r>
      <w:r w:rsidR="009A1415" w:rsidRPr="0013038B">
        <w:t xml:space="preserve">uma </w:t>
      </w:r>
      <w:r w:rsidR="005E7ABC" w:rsidRPr="0013038B">
        <w:t>mudança cultural no sistema de justiça (NETO, 2020; DIDIER; FERNANDEZ, 2024).</w:t>
      </w:r>
      <w:r w:rsidRPr="0013038B">
        <w:t xml:space="preserve"> Apesar dos avanços, a </w:t>
      </w:r>
      <w:r w:rsidR="00EB4239" w:rsidRPr="0013038B">
        <w:t>previsão legal de sessões prévias de mediação</w:t>
      </w:r>
      <w:r w:rsidRPr="0013038B">
        <w:t xml:space="preserve"> nem sempre reduz litígios, o que indica a necessidade de maior avaliação de sua efetividade (RODRÍGUEZ; ASENSI, 2024).</w:t>
      </w:r>
    </w:p>
    <w:p w14:paraId="7598D0F3" w14:textId="47BC3595" w:rsidR="00C93958" w:rsidRPr="0013038B" w:rsidRDefault="0023274C" w:rsidP="000E1443">
      <w:pPr>
        <w:pStyle w:val="NormalWeb"/>
        <w:spacing w:before="120" w:beforeAutospacing="0" w:after="0" w:afterAutospacing="0" w:line="360" w:lineRule="auto"/>
        <w:ind w:firstLine="720"/>
        <w:jc w:val="both"/>
      </w:pPr>
      <w:r w:rsidRPr="0013038B">
        <w:t>No Brasil, a</w:t>
      </w:r>
      <w:r w:rsidR="003A23B5" w:rsidRPr="003A23B5">
        <w:t xml:space="preserve"> </w:t>
      </w:r>
      <w:r w:rsidR="007F366D" w:rsidRPr="0013038B">
        <w:t>conciliação</w:t>
      </w:r>
      <w:r w:rsidR="003A23B5" w:rsidRPr="003A23B5">
        <w:t xml:space="preserve"> difere da </w:t>
      </w:r>
      <w:r w:rsidR="006679E2" w:rsidRPr="0013038B">
        <w:t>m</w:t>
      </w:r>
      <w:r w:rsidR="00E85DCB" w:rsidRPr="0013038B">
        <w:t>ediação</w:t>
      </w:r>
      <w:r w:rsidR="003A23B5" w:rsidRPr="003A23B5">
        <w:t xml:space="preserve"> pelo grau de diretividade do terceiro: o conciliador pode sugerir soluções, enquanto o mediador privilegia a autonomia das partes na construção de acordos. </w:t>
      </w:r>
      <w:r w:rsidR="00343522" w:rsidRPr="0013038B">
        <w:t xml:space="preserve">Internacionalmente, os termos podem ser usados de forma intercambiável ou a definição pode ser mais flexível, razão pela qual </w:t>
      </w:r>
      <w:r w:rsidR="0040769F" w:rsidRPr="0013038B">
        <w:t>a</w:t>
      </w:r>
      <w:r w:rsidR="00343522" w:rsidRPr="0013038B">
        <w:t xml:space="preserve"> </w:t>
      </w:r>
      <w:r w:rsidR="0040769F" w:rsidRPr="0013038B">
        <w:t>designação</w:t>
      </w:r>
      <w:r w:rsidR="00343522" w:rsidRPr="0013038B">
        <w:t xml:space="preserve"> </w:t>
      </w:r>
      <w:r w:rsidR="006679E2" w:rsidRPr="0013038B">
        <w:t>m</w:t>
      </w:r>
      <w:r w:rsidR="00343522" w:rsidRPr="0013038B">
        <w:t>e</w:t>
      </w:r>
      <w:r w:rsidR="00322B40" w:rsidRPr="0013038B">
        <w:t xml:space="preserve">diação de </w:t>
      </w:r>
      <w:r w:rsidR="006679E2" w:rsidRPr="0013038B">
        <w:t>c</w:t>
      </w:r>
      <w:r w:rsidR="00322B40" w:rsidRPr="0013038B">
        <w:t>onflitos está sendo utilizad</w:t>
      </w:r>
      <w:r w:rsidR="0040769F" w:rsidRPr="0013038B">
        <w:t>a</w:t>
      </w:r>
      <w:r w:rsidR="00322B40" w:rsidRPr="0013038B">
        <w:t xml:space="preserve"> de forma abrangente neste trabalho.</w:t>
      </w:r>
    </w:p>
    <w:p w14:paraId="2626F62D" w14:textId="0725F5AA" w:rsidR="003A23B5" w:rsidRPr="0013038B" w:rsidRDefault="003A23B5" w:rsidP="000E1443">
      <w:pPr>
        <w:pStyle w:val="NormalWeb"/>
        <w:spacing w:before="120" w:beforeAutospacing="0" w:after="0" w:afterAutospacing="0" w:line="360" w:lineRule="auto"/>
        <w:ind w:firstLine="720"/>
        <w:jc w:val="both"/>
      </w:pPr>
      <w:r w:rsidRPr="003A23B5">
        <w:t xml:space="preserve">Embora não se equipare ao processo judicial, a </w:t>
      </w:r>
      <w:r w:rsidR="006679E2" w:rsidRPr="0013038B">
        <w:t>m</w:t>
      </w:r>
      <w:r w:rsidRPr="003A23B5">
        <w:t>ediação preserva a relevância das regras jurídicas para esclarecer controvérsias (NETO, 2020). Apesar d</w:t>
      </w:r>
      <w:r w:rsidR="004F215C" w:rsidRPr="0013038B">
        <w:t>e</w:t>
      </w:r>
      <w:r w:rsidR="001A4974" w:rsidRPr="0013038B">
        <w:t xml:space="preserve"> </w:t>
      </w:r>
      <w:r w:rsidR="004F215C" w:rsidRPr="0013038B">
        <w:t xml:space="preserve">sua </w:t>
      </w:r>
      <w:r w:rsidR="001A4974" w:rsidRPr="0013038B">
        <w:t xml:space="preserve">eficácia </w:t>
      </w:r>
      <w:r w:rsidR="00E62E9E" w:rsidRPr="0013038B">
        <w:t>inerente</w:t>
      </w:r>
      <w:r w:rsidRPr="003A23B5">
        <w:t>,</w:t>
      </w:r>
      <w:r w:rsidRPr="0013038B">
        <w:t xml:space="preserve"> o índice </w:t>
      </w:r>
      <w:r w:rsidR="00C86BF7" w:rsidRPr="0013038B">
        <w:t>de</w:t>
      </w:r>
      <w:r w:rsidR="00602B05" w:rsidRPr="0013038B">
        <w:t xml:space="preserve"> sentenças homologatórias de acordo</w:t>
      </w:r>
      <w:r w:rsidR="00E62E9E" w:rsidRPr="0013038B">
        <w:t>s</w:t>
      </w:r>
      <w:r w:rsidR="00602B05" w:rsidRPr="0013038B">
        <w:t xml:space="preserve"> </w:t>
      </w:r>
      <w:r w:rsidR="00C86BF7" w:rsidRPr="0013038B">
        <w:t>não chega à 11%</w:t>
      </w:r>
      <w:r w:rsidR="00335349" w:rsidRPr="0013038B">
        <w:t xml:space="preserve"> nos últimos 12 meses</w:t>
      </w:r>
      <w:r w:rsidR="001A4974" w:rsidRPr="0013038B">
        <w:t xml:space="preserve"> no </w:t>
      </w:r>
      <w:r w:rsidR="00750795" w:rsidRPr="0013038B">
        <w:t>Poder Judiciário brasileiro –</w:t>
      </w:r>
      <w:r w:rsidR="00335349" w:rsidRPr="0013038B">
        <w:t xml:space="preserve"> </w:t>
      </w:r>
      <w:r w:rsidR="00750795" w:rsidRPr="0013038B">
        <w:t>esse percentual corresponde</w:t>
      </w:r>
      <w:r w:rsidR="002235E9" w:rsidRPr="0013038B">
        <w:t xml:space="preserve"> ao total de sentenças proferidas</w:t>
      </w:r>
      <w:r w:rsidR="00750795" w:rsidRPr="0013038B">
        <w:t xml:space="preserve"> </w:t>
      </w:r>
      <w:r w:rsidR="002235E9" w:rsidRPr="0013038B">
        <w:t>(CNJ</w:t>
      </w:r>
      <w:r w:rsidR="008C4AB7" w:rsidRPr="0013038B">
        <w:t>, 2025)</w:t>
      </w:r>
      <w:r w:rsidRPr="003A23B5">
        <w:t>, o que indica impacto limitado das políticas públicas no volume processual (RODRÍGUEZ; ASENSI, 2024).</w:t>
      </w:r>
    </w:p>
    <w:p w14:paraId="3FBEEA6C" w14:textId="13B8B367" w:rsidR="003A23B5" w:rsidRPr="003A23B5" w:rsidRDefault="005610A6" w:rsidP="000E1443">
      <w:pPr>
        <w:pStyle w:val="NormalWeb"/>
        <w:spacing w:before="120" w:beforeAutospacing="0" w:after="0" w:afterAutospacing="0" w:line="360" w:lineRule="auto"/>
        <w:ind w:firstLine="720"/>
        <w:jc w:val="both"/>
      </w:pPr>
      <w:r w:rsidRPr="0013038B">
        <w:t xml:space="preserve">A </w:t>
      </w:r>
      <w:r w:rsidR="006679E2" w:rsidRPr="0013038B">
        <w:t>m</w:t>
      </w:r>
      <w:r w:rsidRPr="0013038B">
        <w:t>ediação tem</w:t>
      </w:r>
      <w:r w:rsidR="003A23B5" w:rsidRPr="003A23B5">
        <w:t xml:space="preserve"> se expandido no campo extrajudicial, onde a autonomia das partes favorece soluções mais ágeis e personalizadas, em contraste com a “justiça alternativa pública” vinculada aos </w:t>
      </w:r>
      <w:r w:rsidR="003E467A" w:rsidRPr="0013038B">
        <w:t>T</w:t>
      </w:r>
      <w:r w:rsidR="003A23B5" w:rsidRPr="003A23B5">
        <w:t xml:space="preserve">ribunais (NETO, 2020). Assim, a </w:t>
      </w:r>
      <w:r w:rsidR="006679E2" w:rsidRPr="0013038B">
        <w:t>m</w:t>
      </w:r>
      <w:r w:rsidR="003A23B5" w:rsidRPr="003A23B5">
        <w:t>ediação consolida-se como instrumento versátil de gestão de conflitos em diferentes contextos sociais e profissionais (NETO, 2020).</w:t>
      </w:r>
    </w:p>
    <w:p w14:paraId="7CAC1B07" w14:textId="53A3E005" w:rsidR="00F12B58" w:rsidRPr="0013038B" w:rsidRDefault="00F12B58" w:rsidP="000E1443">
      <w:pPr>
        <w:pStyle w:val="NormalWeb"/>
        <w:spacing w:before="120" w:beforeAutospacing="0" w:after="0" w:afterAutospacing="0" w:line="360" w:lineRule="auto"/>
        <w:ind w:firstLine="720"/>
        <w:jc w:val="both"/>
      </w:pPr>
      <w:r w:rsidRPr="0013038B">
        <w:t xml:space="preserve">As </w:t>
      </w:r>
      <w:proofErr w:type="spellStart"/>
      <w:r w:rsidRPr="0013038B">
        <w:rPr>
          <w:i/>
          <w:iCs/>
        </w:rPr>
        <w:t>Alternative</w:t>
      </w:r>
      <w:proofErr w:type="spellEnd"/>
      <w:r w:rsidRPr="0013038B">
        <w:rPr>
          <w:i/>
          <w:iCs/>
        </w:rPr>
        <w:t xml:space="preserve"> Dispute </w:t>
      </w:r>
      <w:proofErr w:type="spellStart"/>
      <w:r w:rsidRPr="0013038B">
        <w:rPr>
          <w:i/>
          <w:iCs/>
        </w:rPr>
        <w:t>Resolution</w:t>
      </w:r>
      <w:proofErr w:type="spellEnd"/>
      <w:r w:rsidRPr="0013038B">
        <w:t xml:space="preserve"> (ADR) abrangem métodos como </w:t>
      </w:r>
      <w:r w:rsidR="006679E2" w:rsidRPr="0013038B">
        <w:t>m</w:t>
      </w:r>
      <w:r w:rsidRPr="0013038B">
        <w:t xml:space="preserve">ediação e </w:t>
      </w:r>
      <w:r w:rsidR="006679E2" w:rsidRPr="0013038B">
        <w:t>c</w:t>
      </w:r>
      <w:r w:rsidRPr="0013038B">
        <w:t xml:space="preserve">onciliação extrajudiciais, que oferecem flexibilidade, confidencialidade, celeridade e menores custos em comparação ao </w:t>
      </w:r>
      <w:r w:rsidR="00C261E8" w:rsidRPr="0013038B">
        <w:t>Poder Judiciário</w:t>
      </w:r>
      <w:r w:rsidRPr="0013038B">
        <w:t xml:space="preserve"> (HAERTLING, 2012; EISENBERG, 2016). No cenário internacional, destacam-se nos Estados Unidos, onde há forte incentivo à resolução consensual antes do ingresso judicial (NETO, 2020). Tais práticas promovem a desjudicialização, fortalecem a autonomia das partes e reduzem custos transacionais, proporcionando soluções mais eficazes e alinhadas aos interesses subjacentes (HAERTLING, 2012).</w:t>
      </w:r>
    </w:p>
    <w:p w14:paraId="331783D7" w14:textId="5F0D94BE" w:rsidR="0032594B" w:rsidRPr="0013038B" w:rsidRDefault="00642253" w:rsidP="000E1443">
      <w:pPr>
        <w:pStyle w:val="NormalWeb"/>
        <w:spacing w:before="120" w:beforeAutospacing="0" w:after="0" w:afterAutospacing="0" w:line="360" w:lineRule="auto"/>
        <w:ind w:firstLine="720"/>
        <w:jc w:val="both"/>
      </w:pPr>
      <w:r w:rsidRPr="0013038B">
        <w:t>O uso de ADRs reflete a transição da litigância adversarial para abordagens colaborativas focadas em soluções mutuamente aceitáveis (NETO, 2020). Sua expansão global evidencia a tendência à desjudicialização e à busca por mecanismos eficientes, adaptáveis às complexidades contemporâneas, independentemente das particularidades culturais ou jurídicas (NETO, 2020). Essa versatilidade ressalta a necessidade de modelos integrados de resolução de conflitos e da formação qualificada de mediadores frente à crescente complexidade das disputas (HANSBROUGH</w:t>
      </w:r>
      <w:r w:rsidR="00A2178D" w:rsidRPr="0013038B">
        <w:t>;</w:t>
      </w:r>
      <w:r w:rsidRPr="0013038B">
        <w:t xml:space="preserve"> SINGH, 2014).</w:t>
      </w:r>
    </w:p>
    <w:p w14:paraId="29322E8C" w14:textId="1424C630" w:rsidR="0032594B" w:rsidRPr="0013038B" w:rsidRDefault="002A212F" w:rsidP="000E1443">
      <w:pPr>
        <w:pStyle w:val="NormalWeb"/>
        <w:spacing w:before="120" w:beforeAutospacing="0" w:after="0" w:afterAutospacing="0" w:line="360" w:lineRule="auto"/>
        <w:ind w:firstLine="720"/>
        <w:jc w:val="both"/>
      </w:pPr>
      <w:r w:rsidRPr="0013038B">
        <w:t xml:space="preserve">A digitalização de procedimentos jurídicos pode favorecer a predição de resultados e a resolução de disputas, mas seus efeitos sobre a acessibilidade à justiça ainda exigem investigação (VOERT; PIVATY; MARIQUE, 2022). Essa transição pode gerar barreiras para populações vulneráveis, levantando questões de equidade (MINAMI; PAES, 2021). A efetividade das inovações consensuais carece de validação empírica, sendo necessário avaliar sistemicamente seus impactos e aprimorar a formação de mediadores a partir de princípios da </w:t>
      </w:r>
      <w:r w:rsidR="0090610B" w:rsidRPr="0013038B">
        <w:t>Intervenção Sistêmica</w:t>
      </w:r>
      <w:r w:rsidRPr="0013038B">
        <w:t xml:space="preserve"> (NETO, 2020; CORTÉS, 2023).</w:t>
      </w:r>
    </w:p>
    <w:p w14:paraId="17D319BD" w14:textId="63E73785" w:rsidR="00404CEB" w:rsidRPr="00404CEB" w:rsidRDefault="00404CEB" w:rsidP="00C74468">
      <w:pPr>
        <w:pStyle w:val="NormalWeb"/>
        <w:spacing w:before="120" w:beforeAutospacing="0" w:after="0" w:afterAutospacing="0" w:line="360" w:lineRule="auto"/>
        <w:ind w:firstLine="720"/>
        <w:jc w:val="both"/>
      </w:pPr>
      <w:r w:rsidRPr="00404CEB">
        <w:t xml:space="preserve">Na Europa, a adoção de mecanismos de ADR ocorre de forma mais cautelosa que nos Estados Unidos, refletindo diferenças culturais e estruturais, além da preocupação em evitar simples transplantes de modelos (NETO, 2020; ESCUDERO, 2022; BÁRRIOS, 2020). As diretrizes da União Europeia de 2008 e 2013 incentivam a mediação para reduzir custos, sobretudo em disputas trabalhistas, reforçando previsibilidade jurídica e mitigando encargos financeiros e temporais (MUNDUATE; MEDINA; EUWEMA, 2022). Portugal apresenta diversidade de práticas e formações de mediadores, o que fortalece o reconhecimento da </w:t>
      </w:r>
      <w:r w:rsidR="0086790D" w:rsidRPr="0013038B">
        <w:t>m</w:t>
      </w:r>
      <w:r w:rsidR="005610A6" w:rsidRPr="0013038B">
        <w:t>ediação</w:t>
      </w:r>
      <w:r w:rsidRPr="00404CEB">
        <w:t xml:space="preserve"> como área científica, embora persistam ambiguidades conceituais (SILVA; GUIOMAR; NEVES, 2024; LOPES; PAPALIA, 2020). Na Irlanda, apesar do </w:t>
      </w:r>
      <w:proofErr w:type="spellStart"/>
      <w:r w:rsidRPr="00404CEB">
        <w:rPr>
          <w:i/>
          <w:iCs/>
        </w:rPr>
        <w:t>Mediation</w:t>
      </w:r>
      <w:proofErr w:type="spellEnd"/>
      <w:r w:rsidRPr="00404CEB">
        <w:rPr>
          <w:i/>
          <w:iCs/>
        </w:rPr>
        <w:t xml:space="preserve"> </w:t>
      </w:r>
      <w:proofErr w:type="spellStart"/>
      <w:r w:rsidRPr="00404CEB">
        <w:rPr>
          <w:i/>
          <w:iCs/>
        </w:rPr>
        <w:t>Act</w:t>
      </w:r>
      <w:proofErr w:type="spellEnd"/>
      <w:r w:rsidRPr="00404CEB">
        <w:rPr>
          <w:i/>
          <w:iCs/>
        </w:rPr>
        <w:t xml:space="preserve"> 2017</w:t>
      </w:r>
      <w:r w:rsidRPr="00404CEB">
        <w:t>, a falta de conhecimento público limita a adoção plena (SENEVIRATNE et al., 2024).</w:t>
      </w:r>
    </w:p>
    <w:p w14:paraId="188F29D3" w14:textId="04659DF4" w:rsidR="00404CEB" w:rsidRPr="00404CEB" w:rsidRDefault="00404CEB" w:rsidP="000E1443">
      <w:pPr>
        <w:pStyle w:val="NormalWeb"/>
        <w:spacing w:before="120" w:beforeAutospacing="0" w:after="0" w:afterAutospacing="0" w:line="360" w:lineRule="auto"/>
        <w:ind w:firstLine="720"/>
        <w:jc w:val="both"/>
      </w:pPr>
      <w:r w:rsidRPr="00404CEB">
        <w:t xml:space="preserve">Na Alemanha, a digitalização impulsiona a </w:t>
      </w:r>
      <w:r w:rsidR="0086790D" w:rsidRPr="0013038B">
        <w:t>m</w:t>
      </w:r>
      <w:r w:rsidR="005610A6" w:rsidRPr="0013038B">
        <w:t>ediação</w:t>
      </w:r>
      <w:r w:rsidRPr="00404CEB">
        <w:t xml:space="preserve"> e os serviços de resolução de disputas online, apoiados pela Lei de </w:t>
      </w:r>
      <w:r w:rsidR="005610A6" w:rsidRPr="0013038B">
        <w:t>Mediação</w:t>
      </w:r>
      <w:r w:rsidRPr="00404CEB">
        <w:t xml:space="preserve"> de 2012 e reformas processuais, consolidando a prática no sistema jurídico e favorecendo uma cultura colaborativa próxima à </w:t>
      </w:r>
      <w:r w:rsidR="0090610B" w:rsidRPr="0013038B">
        <w:t>Intervenção Sistêmica</w:t>
      </w:r>
      <w:r w:rsidRPr="00404CEB">
        <w:t xml:space="preserve"> (CORTÉS, 2022; SENEVIRATNE et al., 2024).</w:t>
      </w:r>
    </w:p>
    <w:p w14:paraId="4744460A" w14:textId="66253C10" w:rsidR="00404CEB" w:rsidRPr="00404CEB" w:rsidRDefault="00404CEB" w:rsidP="000E1443">
      <w:pPr>
        <w:pStyle w:val="NormalWeb"/>
        <w:spacing w:before="120" w:beforeAutospacing="0" w:after="0" w:afterAutospacing="0" w:line="360" w:lineRule="auto"/>
        <w:ind w:firstLine="720"/>
        <w:jc w:val="both"/>
      </w:pPr>
      <w:r w:rsidRPr="00404CEB">
        <w:t xml:space="preserve">Na Ásia, a globalização e o aumento das transações comerciais impulsionam a expansão dos ADRs, com a arbitragem predominando em disputas internacionais (HADDAD, 2010). Japão e China priorizam a </w:t>
      </w:r>
      <w:r w:rsidR="0086790D" w:rsidRPr="0013038B">
        <w:t>m</w:t>
      </w:r>
      <w:r w:rsidR="005610A6" w:rsidRPr="0013038B">
        <w:t>ediação</w:t>
      </w:r>
      <w:r w:rsidRPr="00404CEB">
        <w:t xml:space="preserve"> como promotora de consenso e estabilidade (</w:t>
      </w:r>
      <w:r w:rsidR="00AE56AF" w:rsidRPr="00404CEB">
        <w:t>CHEUNG, 2010</w:t>
      </w:r>
      <w:r w:rsidR="00AE56AF" w:rsidRPr="0013038B">
        <w:t xml:space="preserve">; </w:t>
      </w:r>
      <w:r w:rsidRPr="00404CEB">
        <w:t>SOURDIN, 2014;</w:t>
      </w:r>
      <w:r w:rsidR="00AE56AF" w:rsidRPr="0013038B">
        <w:t xml:space="preserve"> </w:t>
      </w:r>
      <w:r w:rsidR="00AE56AF" w:rsidRPr="003A23B5">
        <w:t>JINGWEN, 2014</w:t>
      </w:r>
      <w:r w:rsidRPr="00404CEB">
        <w:t>), enquanto Singapura consolida seu arcabouço legal com ênfase em flexibilidade e confidencialidade (ALEXANDER; CHONG, 2024). A digitalização também avança com arbitragens online na China e plataformas de resolução de disputas na Coreia do Sul, ampliando eficiência e acesso à justiça (SARI, 2019; BHUSHAN, 2023).</w:t>
      </w:r>
    </w:p>
    <w:p w14:paraId="1F13F632" w14:textId="252C7322" w:rsidR="00C231E2" w:rsidRPr="0013038B" w:rsidRDefault="00C231E2" w:rsidP="000E1443">
      <w:pPr>
        <w:pStyle w:val="NormalWeb"/>
        <w:spacing w:before="120" w:beforeAutospacing="0" w:after="0" w:afterAutospacing="0" w:line="360" w:lineRule="auto"/>
        <w:ind w:firstLine="720"/>
        <w:jc w:val="both"/>
      </w:pPr>
      <w:r w:rsidRPr="0013038B">
        <w:t xml:space="preserve">O cenário global reforça a necessidade de uma abordagem multidisciplinar na resolução de conflitos, integrando princípios da </w:t>
      </w:r>
      <w:r w:rsidR="0090610B" w:rsidRPr="0013038B">
        <w:t>Intervenção Sistêmica</w:t>
      </w:r>
      <w:r w:rsidRPr="0013038B">
        <w:t xml:space="preserve"> para além dos limites tradicionais do Direito. Essa perspectiva possibilita compreender não apenas a disputa manifesta, mas também as relações complexas e os padrões que a sustentam, favorecendo soluções mais duradouras e integradas (CARNEIRO; SILVA, 2019).</w:t>
      </w:r>
    </w:p>
    <w:p w14:paraId="5B669D4A" w14:textId="3FBF0228" w:rsidR="00D62DF4" w:rsidRPr="0013038B" w:rsidRDefault="00725A73" w:rsidP="000E1443">
      <w:pPr>
        <w:pStyle w:val="NormalWeb"/>
        <w:spacing w:before="120" w:beforeAutospacing="0" w:after="0" w:afterAutospacing="0" w:line="360" w:lineRule="auto"/>
        <w:ind w:firstLine="720"/>
        <w:jc w:val="both"/>
      </w:pPr>
      <w:r w:rsidRPr="0013038B">
        <w:t xml:space="preserve">A </w:t>
      </w:r>
      <w:r w:rsidR="001843E2" w:rsidRPr="001843E2">
        <w:t xml:space="preserve">Intervenção Sistêmica, conforme proposto por </w:t>
      </w:r>
      <w:proofErr w:type="spellStart"/>
      <w:r w:rsidR="001843E2" w:rsidRPr="001843E2">
        <w:t>Midgley</w:t>
      </w:r>
      <w:proofErr w:type="spellEnd"/>
      <w:r w:rsidR="001843E2" w:rsidRPr="001843E2">
        <w:t xml:space="preserve"> (2000</w:t>
      </w:r>
      <w:r w:rsidRPr="0013038B">
        <w:t>;</w:t>
      </w:r>
      <w:r w:rsidR="001843E2" w:rsidRPr="001843E2">
        <w:t xml:space="preserve"> 2008), oferece um</w:t>
      </w:r>
      <w:r w:rsidR="00A44055" w:rsidRPr="0013038B">
        <w:t>a</w:t>
      </w:r>
      <w:r w:rsidR="001843E2" w:rsidRPr="001843E2">
        <w:t xml:space="preserve"> </w:t>
      </w:r>
      <w:r w:rsidR="00A44055" w:rsidRPr="0013038B">
        <w:t>base</w:t>
      </w:r>
      <w:r w:rsidR="001843E2" w:rsidRPr="001843E2">
        <w:t xml:space="preserve"> teóric</w:t>
      </w:r>
      <w:r w:rsidR="00A44055" w:rsidRPr="0013038B">
        <w:t>a</w:t>
      </w:r>
      <w:r w:rsidR="001843E2" w:rsidRPr="001843E2">
        <w:t xml:space="preserve"> para a compreensão das complexas interconexões e dos padrões recursivos que caracterizam os sistemas humanos envolvidos em disputas (</w:t>
      </w:r>
      <w:r w:rsidR="00B24CEF" w:rsidRPr="0013038B">
        <w:t>CRISTO; GUIMARÃES; GUIMARÃES</w:t>
      </w:r>
      <w:r w:rsidR="001843E2" w:rsidRPr="001843E2">
        <w:t xml:space="preserve">, 2021). </w:t>
      </w:r>
      <w:r w:rsidR="00D62DF4" w:rsidRPr="0013038B">
        <w:t xml:space="preserve">A aplicação da Intervenção Sistêmica na </w:t>
      </w:r>
      <w:r w:rsidR="0086790D" w:rsidRPr="0013038B">
        <w:t>m</w:t>
      </w:r>
      <w:r w:rsidR="005610A6" w:rsidRPr="0013038B">
        <w:t>ediação</w:t>
      </w:r>
      <w:r w:rsidR="00B73916" w:rsidRPr="0013038B">
        <w:t xml:space="preserve"> de </w:t>
      </w:r>
      <w:r w:rsidR="0086790D" w:rsidRPr="0013038B">
        <w:t>c</w:t>
      </w:r>
      <w:r w:rsidR="00B73916" w:rsidRPr="0013038B">
        <w:t>onflitos</w:t>
      </w:r>
      <w:r w:rsidR="00D62DF4" w:rsidRPr="0013038B">
        <w:t xml:space="preserve"> desloca o foco da resolução pontual para a reestruturação das interações e identificação das causas-raiz dos conflitos, entendidos como expressões de padrões relacionais complexos (DANIEL, 2010). Assim, o mediador atua além da facilitação do diálogo, tornando-se agente de transformação das dinâmicas estruturais que sustentam o litígio (CORTÉS, 2023).</w:t>
      </w:r>
    </w:p>
    <w:p w14:paraId="7E0807DB" w14:textId="4D9E2ADD" w:rsidR="001843E2" w:rsidRPr="001843E2" w:rsidRDefault="001843E2" w:rsidP="000E1443">
      <w:pPr>
        <w:pStyle w:val="NormalWeb"/>
        <w:spacing w:before="120" w:beforeAutospacing="0" w:after="0" w:afterAutospacing="0" w:line="360" w:lineRule="auto"/>
        <w:ind w:firstLine="720"/>
        <w:jc w:val="both"/>
      </w:pPr>
      <w:r w:rsidRPr="001843E2">
        <w:t xml:space="preserve">Tal perspectiva, que integra o </w:t>
      </w:r>
      <w:r w:rsidR="00A64065" w:rsidRPr="0013038B">
        <w:t>D</w:t>
      </w:r>
      <w:r w:rsidRPr="001843E2">
        <w:t xml:space="preserve">ireito e a compreensão sistêmica, encontra ressonância na noção de que o Direito, em sua essência, constitui uma forma de mediação transformativa, capaz de unificar indivíduos, comunidades e </w:t>
      </w:r>
      <w:r w:rsidR="00E444A7" w:rsidRPr="0013038B">
        <w:t>organizações</w:t>
      </w:r>
      <w:r w:rsidRPr="001843E2">
        <w:t xml:space="preserve"> em busca de harmonia (</w:t>
      </w:r>
      <w:r w:rsidR="00846684" w:rsidRPr="0013038B">
        <w:t>BENÍTEZ-SCHAEFER</w:t>
      </w:r>
      <w:r w:rsidRPr="001843E2">
        <w:t xml:space="preserve">, 2014). </w:t>
      </w:r>
      <w:r w:rsidR="000C258D" w:rsidRPr="0013038B">
        <w:t xml:space="preserve">A incorporação de princípios sistêmicos potencializa a </w:t>
      </w:r>
      <w:r w:rsidR="0086790D" w:rsidRPr="0013038B">
        <w:t>m</w:t>
      </w:r>
      <w:r w:rsidR="009C3C83" w:rsidRPr="0013038B">
        <w:t>ediação</w:t>
      </w:r>
      <w:r w:rsidR="000C258D" w:rsidRPr="0013038B">
        <w:t xml:space="preserve"> ao integrar dimensões socioemocionais e comunitárias, reposicionando o mediador como agente capaz de identificar desequilíbrios e promover a reorganização relacional das partes (BENÍTEZ-SCHAEFER, 2014; PALERMO, 2023). </w:t>
      </w:r>
      <w:r w:rsidR="008822BC" w:rsidRPr="0013038B">
        <w:t>Essa abordagem transforma a compreensão do conflito, reconhecendo sua natureza complexa, dinâmica e multinível (ALBRECHT et al., 2011).</w:t>
      </w:r>
    </w:p>
    <w:p w14:paraId="5EADDFED" w14:textId="59559457" w:rsidR="00C72758" w:rsidRPr="0013038B" w:rsidRDefault="00C72758" w:rsidP="000E1443">
      <w:pPr>
        <w:pStyle w:val="NormalWeb"/>
        <w:spacing w:before="120" w:beforeAutospacing="0" w:after="0" w:afterAutospacing="0" w:line="360" w:lineRule="auto"/>
        <w:ind w:firstLine="720"/>
        <w:jc w:val="both"/>
      </w:pPr>
      <w:r w:rsidRPr="0013038B">
        <w:t xml:space="preserve">A literatura especializada afirma que a </w:t>
      </w:r>
      <w:r w:rsidR="0086790D" w:rsidRPr="0013038B">
        <w:t>m</w:t>
      </w:r>
      <w:r w:rsidR="009C3C83" w:rsidRPr="0013038B">
        <w:t>ediação</w:t>
      </w:r>
      <w:r w:rsidRPr="0013038B">
        <w:t xml:space="preserve"> vai além da simples resolução de disputas. É um processo transformador que capacita as partes a desenvolverem o reconhecimento e a autopercepção, habilidades cruciais para a mudança social (SILVA, GUIOMAR &amp; NEVES, 2024). Essa abordagem promove a autorreflexão e o respeito mútuo, o que leva a acordos mais duradouros e evita conflitos futuros (BACK &amp; LUCERO, 2019).</w:t>
      </w:r>
    </w:p>
    <w:p w14:paraId="62C63127" w14:textId="6FE01347" w:rsidR="001843E2" w:rsidRPr="001843E2" w:rsidRDefault="00326483" w:rsidP="000E1443">
      <w:pPr>
        <w:pStyle w:val="NormalWeb"/>
        <w:spacing w:before="120" w:beforeAutospacing="0" w:after="0" w:afterAutospacing="0" w:line="360" w:lineRule="auto"/>
        <w:ind w:firstLine="720"/>
        <w:jc w:val="both"/>
      </w:pPr>
      <w:r w:rsidRPr="0013038B">
        <w:t>A</w:t>
      </w:r>
      <w:r w:rsidR="009C1E58" w:rsidRPr="0013038B">
        <w:t xml:space="preserve"> integração </w:t>
      </w:r>
      <w:r w:rsidR="00AF799D" w:rsidRPr="0013038B">
        <w:t>da</w:t>
      </w:r>
      <w:r w:rsidR="009C1E58" w:rsidRPr="0013038B">
        <w:t xml:space="preserve"> Intervenção Sistêmica</w:t>
      </w:r>
      <w:r w:rsidR="00AF799D" w:rsidRPr="0013038B">
        <w:t xml:space="preserve"> na </w:t>
      </w:r>
      <w:r w:rsidR="0086790D" w:rsidRPr="0013038B">
        <w:t>m</w:t>
      </w:r>
      <w:r w:rsidR="00AF799D" w:rsidRPr="0013038B">
        <w:t xml:space="preserve">ediação de </w:t>
      </w:r>
      <w:r w:rsidR="0086790D" w:rsidRPr="0013038B">
        <w:t>c</w:t>
      </w:r>
      <w:r w:rsidR="00AF799D" w:rsidRPr="0013038B">
        <w:t>onflitos</w:t>
      </w:r>
      <w:r w:rsidR="009C1E58" w:rsidRPr="0013038B">
        <w:t xml:space="preserve"> requer não apenas a aplicação de seus métodos, mas</w:t>
      </w:r>
      <w:r w:rsidR="001843E2" w:rsidRPr="001843E2">
        <w:t xml:space="preserve"> o desenvolvimento de um modelo de treinamento para mediadores, que incorpore a análise sistêmica e simulações baseadas em </w:t>
      </w:r>
      <w:r w:rsidR="00B73916" w:rsidRPr="0013038B">
        <w:t>Pesquisa Operacional</w:t>
      </w:r>
      <w:r w:rsidR="00A75E72" w:rsidRPr="0013038B">
        <w:t>, otimizando as habilidades dos mediadores</w:t>
      </w:r>
      <w:r w:rsidR="001843E2" w:rsidRPr="001843E2">
        <w:t xml:space="preserve"> (</w:t>
      </w:r>
      <w:r w:rsidR="009C4CE4" w:rsidRPr="0013038B">
        <w:t>MENKEL‐MEADOW</w:t>
      </w:r>
      <w:r w:rsidR="001843E2" w:rsidRPr="001843E2">
        <w:t>, 2015).</w:t>
      </w:r>
      <w:r w:rsidR="009C4CE4" w:rsidRPr="0013038B">
        <w:t xml:space="preserve"> Portanto, esta proposta de conjugação metodológica tem por escopo não só analisar o conflito de forma sistêmica, </w:t>
      </w:r>
      <w:r w:rsidR="00E457A8" w:rsidRPr="0013038B">
        <w:t xml:space="preserve">corroborar com o desenvolvimento de mediadores, mas servir de ponte para a aplicação de métodos matemáticos mais robustos, como uma espécie de interlocutora </w:t>
      </w:r>
      <w:r w:rsidR="000561AA" w:rsidRPr="0013038B">
        <w:t>diplomática</w:t>
      </w:r>
      <w:r w:rsidRPr="0013038B">
        <w:t xml:space="preserve"> </w:t>
      </w:r>
      <w:r w:rsidR="00693323" w:rsidRPr="0013038B">
        <w:t>a</w:t>
      </w:r>
      <w:r w:rsidRPr="0013038B">
        <w:t xml:space="preserve"> áreas tão distintas</w:t>
      </w:r>
      <w:r w:rsidR="000561AA" w:rsidRPr="0013038B">
        <w:t xml:space="preserve">. </w:t>
      </w:r>
      <w:r w:rsidR="00D00FF7" w:rsidRPr="0013038B">
        <w:t xml:space="preserve">O uso de simulações baseadas em </w:t>
      </w:r>
      <w:r w:rsidR="00B73916" w:rsidRPr="0013038B">
        <w:t>Pesquisa Operacional</w:t>
      </w:r>
      <w:r w:rsidR="00D00FF7" w:rsidRPr="0013038B">
        <w:t xml:space="preserve"> pode ampliar a capacidade dos mediadores de identificar e atuar nas dinâmicas sistêmicas dos conflitos (SILVA; GUIOMAR; NEVES, 2024).</w:t>
      </w:r>
      <w:r w:rsidR="001843E2" w:rsidRPr="001843E2">
        <w:t xml:space="preserve"> Essa metodologia permite que os futuros mediadores pratiquem a aplicação de princípios sistêmicos em ambientes controlados, recebendo </w:t>
      </w:r>
      <w:r w:rsidR="001843E2" w:rsidRPr="001843E2">
        <w:rPr>
          <w:i/>
          <w:iCs/>
        </w:rPr>
        <w:t>feedback</w:t>
      </w:r>
      <w:r w:rsidR="001843E2" w:rsidRPr="001843E2">
        <w:t xml:space="preserve"> instrumental sobre a eficácia de diferentes estratégias de intervenção (</w:t>
      </w:r>
      <w:r w:rsidR="000561AA" w:rsidRPr="0013038B">
        <w:t>BARKAI</w:t>
      </w:r>
      <w:r w:rsidR="001843E2" w:rsidRPr="001843E2">
        <w:t>, 2008)</w:t>
      </w:r>
      <w:r w:rsidR="000561AA" w:rsidRPr="0013038B">
        <w:t xml:space="preserve">, o que </w:t>
      </w:r>
      <w:r w:rsidR="00800A25" w:rsidRPr="0013038B">
        <w:t xml:space="preserve">condiz com a ideia de um </w:t>
      </w:r>
      <w:proofErr w:type="spellStart"/>
      <w:r w:rsidR="00800A25" w:rsidRPr="0013038B">
        <w:rPr>
          <w:i/>
          <w:iCs/>
        </w:rPr>
        <w:t>sandbox</w:t>
      </w:r>
      <w:proofErr w:type="spellEnd"/>
      <w:r w:rsidR="00800A25" w:rsidRPr="0013038B">
        <w:t xml:space="preserve"> regulatório, em que é possível prototipar </w:t>
      </w:r>
      <w:r w:rsidR="005E22B4" w:rsidRPr="0013038B">
        <w:t xml:space="preserve">modelos </w:t>
      </w:r>
      <w:proofErr w:type="spellStart"/>
      <w:r w:rsidR="005E22B4" w:rsidRPr="0013038B">
        <w:t>multimetodológicos</w:t>
      </w:r>
      <w:proofErr w:type="spellEnd"/>
      <w:r w:rsidR="005E22B4" w:rsidRPr="0013038B">
        <w:t xml:space="preserve"> interdisciplinares e gerar previsão do impacto normativo.</w:t>
      </w:r>
    </w:p>
    <w:p w14:paraId="37BFE449" w14:textId="77777777" w:rsidR="00616C2A" w:rsidRPr="0013038B" w:rsidRDefault="00616C2A" w:rsidP="000E1443">
      <w:pPr>
        <w:pStyle w:val="NormalWeb"/>
        <w:spacing w:before="120" w:beforeAutospacing="0" w:after="0" w:afterAutospacing="0" w:line="360" w:lineRule="auto"/>
        <w:ind w:firstLine="720"/>
        <w:jc w:val="both"/>
      </w:pPr>
      <w:r w:rsidRPr="0013038B">
        <w:t>Pesquisas recentes destacam o papel de textos e artefatos comunicacionais como vetores que moldam relações e influenciam os resultados da mediação (BRUMMANS et al., 2021). Essa dinâmica reforça a compreensão da mediação como processo que vai além da solução pontual de conflitos, promovendo uma visão integral de justiça necessária ao Estado de Direito (CRUZ, 2021).</w:t>
      </w:r>
    </w:p>
    <w:p w14:paraId="29D5F5D1" w14:textId="79D510D1" w:rsidR="001843E2" w:rsidRPr="0013038B" w:rsidRDefault="005E321F" w:rsidP="000E1443">
      <w:pPr>
        <w:pStyle w:val="NormalWeb"/>
        <w:spacing w:before="120" w:beforeAutospacing="0" w:after="0" w:afterAutospacing="0" w:line="360" w:lineRule="auto"/>
        <w:ind w:firstLine="720"/>
        <w:jc w:val="both"/>
      </w:pPr>
      <w:r w:rsidRPr="0013038B">
        <w:t>O aprofundamento</w:t>
      </w:r>
      <w:r w:rsidR="001843E2" w:rsidRPr="001843E2">
        <w:t xml:space="preserve"> na revisão</w:t>
      </w:r>
      <w:r w:rsidRPr="0013038B">
        <w:t xml:space="preserve"> sugere a necessidade de</w:t>
      </w:r>
      <w:r w:rsidR="001843E2" w:rsidRPr="001843E2">
        <w:t xml:space="preserve"> analisar os modelos teóricos subjacentes à </w:t>
      </w:r>
      <w:r w:rsidR="0090610B" w:rsidRPr="0013038B">
        <w:t>Intervenção Sistêmica</w:t>
      </w:r>
      <w:r w:rsidR="001843E2" w:rsidRPr="001843E2">
        <w:t>, que frequentemente envolvem a compreensão de sistemas dinâmicos e a interconectividade de seus componentes (</w:t>
      </w:r>
      <w:r w:rsidRPr="0013038B">
        <w:t>AGRELL</w:t>
      </w:r>
      <w:r w:rsidR="001843E2" w:rsidRPr="001843E2">
        <w:t xml:space="preserve"> et al., 2024). </w:t>
      </w:r>
      <w:r w:rsidR="00EB731A" w:rsidRPr="0013038B">
        <w:t xml:space="preserve">Essa análise dialoga com a </w:t>
      </w:r>
      <w:r w:rsidR="00B73916" w:rsidRPr="0013038B">
        <w:t>Pesquisa Operacional</w:t>
      </w:r>
      <w:r w:rsidR="00EB731A" w:rsidRPr="0013038B">
        <w:t xml:space="preserve">, cujas ferramentas permitem otimizar processos e projetar simulações úteis ao treinamento de mediadores (CHOI; YANG, 2024). Além disso, destaca-se a importância de avaliar a </w:t>
      </w:r>
      <w:r w:rsidR="00B9502E" w:rsidRPr="0013038B">
        <w:t>m</w:t>
      </w:r>
      <w:r w:rsidR="00BC63C5" w:rsidRPr="0013038B">
        <w:t>ediação</w:t>
      </w:r>
      <w:r w:rsidR="00EB731A" w:rsidRPr="0013038B">
        <w:t xml:space="preserve"> em sua aplicação prática, considerando desafios de efetividade, aspectos legais e o papel instrucional dos mediadores (AGRELL et al., 2024).</w:t>
      </w:r>
    </w:p>
    <w:p w14:paraId="3DD9406D" w14:textId="63AF3AF0" w:rsidR="000034C7" w:rsidRPr="000034C7" w:rsidRDefault="000034C7" w:rsidP="000E1443">
      <w:pPr>
        <w:pStyle w:val="NormalWeb"/>
        <w:spacing w:before="120" w:beforeAutospacing="0" w:after="0" w:afterAutospacing="0" w:line="360" w:lineRule="auto"/>
        <w:ind w:firstLine="720"/>
        <w:jc w:val="both"/>
      </w:pPr>
      <w:r w:rsidRPr="000034C7">
        <w:t xml:space="preserve">A incorporação da </w:t>
      </w:r>
      <w:r w:rsidR="00C56C92" w:rsidRPr="0013038B">
        <w:t>Intervenção Sistêmica</w:t>
      </w:r>
      <w:r w:rsidRPr="000034C7">
        <w:t xml:space="preserve"> à </w:t>
      </w:r>
      <w:r w:rsidR="00B9502E" w:rsidRPr="0013038B">
        <w:t>m</w:t>
      </w:r>
      <w:r w:rsidR="00B73916" w:rsidRPr="0013038B">
        <w:t xml:space="preserve">ediação de </w:t>
      </w:r>
      <w:r w:rsidR="00B9502E" w:rsidRPr="0013038B">
        <w:t>c</w:t>
      </w:r>
      <w:r w:rsidR="00B73916" w:rsidRPr="0013038B">
        <w:t>onflitos</w:t>
      </w:r>
      <w:r w:rsidRPr="000034C7">
        <w:t xml:space="preserve"> abre novas perspectivas para a gestão da inovação e a proteção de conflitos intelectuais, sobretudo em contextos de alta complexidade, como disputas de patentes, direitos autorais e controvérsias em ecossistemas de inovação. Ao reconhecer as múltiplas fronteiras de interesse — empresas, inventores, universidades, órgãos reguladores e sociedade civil —, a abordagem sistêmica permite não apenas lidar com a disputa imediata, mas também mapear as interdependências institucionais e tecnológicas que sustentam o conflito (MIDGLEY, 2000). Nesse cenário, a </w:t>
      </w:r>
      <w:r w:rsidR="00B9502E" w:rsidRPr="0013038B">
        <w:t>m</w:t>
      </w:r>
      <w:r w:rsidR="00BC63C5" w:rsidRPr="0013038B">
        <w:t>ediação</w:t>
      </w:r>
      <w:r w:rsidRPr="000034C7">
        <w:t xml:space="preserve"> atua como mecanismo de diálogo estruturado capaz de prevenir a escalada de litígios onerosos, promover soluções colaborativas e preservar relações estratégicas em cadeias de valor intensivas em conhecimento (FISHER; URY; PATTON, 1991). Estudos recentes demonstram que a aplicação de ADRs em disputas de propriedade intelectual, como os procedimentos conduzidos pela OMPI e pelo EUIPO, tem garantido maior flexibilidade processual, confidencialidade e preservação das relações comerciais, consolidando-se como estratégia eficiente para a proteção da inovação e para a difusão tecnológica em escala global (ALEXANDER; CHONG, 2024; EUIPO, 2024; WIPO, 2025). </w:t>
      </w:r>
      <w:r w:rsidR="00A23C04" w:rsidRPr="0013038B">
        <w:t>Contextualmente</w:t>
      </w:r>
      <w:r w:rsidRPr="000034C7">
        <w:t xml:space="preserve">, a </w:t>
      </w:r>
      <w:r w:rsidR="00B9502E" w:rsidRPr="0013038B">
        <w:t>m</w:t>
      </w:r>
      <w:r w:rsidR="00BC63C5" w:rsidRPr="0013038B">
        <w:t>ediação</w:t>
      </w:r>
      <w:r w:rsidRPr="000034C7">
        <w:t xml:space="preserve"> </w:t>
      </w:r>
      <w:r w:rsidR="00A23C04" w:rsidRPr="0013038B">
        <w:t>com Intervenção S</w:t>
      </w:r>
      <w:r w:rsidRPr="000034C7">
        <w:t>istêmica adquire posição de destaque como um método efi</w:t>
      </w:r>
      <w:r w:rsidR="00374CF8" w:rsidRPr="0013038B">
        <w:t>ciente</w:t>
      </w:r>
      <w:r w:rsidRPr="000034C7">
        <w:t xml:space="preserve"> para gerenciar e resolver disputas, </w:t>
      </w:r>
      <w:r w:rsidR="00D716FE" w:rsidRPr="0013038B">
        <w:t>princip</w:t>
      </w:r>
      <w:r w:rsidRPr="000034C7">
        <w:t xml:space="preserve">almente por se tratar de cenários complexos onde a flexibilidade, celeridade e a confidencialidade são fundamentais (CRISTO et al., 2021; KULCHYTSKYI, 2023; NETO, 2020). </w:t>
      </w:r>
    </w:p>
    <w:p w14:paraId="52897462" w14:textId="26B9E1EC" w:rsidR="000034C7" w:rsidRPr="000034C7" w:rsidRDefault="00B213F5" w:rsidP="000E1443">
      <w:pPr>
        <w:pStyle w:val="NormalWeb"/>
        <w:spacing w:before="120" w:beforeAutospacing="0" w:after="0" w:afterAutospacing="0" w:line="360" w:lineRule="auto"/>
        <w:ind w:firstLine="720"/>
        <w:jc w:val="both"/>
      </w:pPr>
      <w:r w:rsidRPr="0013038B">
        <w:t>Há viabilidade de</w:t>
      </w:r>
      <w:r w:rsidR="000034C7" w:rsidRPr="000034C7">
        <w:t xml:space="preserve"> aplicação em parques tecnológicos, incubadoras e universidades, uma vez que</w:t>
      </w:r>
      <w:r w:rsidRPr="0013038B">
        <w:t>,</w:t>
      </w:r>
      <w:r w:rsidR="000034C7" w:rsidRPr="000034C7">
        <w:t xml:space="preserve"> esses ambientes se configuram como sistemas adaptativos complexos, nos quais a interação entre múltiplos atores gera não-linearidade e efeitos de emergência, dificultando previsões lineares e exigindo abordagens dinâmicas. A </w:t>
      </w:r>
      <w:r w:rsidR="00D32A0F" w:rsidRPr="0013038B">
        <w:t>m</w:t>
      </w:r>
      <w:r w:rsidR="000034C7" w:rsidRPr="000034C7">
        <w:t xml:space="preserve">ediação, ao articular diferentes perspectivas, contribui para a modelagem de sistemas complexos de governança em inovação, reduzindo assimetrias de informação e criando condições para soluções sustentáveis. Casos documentados pelo Centro de Arbitragem e Mediação da OMPI indicam que a mediação foi determinante para a resolução célere de litígios envolvendo contratos de licenciamento e colaborações de pesquisa entre universidades e empresas multinacionais, evitando judicializações prolongadas (WIPO, 2025). Da mesma forma, o EUIPO </w:t>
      </w:r>
      <w:proofErr w:type="spellStart"/>
      <w:r w:rsidR="000034C7" w:rsidRPr="000034C7">
        <w:rPr>
          <w:i/>
          <w:iCs/>
        </w:rPr>
        <w:t>Mediation</w:t>
      </w:r>
      <w:proofErr w:type="spellEnd"/>
      <w:r w:rsidR="000034C7" w:rsidRPr="000034C7">
        <w:rPr>
          <w:i/>
          <w:iCs/>
        </w:rPr>
        <w:t xml:space="preserve"> Centre</w:t>
      </w:r>
      <w:r w:rsidR="000034C7" w:rsidRPr="000034C7">
        <w:t xml:space="preserve"> tem registrado experiências exitosas em disputas de marcas e </w:t>
      </w:r>
      <w:r w:rsidR="000034C7" w:rsidRPr="000034C7">
        <w:rPr>
          <w:i/>
          <w:iCs/>
        </w:rPr>
        <w:t>design</w:t>
      </w:r>
      <w:r w:rsidR="000034C7" w:rsidRPr="000034C7">
        <w:t xml:space="preserve"> industrial entre </w:t>
      </w:r>
      <w:r w:rsidR="000034C7" w:rsidRPr="000034C7">
        <w:rPr>
          <w:i/>
          <w:iCs/>
        </w:rPr>
        <w:t>startups</w:t>
      </w:r>
      <w:r w:rsidR="000034C7" w:rsidRPr="000034C7">
        <w:t xml:space="preserve"> de base tecnológica, assegurando soluções confidenciais e preservando relações comerciais estratégicas (EUIPO, 2024). Este contexto </w:t>
      </w:r>
      <w:r w:rsidR="006D4B6B" w:rsidRPr="0013038B">
        <w:t xml:space="preserve">destaca a necessidade de mediadores preparados não apenas em técnicas tradicionais, mas também no entendimento das dinâmicas sistêmicas e das especificidades da propriedade intelectual, favorecendo a gestão de disputas complexas e a cultura de paz (CARNEIRO; SILVA, 2019). A integração com métodos de </w:t>
      </w:r>
      <w:r w:rsidR="00B73916" w:rsidRPr="0013038B">
        <w:t>Pesquisa Operacional</w:t>
      </w:r>
      <w:r w:rsidR="006D4B6B" w:rsidRPr="0013038B">
        <w:t xml:space="preserve"> pode fortalecer programas de treinamento, simulando de forma eficaz a complexidade dos litígios jurídicos e de propriedade intelectual (BETTANTI; TRAVAGLI, 2024).</w:t>
      </w:r>
      <w:r w:rsidR="000034C7" w:rsidRPr="000034C7">
        <w:t xml:space="preserve"> </w:t>
      </w:r>
    </w:p>
    <w:p w14:paraId="73D2F0A5" w14:textId="68B9C0CB" w:rsidR="00EA5326" w:rsidRPr="001843E2" w:rsidRDefault="000034C7" w:rsidP="000E1443">
      <w:pPr>
        <w:pStyle w:val="NormalWeb"/>
        <w:spacing w:before="120" w:beforeAutospacing="0" w:after="0" w:afterAutospacing="0" w:line="360" w:lineRule="auto"/>
        <w:ind w:firstLine="720"/>
        <w:jc w:val="both"/>
      </w:pPr>
      <w:r w:rsidRPr="000034C7">
        <w:t>No contexto brasileiro, os Núcleos de Inovação Tecnológica (</w:t>
      </w:r>
      <w:proofErr w:type="spellStart"/>
      <w:r w:rsidRPr="000034C7">
        <w:t>NITs</w:t>
      </w:r>
      <w:proofErr w:type="spellEnd"/>
      <w:r w:rsidRPr="000034C7">
        <w:t xml:space="preserve">) representam um espaço privilegiado para </w:t>
      </w:r>
      <w:r w:rsidR="00037D5A" w:rsidRPr="0013038B">
        <w:t>o uso</w:t>
      </w:r>
      <w:r w:rsidRPr="000034C7">
        <w:t xml:space="preserve"> da mediação </w:t>
      </w:r>
      <w:r w:rsidR="00037D5A" w:rsidRPr="0013038B">
        <w:t>com aplicações de Intervenção Sistêmica</w:t>
      </w:r>
      <w:r w:rsidRPr="000034C7">
        <w:t xml:space="preserve">, pois concentram a gestão da propriedade intelectual gerada em universidades e institutos de pesquisa, atuando como ponte entre academia e setor produtivo (BRASIL, 2016). </w:t>
      </w:r>
      <w:r w:rsidR="00995884" w:rsidRPr="0013038B">
        <w:t xml:space="preserve">Nos ecossistemas de inovação, marcados pela não-linearidade das interações entre ciência, tecnologia e mercado, a </w:t>
      </w:r>
      <w:r w:rsidR="00C62BD5" w:rsidRPr="0013038B">
        <w:t>m</w:t>
      </w:r>
      <w:r w:rsidR="00037D5A" w:rsidRPr="0013038B">
        <w:t>ediação</w:t>
      </w:r>
      <w:r w:rsidR="00995884" w:rsidRPr="0013038B">
        <w:t xml:space="preserve"> pode atuar como mecanismo institucionalizado de prevenção e resolução de conflitos. Tal prática fortalece a confiança entre atores e acelera a inovação e a difusão tecnológica, alinhando-se a experiências internacionais exitosas (ALEXANDER; CHONG, 2024). </w:t>
      </w:r>
      <w:r w:rsidRPr="000034C7">
        <w:t xml:space="preserve">A proposição de um modelo de simulação baseado em </w:t>
      </w:r>
      <w:r w:rsidR="00B73916" w:rsidRPr="0013038B">
        <w:t>Pesquisa Operacional</w:t>
      </w:r>
      <w:r w:rsidRPr="000034C7">
        <w:t xml:space="preserve"> para o treinamento de mediadores surge como uma resposta a essa necessidade, permitindo a otimização de programas de capacitação ao expor os futuros profissionais a uma gama diversificada de cenários de conflito complexos e multidimensionais, frequentemente encontrados na propriedade intelectual e em outras áreas do direito (SKJØLSVIK; KALOUDIS, 2023). </w:t>
      </w:r>
    </w:p>
    <w:p w14:paraId="620395B9" w14:textId="492EA964" w:rsidR="0058653C" w:rsidRPr="0013038B" w:rsidRDefault="0058653C" w:rsidP="00EF7126">
      <w:pPr>
        <w:pStyle w:val="Ttulo1"/>
        <w:keepNext w:val="0"/>
        <w:keepLines w:val="0"/>
        <w:widowControl w:val="0"/>
        <w:numPr>
          <w:ilvl w:val="0"/>
          <w:numId w:val="1"/>
        </w:numPr>
        <w:spacing w:before="240" w:line="360" w:lineRule="auto"/>
        <w:ind w:left="284" w:hanging="284"/>
        <w:jc w:val="both"/>
        <w:rPr>
          <w:sz w:val="26"/>
          <w:szCs w:val="26"/>
        </w:rPr>
      </w:pPr>
      <w:r w:rsidRPr="0013038B">
        <w:rPr>
          <w:sz w:val="26"/>
          <w:szCs w:val="26"/>
        </w:rPr>
        <w:t>Metodologia</w:t>
      </w:r>
    </w:p>
    <w:p w14:paraId="562F5F86" w14:textId="34BE549A" w:rsidR="00A16490" w:rsidRPr="0013038B" w:rsidRDefault="00A16490" w:rsidP="00ED0C6F">
      <w:pPr>
        <w:pStyle w:val="NormalWeb"/>
        <w:spacing w:before="120" w:beforeAutospacing="0" w:after="0" w:afterAutospacing="0" w:line="360" w:lineRule="auto"/>
        <w:ind w:firstLine="720"/>
        <w:jc w:val="both"/>
      </w:pPr>
      <w:r w:rsidRPr="0013038B">
        <w:t xml:space="preserve">A pesquisa adota uma abordagem analítico-comparativa, tendo a revisão sistemática da literatura como </w:t>
      </w:r>
      <w:r w:rsidR="00470A4D" w:rsidRPr="0013038B">
        <w:t>base</w:t>
      </w:r>
      <w:r w:rsidRPr="0013038B">
        <w:t xml:space="preserve"> para mapear convergências e divergências entre a </w:t>
      </w:r>
      <w:r w:rsidR="00C56C92" w:rsidRPr="0013038B">
        <w:t>Intervenção Sistêmica</w:t>
      </w:r>
      <w:r w:rsidRPr="0013038B">
        <w:t xml:space="preserve"> e a </w:t>
      </w:r>
      <w:r w:rsidR="00C62BD5" w:rsidRPr="0013038B">
        <w:t>m</w:t>
      </w:r>
      <w:r w:rsidR="00BA5C18" w:rsidRPr="0013038B">
        <w:t>ediação</w:t>
      </w:r>
      <w:r w:rsidR="00B73916" w:rsidRPr="0013038B">
        <w:t xml:space="preserve"> de </w:t>
      </w:r>
      <w:r w:rsidR="00C62BD5" w:rsidRPr="0013038B">
        <w:t>c</w:t>
      </w:r>
      <w:r w:rsidR="00B73916" w:rsidRPr="0013038B">
        <w:t>onflitos</w:t>
      </w:r>
      <w:r w:rsidRPr="0013038B">
        <w:t>. O método busca identificar lacunas e propor um arcabouço teórico-prático que auxilie na melhoria dos procedimentos de mediação e no aprimoramento da formação de mediadores, reforçando a importância de perspectivas interdisciplinares para lidar com a complexidade dos conflitos</w:t>
      </w:r>
      <w:r w:rsidR="0047441B" w:rsidRPr="0013038B">
        <w:t>.</w:t>
      </w:r>
    </w:p>
    <w:p w14:paraId="692CCA38" w14:textId="3F5A3B04" w:rsidR="00C865D4" w:rsidRPr="0013038B" w:rsidRDefault="00C865D4" w:rsidP="00ED0C6F">
      <w:pPr>
        <w:pStyle w:val="NormalWeb"/>
        <w:spacing w:before="120" w:beforeAutospacing="0" w:after="0" w:afterAutospacing="0" w:line="360" w:lineRule="auto"/>
        <w:ind w:firstLine="720"/>
        <w:jc w:val="both"/>
      </w:pPr>
      <w:r w:rsidRPr="0013038B">
        <w:t xml:space="preserve">O estudo examina como a </w:t>
      </w:r>
      <w:r w:rsidR="00C56C92" w:rsidRPr="0013038B">
        <w:t>Intervenção Sistêmica</w:t>
      </w:r>
      <w:r w:rsidRPr="0013038B">
        <w:t xml:space="preserve"> integra interações afetivas e contextuais em cenários de conflito, analisando condições causais interdependentes que influenciam os resultados das intervenções (ABILDGAARD et al., 2024). Essa abordagem busca identificar combinações causais e interações complexas, aprimorando a eficácia das estratégias de mediação e fornecendo base sólida para programas de treinamento que reflitam a natureza não linear dos conflitos (ABILDGAARD et al., 2024).</w:t>
      </w:r>
    </w:p>
    <w:p w14:paraId="7301F1EA" w14:textId="2CAA8F60" w:rsidR="001E771E" w:rsidRPr="0013038B" w:rsidRDefault="00144712" w:rsidP="001E771E">
      <w:pPr>
        <w:pStyle w:val="NormalWeb"/>
        <w:spacing w:before="120" w:beforeAutospacing="0" w:after="0" w:afterAutospacing="0" w:line="360" w:lineRule="auto"/>
        <w:ind w:firstLine="720"/>
        <w:jc w:val="both"/>
      </w:pPr>
      <w:r w:rsidRPr="0013038B">
        <w:t>A transdisciplinaridade constitui um pilar metodológico essencial, ao integrar saberes de diferentes áreas para ampliar a compreensão dos sistemas de conflito e das estratégias de mediação. Essa perspectiva reconhece que a gestão de conflitos ultrapassa técnicas formais, incorporando a ética da alteridade e a não-violência como fundamentos da pacificação social (TURRA; GORETTI, 2021). A revisão busca examinar as implicações práticas dessa integração e avaliar como a formação de mediadores pode ser aprimorada diante da complexidade dos conflitos contemporâneos</w:t>
      </w:r>
      <w:r w:rsidR="0058653C" w:rsidRPr="0013038B">
        <w:t>.</w:t>
      </w:r>
    </w:p>
    <w:p w14:paraId="2CAC4510" w14:textId="25982959" w:rsidR="00CA69DF" w:rsidRPr="0013038B" w:rsidRDefault="00CA69DF" w:rsidP="00EF7126">
      <w:pPr>
        <w:pStyle w:val="Ttulo1"/>
        <w:keepNext w:val="0"/>
        <w:keepLines w:val="0"/>
        <w:widowControl w:val="0"/>
        <w:numPr>
          <w:ilvl w:val="0"/>
          <w:numId w:val="1"/>
        </w:numPr>
        <w:spacing w:before="240" w:line="360" w:lineRule="auto"/>
        <w:ind w:left="284" w:hanging="284"/>
        <w:jc w:val="both"/>
        <w:rPr>
          <w:sz w:val="26"/>
          <w:szCs w:val="26"/>
        </w:rPr>
      </w:pPr>
      <w:r w:rsidRPr="0013038B">
        <w:rPr>
          <w:sz w:val="26"/>
          <w:szCs w:val="26"/>
        </w:rPr>
        <w:t>Desenvolvimento</w:t>
      </w:r>
    </w:p>
    <w:p w14:paraId="171707BF" w14:textId="22CF2502" w:rsidR="00435F39" w:rsidRPr="0013038B" w:rsidRDefault="00CA69DF" w:rsidP="00ED0C6F">
      <w:pPr>
        <w:pStyle w:val="Ttulo2"/>
        <w:keepNext w:val="0"/>
        <w:keepLines w:val="0"/>
        <w:widowControl w:val="0"/>
        <w:numPr>
          <w:ilvl w:val="1"/>
          <w:numId w:val="1"/>
        </w:numPr>
        <w:spacing w:before="120" w:line="360" w:lineRule="auto"/>
        <w:ind w:left="425" w:hanging="425"/>
        <w:jc w:val="both"/>
      </w:pPr>
      <w:r w:rsidRPr="0013038B">
        <w:t>Intervenção Sistêmica</w:t>
      </w:r>
    </w:p>
    <w:p w14:paraId="3B01E6B8" w14:textId="2EFC2DD6" w:rsidR="00CA69DF" w:rsidRPr="0013038B" w:rsidRDefault="00984272" w:rsidP="00ED0C6F">
      <w:pPr>
        <w:pStyle w:val="PargrafodaLista"/>
        <w:numPr>
          <w:ilvl w:val="0"/>
          <w:numId w:val="19"/>
        </w:numPr>
        <w:spacing w:before="120" w:after="0" w:line="360" w:lineRule="auto"/>
        <w:ind w:left="567" w:hanging="567"/>
        <w:rPr>
          <w:rFonts w:ascii="Times New Roman" w:hAnsi="Times New Roman" w:cs="Times New Roman"/>
          <w:b/>
          <w:bCs/>
        </w:rPr>
      </w:pPr>
      <w:r w:rsidRPr="0013038B">
        <w:rPr>
          <w:rFonts w:ascii="Times New Roman" w:hAnsi="Times New Roman" w:cs="Times New Roman"/>
          <w:b/>
          <w:bCs/>
        </w:rPr>
        <w:t>Conceito</w:t>
      </w:r>
      <w:r w:rsidR="00195A2C" w:rsidRPr="0013038B">
        <w:rPr>
          <w:rFonts w:ascii="Times New Roman" w:hAnsi="Times New Roman" w:cs="Times New Roman"/>
          <w:b/>
          <w:bCs/>
        </w:rPr>
        <w:t xml:space="preserve"> de Intervenção Sistêmica</w:t>
      </w:r>
    </w:p>
    <w:p w14:paraId="69D8710E" w14:textId="44098983" w:rsidR="00225EA0" w:rsidRPr="0013038B" w:rsidRDefault="000F5FF9" w:rsidP="001E771E">
      <w:pPr>
        <w:widowControl w:val="0"/>
        <w:spacing w:before="120" w:line="360" w:lineRule="auto"/>
        <w:ind w:firstLine="0"/>
      </w:pPr>
      <w:r w:rsidRPr="000F5FF9">
        <w:t>A Intervenção Sistêmica (</w:t>
      </w:r>
      <w:proofErr w:type="spellStart"/>
      <w:r w:rsidRPr="000F5FF9">
        <w:rPr>
          <w:i/>
          <w:iCs/>
        </w:rPr>
        <w:t>Systemic</w:t>
      </w:r>
      <w:proofErr w:type="spellEnd"/>
      <w:r w:rsidRPr="000F5FF9">
        <w:rPr>
          <w:i/>
          <w:iCs/>
        </w:rPr>
        <w:t xml:space="preserve"> </w:t>
      </w:r>
      <w:proofErr w:type="spellStart"/>
      <w:r w:rsidRPr="000F5FF9">
        <w:rPr>
          <w:i/>
          <w:iCs/>
        </w:rPr>
        <w:t>Intervention</w:t>
      </w:r>
      <w:proofErr w:type="spellEnd"/>
      <w:r w:rsidRPr="000F5FF9">
        <w:t xml:space="preserve">), proposta por </w:t>
      </w:r>
      <w:proofErr w:type="spellStart"/>
      <w:r w:rsidRPr="000F5FF9">
        <w:t>Midgley</w:t>
      </w:r>
      <w:proofErr w:type="spellEnd"/>
      <w:r w:rsidR="003574FB" w:rsidRPr="0013038B">
        <w:t xml:space="preserve"> </w:t>
      </w:r>
      <w:r w:rsidR="003574FB" w:rsidRPr="000F5FF9">
        <w:t>(2000</w:t>
      </w:r>
      <w:r w:rsidR="003574FB" w:rsidRPr="0013038B">
        <w:t>;</w:t>
      </w:r>
      <w:r w:rsidR="003574FB" w:rsidRPr="000F5FF9">
        <w:t xml:space="preserve"> 2008)</w:t>
      </w:r>
      <w:r w:rsidRPr="000F5FF9">
        <w:t>, é uma metodologia que busca lidar com problemas complexos em contextos sociais, organizacionais e ambientais, nos quais múltiplos atores e valores estão envolvidos. Diferentemente de abordagens que se limitam à observação, a Intervenção Sistêmica enfatiza a ação deliberada para promover mudanças, integrando reflexão crítica sobre limites (</w:t>
      </w:r>
      <w:proofErr w:type="spellStart"/>
      <w:r w:rsidRPr="000F5FF9">
        <w:rPr>
          <w:i/>
          <w:iCs/>
        </w:rPr>
        <w:t>boundaries</w:t>
      </w:r>
      <w:proofErr w:type="spellEnd"/>
      <w:r w:rsidRPr="000F5FF9">
        <w:t xml:space="preserve">) e o uso plural de métodos. </w:t>
      </w:r>
      <w:proofErr w:type="spellStart"/>
      <w:r w:rsidRPr="000F5FF9">
        <w:t>Midgley</w:t>
      </w:r>
      <w:proofErr w:type="spellEnd"/>
      <w:r w:rsidRPr="000F5FF9">
        <w:t xml:space="preserve"> (2015) define intervenção como qualquer ação intencional de um agente com o propósito de criar mudança. O adjetivo “sistêmica” é acrescentado quando essa ação é acompanhada de uma reflexão crítica sobre as fronteiras da análise, isto é, sobre o que é incluído ou excluído da consideração. Como não é possível ter uma “visão de Deus” sobre todos os elementos interconectados, o pesquisador deve reconhecer limites e questioná-los. Essa prática recebe o nome de </w:t>
      </w:r>
      <w:proofErr w:type="spellStart"/>
      <w:r w:rsidRPr="000F5FF9">
        <w:rPr>
          <w:i/>
          <w:iCs/>
        </w:rPr>
        <w:t>boundary</w:t>
      </w:r>
      <w:proofErr w:type="spellEnd"/>
      <w:r w:rsidRPr="000F5FF9">
        <w:rPr>
          <w:i/>
          <w:iCs/>
        </w:rPr>
        <w:t xml:space="preserve"> critique</w:t>
      </w:r>
      <w:r w:rsidRPr="000F5FF9">
        <w:t xml:space="preserve"> (crítica de fronteiras) (</w:t>
      </w:r>
      <w:r w:rsidR="00506E22" w:rsidRPr="0013038B">
        <w:t>MIDGLEY</w:t>
      </w:r>
      <w:r w:rsidRPr="000F5FF9">
        <w:t xml:space="preserve">, 2000). </w:t>
      </w:r>
      <w:r w:rsidR="00225EA0" w:rsidRPr="0013038B">
        <w:t>Esse método busca aprimorar a compreensão e a resolução de “problemas perversos” (</w:t>
      </w:r>
      <w:proofErr w:type="spellStart"/>
      <w:r w:rsidR="00225EA0" w:rsidRPr="0013038B">
        <w:rPr>
          <w:i/>
          <w:iCs/>
        </w:rPr>
        <w:t>wicked</w:t>
      </w:r>
      <w:proofErr w:type="spellEnd"/>
      <w:r w:rsidR="00225EA0" w:rsidRPr="0013038B">
        <w:rPr>
          <w:i/>
          <w:iCs/>
        </w:rPr>
        <w:t xml:space="preserve"> problems</w:t>
      </w:r>
      <w:r w:rsidR="00225EA0" w:rsidRPr="0013038B">
        <w:t>), caracterizados por alta complexidade e resistência a soluções simples, exigindo abordagem transdisciplinar e múltiplas perspectivas (IMBESI et al., 2023).</w:t>
      </w:r>
    </w:p>
    <w:p w14:paraId="46BF122B" w14:textId="602AF5F7" w:rsidR="00355DFA" w:rsidRPr="0013038B" w:rsidRDefault="001F2926" w:rsidP="00F04F32">
      <w:pPr>
        <w:pStyle w:val="NormalWeb"/>
        <w:spacing w:before="120" w:beforeAutospacing="0" w:after="0" w:afterAutospacing="0" w:line="360" w:lineRule="auto"/>
        <w:ind w:firstLine="720"/>
        <w:jc w:val="both"/>
      </w:pPr>
      <w:r w:rsidRPr="0013038B">
        <w:t xml:space="preserve">Esse conceito entende os conflitos como expressões de interações complexas em sistemas interconectados, nos quais cada elemento influencia e é influenciado pelos demais (AMORØE et al., 2023). A ênfase recai sobre a dinâmica relacional e as interdependências, fundamentais </w:t>
      </w:r>
      <w:r w:rsidR="002020C4">
        <w:t>às</w:t>
      </w:r>
      <w:r w:rsidRPr="0013038B">
        <w:t xml:space="preserve"> soluções efetivas e sustentáveis, superando respostas </w:t>
      </w:r>
      <w:r w:rsidR="002020C4">
        <w:t>meramente</w:t>
      </w:r>
      <w:r w:rsidRPr="0013038B">
        <w:t xml:space="preserve"> sintomáticas, conforme </w:t>
      </w:r>
      <w:r w:rsidR="00155D38">
        <w:t xml:space="preserve">exposto </w:t>
      </w:r>
      <w:r w:rsidRPr="0013038B">
        <w:t>na Figura 1 (MIDGLEY; PINZÓN, 2011).</w:t>
      </w:r>
    </w:p>
    <w:p w14:paraId="7D910211" w14:textId="67C5AD5B" w:rsidR="00B73AB3" w:rsidRPr="0013038B" w:rsidRDefault="004E41CC" w:rsidP="00BA45B1">
      <w:pPr>
        <w:pStyle w:val="NormalWeb"/>
        <w:spacing w:before="0" w:beforeAutospacing="0" w:after="0" w:afterAutospacing="0" w:line="360" w:lineRule="auto"/>
        <w:jc w:val="center"/>
      </w:pPr>
      <w:r w:rsidRPr="0013038B">
        <w:rPr>
          <w:noProof/>
        </w:rPr>
        <w:drawing>
          <wp:inline distT="0" distB="0" distL="0" distR="0" wp14:anchorId="25986A35" wp14:editId="28405DF2">
            <wp:extent cx="5450156" cy="2918765"/>
            <wp:effectExtent l="0" t="0" r="0" b="0"/>
            <wp:docPr id="51478298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82984" name=""/>
                    <pic:cNvPicPr/>
                  </pic:nvPicPr>
                  <pic:blipFill>
                    <a:blip r:embed="rId11"/>
                    <a:stretch>
                      <a:fillRect/>
                    </a:stretch>
                  </pic:blipFill>
                  <pic:spPr>
                    <a:xfrm>
                      <a:off x="0" y="0"/>
                      <a:ext cx="5527198" cy="2960024"/>
                    </a:xfrm>
                    <a:prstGeom prst="rect">
                      <a:avLst/>
                    </a:prstGeom>
                  </pic:spPr>
                </pic:pic>
              </a:graphicData>
            </a:graphic>
          </wp:inline>
        </w:drawing>
      </w:r>
    </w:p>
    <w:p w14:paraId="15AA07E6" w14:textId="71ED648C" w:rsidR="004E41CC" w:rsidRPr="0013038B" w:rsidRDefault="004E41CC" w:rsidP="00080A19">
      <w:pPr>
        <w:pStyle w:val="NormalWeb"/>
        <w:spacing w:before="0" w:beforeAutospacing="0" w:after="0" w:afterAutospacing="0"/>
        <w:ind w:left="454" w:right="454"/>
        <w:jc w:val="both"/>
        <w:rPr>
          <w:rFonts w:ascii="Helvetica" w:hAnsi="Helvetica"/>
          <w:b/>
          <w:bCs/>
          <w:sz w:val="20"/>
          <w:szCs w:val="20"/>
        </w:rPr>
      </w:pPr>
      <w:r w:rsidRPr="0013038B">
        <w:rPr>
          <w:rFonts w:ascii="Helvetica" w:hAnsi="Helvetica"/>
          <w:b/>
          <w:bCs/>
          <w:sz w:val="20"/>
          <w:szCs w:val="20"/>
        </w:rPr>
        <w:t xml:space="preserve">Figura 1 - </w:t>
      </w:r>
      <w:r w:rsidR="001563D2" w:rsidRPr="0013038B">
        <w:rPr>
          <w:rFonts w:ascii="Helvetica" w:hAnsi="Helvetica"/>
          <w:b/>
          <w:bCs/>
          <w:sz w:val="20"/>
          <w:szCs w:val="20"/>
        </w:rPr>
        <w:t>Processo de marginalização</w:t>
      </w:r>
    </w:p>
    <w:p w14:paraId="13C58B96" w14:textId="730740C5" w:rsidR="001563D2" w:rsidRPr="0013038B" w:rsidRDefault="001563D2" w:rsidP="00080A19">
      <w:pPr>
        <w:pStyle w:val="NormalWeb"/>
        <w:spacing w:before="0" w:beforeAutospacing="0" w:after="0" w:afterAutospacing="0"/>
        <w:ind w:left="454" w:right="454"/>
        <w:jc w:val="both"/>
        <w:rPr>
          <w:rFonts w:ascii="Helvetica" w:hAnsi="Helvetica"/>
          <w:b/>
          <w:bCs/>
          <w:sz w:val="20"/>
          <w:szCs w:val="20"/>
        </w:rPr>
      </w:pPr>
      <w:r w:rsidRPr="00BF3FC0">
        <w:rPr>
          <w:rFonts w:ascii="Helvetica" w:hAnsi="Helvetica"/>
          <w:b/>
          <w:bCs/>
          <w:sz w:val="20"/>
          <w:szCs w:val="20"/>
        </w:rPr>
        <w:t xml:space="preserve">Fonte: </w:t>
      </w:r>
      <w:proofErr w:type="spellStart"/>
      <w:r w:rsidR="004C3987" w:rsidRPr="00BF3FC0">
        <w:rPr>
          <w:rFonts w:ascii="Helvetica" w:hAnsi="Helvetica"/>
          <w:b/>
          <w:bCs/>
          <w:sz w:val="20"/>
          <w:szCs w:val="20"/>
        </w:rPr>
        <w:t>Midgley</w:t>
      </w:r>
      <w:proofErr w:type="spellEnd"/>
      <w:r w:rsidR="004C3987" w:rsidRPr="00BF3FC0">
        <w:rPr>
          <w:rFonts w:ascii="Helvetica" w:hAnsi="Helvetica"/>
          <w:b/>
          <w:bCs/>
          <w:sz w:val="20"/>
          <w:szCs w:val="20"/>
        </w:rPr>
        <w:t xml:space="preserve"> G. </w:t>
      </w:r>
      <w:proofErr w:type="spellStart"/>
      <w:r w:rsidR="004C3987" w:rsidRPr="00BF3FC0">
        <w:rPr>
          <w:rFonts w:ascii="Helvetica" w:hAnsi="Helvetica"/>
          <w:b/>
          <w:bCs/>
          <w:sz w:val="20"/>
          <w:szCs w:val="20"/>
        </w:rPr>
        <w:t>and</w:t>
      </w:r>
      <w:proofErr w:type="spellEnd"/>
      <w:r w:rsidR="004C3987" w:rsidRPr="00BF3FC0">
        <w:rPr>
          <w:rFonts w:ascii="Helvetica" w:hAnsi="Helvetica"/>
          <w:b/>
          <w:bCs/>
          <w:sz w:val="20"/>
          <w:szCs w:val="20"/>
        </w:rPr>
        <w:t xml:space="preserve"> Pinzón L. (2011).</w:t>
      </w:r>
    </w:p>
    <w:p w14:paraId="5D240BBE" w14:textId="31B94016" w:rsidR="006F4B63" w:rsidRPr="000A04A9" w:rsidRDefault="00B73AB3" w:rsidP="00F04F32">
      <w:pPr>
        <w:pStyle w:val="NormalWeb"/>
        <w:spacing w:before="120" w:beforeAutospacing="0" w:after="0" w:afterAutospacing="0" w:line="360" w:lineRule="auto"/>
        <w:ind w:firstLine="720"/>
        <w:jc w:val="both"/>
      </w:pPr>
      <w:r w:rsidRPr="000A04A9">
        <w:t>A</w:t>
      </w:r>
      <w:r w:rsidR="006F4B63" w:rsidRPr="000A04A9">
        <w:t xml:space="preserve"> </w:t>
      </w:r>
      <w:r w:rsidR="00C56C92" w:rsidRPr="000A04A9">
        <w:t>Intervenção Sistêmica</w:t>
      </w:r>
      <w:r w:rsidR="006F4B63" w:rsidRPr="000A04A9">
        <w:t xml:space="preserve"> reconhece que a mudança em uma parte do sistema inevitavelmente afeta as demais, o que demanda uma abordagem holística e contextualizada para a promoção do equilíbrio e da transformação (</w:t>
      </w:r>
      <w:r w:rsidR="004E2625" w:rsidRPr="000A04A9">
        <w:t>BENÍTEZ-SCHAEFER</w:t>
      </w:r>
      <w:r w:rsidR="006F4B63" w:rsidRPr="000A04A9">
        <w:t>, 2014). A aplicação dessa perspectiva permite ao interventor sistêmico atuar como um catalisador de mudanças, facilitando a reestruturação de padrões disfuncionais e o desenvolvimento de novas formas de interação mais adaptativas e construtivas dentro do sistema (</w:t>
      </w:r>
      <w:r w:rsidR="004E1631" w:rsidRPr="000A04A9">
        <w:t>MACHADO</w:t>
      </w:r>
      <w:r w:rsidR="00C1342E" w:rsidRPr="000A04A9">
        <w:t>;</w:t>
      </w:r>
      <w:r w:rsidR="004E1631" w:rsidRPr="000A04A9">
        <w:t xml:space="preserve"> MORAIS</w:t>
      </w:r>
      <w:r w:rsidR="006F4B63" w:rsidRPr="000A04A9">
        <w:t>, 2021). Isso implica uma análise</w:t>
      </w:r>
      <w:r w:rsidR="007C7931" w:rsidRPr="000A04A9">
        <w:t xml:space="preserve"> detalhada</w:t>
      </w:r>
      <w:r w:rsidR="006F4B63" w:rsidRPr="000A04A9">
        <w:t xml:space="preserve"> das "regras do jogo" implícitas e explícitas que governam o sistema, bem como</w:t>
      </w:r>
      <w:r w:rsidR="007C7931" w:rsidRPr="000A04A9">
        <w:t>,</w:t>
      </w:r>
      <w:r w:rsidR="006F4B63" w:rsidRPr="000A04A9">
        <w:t xml:space="preserve"> dos padrões de comunicação e das dinâmicas de poder que moldam as interações entre seus membros (</w:t>
      </w:r>
      <w:r w:rsidR="004E1631" w:rsidRPr="000A04A9">
        <w:t>BENÍTEZ-SCHAEFER</w:t>
      </w:r>
      <w:r w:rsidR="006F4B63" w:rsidRPr="000A04A9">
        <w:t xml:space="preserve">, 2014). </w:t>
      </w:r>
    </w:p>
    <w:p w14:paraId="108E99D6" w14:textId="77CF699D" w:rsidR="00CE4FAE" w:rsidRPr="000A04A9" w:rsidRDefault="00C108A3" w:rsidP="00EF7126">
      <w:pPr>
        <w:pStyle w:val="PargrafodaLista"/>
        <w:numPr>
          <w:ilvl w:val="0"/>
          <w:numId w:val="19"/>
        </w:numPr>
        <w:spacing w:before="240" w:line="360" w:lineRule="auto"/>
        <w:ind w:left="567" w:hanging="567"/>
        <w:rPr>
          <w:rFonts w:ascii="Times New Roman" w:hAnsi="Times New Roman" w:cs="Times New Roman"/>
          <w:b/>
          <w:bCs/>
        </w:rPr>
      </w:pPr>
      <w:r w:rsidRPr="000A04A9">
        <w:rPr>
          <w:rFonts w:ascii="Times New Roman" w:hAnsi="Times New Roman" w:cs="Times New Roman"/>
          <w:b/>
          <w:bCs/>
        </w:rPr>
        <w:t>Principais características</w:t>
      </w:r>
      <w:r w:rsidR="008F41B3" w:rsidRPr="000A04A9">
        <w:rPr>
          <w:rFonts w:ascii="Times New Roman" w:hAnsi="Times New Roman" w:cs="Times New Roman"/>
          <w:b/>
          <w:bCs/>
        </w:rPr>
        <w:t xml:space="preserve"> da Intervenção Sistêmica</w:t>
      </w:r>
    </w:p>
    <w:p w14:paraId="3C4C419E" w14:textId="10193BDE" w:rsidR="00C108A3" w:rsidRPr="000A04A9" w:rsidRDefault="00C108A3" w:rsidP="00320EFD">
      <w:pPr>
        <w:pStyle w:val="NormalWeb"/>
        <w:numPr>
          <w:ilvl w:val="0"/>
          <w:numId w:val="21"/>
        </w:numPr>
        <w:spacing w:before="120" w:beforeAutospacing="0" w:after="0" w:afterAutospacing="0" w:line="360" w:lineRule="auto"/>
        <w:ind w:hanging="357"/>
        <w:jc w:val="both"/>
      </w:pPr>
      <w:r w:rsidRPr="000A04A9">
        <w:rPr>
          <w:rStyle w:val="Forte"/>
        </w:rPr>
        <w:t>Crítica de fronteiras (</w:t>
      </w:r>
      <w:proofErr w:type="spellStart"/>
      <w:r w:rsidRPr="000A04A9">
        <w:rPr>
          <w:rStyle w:val="nfase"/>
          <w:b/>
          <w:bCs/>
        </w:rPr>
        <w:t>boundary</w:t>
      </w:r>
      <w:proofErr w:type="spellEnd"/>
      <w:r w:rsidRPr="000A04A9">
        <w:rPr>
          <w:rStyle w:val="nfase"/>
          <w:b/>
          <w:bCs/>
        </w:rPr>
        <w:t xml:space="preserve"> critique</w:t>
      </w:r>
      <w:r w:rsidRPr="000A04A9">
        <w:rPr>
          <w:rStyle w:val="Forte"/>
        </w:rPr>
        <w:t>):</w:t>
      </w:r>
      <w:r w:rsidR="00AB2C2B" w:rsidRPr="000A04A9">
        <w:rPr>
          <w:rStyle w:val="Forte"/>
        </w:rPr>
        <w:t xml:space="preserve"> </w:t>
      </w:r>
      <w:r w:rsidR="002879D0" w:rsidRPr="000A04A9">
        <w:t>A metodologia requer o constante questionamento sobre quais atores, valores e variáveis são incluídos ou excluídos da análise, uma vez que as escolhas éticas e os valores determinam o escopo do estudo (MIDGLEY, 2000).</w:t>
      </w:r>
    </w:p>
    <w:p w14:paraId="18C0D6ED" w14:textId="77777777" w:rsidR="002879D0" w:rsidRPr="000A04A9" w:rsidRDefault="00C108A3" w:rsidP="0054411C">
      <w:pPr>
        <w:pStyle w:val="NormalWeb"/>
        <w:numPr>
          <w:ilvl w:val="0"/>
          <w:numId w:val="21"/>
        </w:numPr>
        <w:spacing w:before="0" w:beforeAutospacing="0" w:after="0" w:afterAutospacing="0" w:line="360" w:lineRule="auto"/>
        <w:ind w:hanging="357"/>
        <w:jc w:val="both"/>
      </w:pPr>
      <w:r w:rsidRPr="000A04A9">
        <w:rPr>
          <w:rStyle w:val="Forte"/>
        </w:rPr>
        <w:t xml:space="preserve">Participação de </w:t>
      </w:r>
      <w:r w:rsidRPr="000A04A9">
        <w:rPr>
          <w:rStyle w:val="Forte"/>
          <w:i/>
          <w:iCs/>
        </w:rPr>
        <w:t>stakeholders</w:t>
      </w:r>
      <w:r w:rsidRPr="000A04A9">
        <w:rPr>
          <w:rStyle w:val="Forte"/>
        </w:rPr>
        <w:t>:</w:t>
      </w:r>
      <w:r w:rsidR="00AB2C2B" w:rsidRPr="000A04A9">
        <w:rPr>
          <w:rStyle w:val="Forte"/>
        </w:rPr>
        <w:t xml:space="preserve"> </w:t>
      </w:r>
      <w:r w:rsidR="002879D0" w:rsidRPr="000A04A9">
        <w:t>A racionalidade da intervenção depende do diálogo com os envolvidos, pois a inclusão de múltiplas vozes evita a marginalização e permite que diferentes perspectivas sejam consideradas (MIDGLEY; PINZÓN, 2011).</w:t>
      </w:r>
    </w:p>
    <w:p w14:paraId="046F6A40" w14:textId="3B8FDA92" w:rsidR="00C108A3" w:rsidRPr="000A04A9" w:rsidRDefault="00C108A3" w:rsidP="0054411C">
      <w:pPr>
        <w:pStyle w:val="NormalWeb"/>
        <w:numPr>
          <w:ilvl w:val="0"/>
          <w:numId w:val="21"/>
        </w:numPr>
        <w:spacing w:before="0" w:beforeAutospacing="0" w:after="0" w:afterAutospacing="0" w:line="360" w:lineRule="auto"/>
        <w:ind w:hanging="357"/>
        <w:jc w:val="both"/>
      </w:pPr>
      <w:r w:rsidRPr="000A04A9">
        <w:rPr>
          <w:rStyle w:val="Forte"/>
        </w:rPr>
        <w:t>Compreensão da marginalização:</w:t>
      </w:r>
      <w:r w:rsidR="00AB2C2B" w:rsidRPr="000A04A9">
        <w:rPr>
          <w:rStyle w:val="Forte"/>
        </w:rPr>
        <w:t xml:space="preserve"> </w:t>
      </w:r>
      <w:proofErr w:type="spellStart"/>
      <w:r w:rsidRPr="000A04A9">
        <w:t>Midgley</w:t>
      </w:r>
      <w:proofErr w:type="spellEnd"/>
      <w:r w:rsidRPr="000A04A9">
        <w:t xml:space="preserve"> (2000) argumenta que conflitos muitas vezes surgem de fronteiras desenhadas de maneira desigual, onde certos grupos ou temas ficam “nas margens”. Esses elementos podem ser desvalorizados (</w:t>
      </w:r>
      <w:r w:rsidRPr="000A04A9">
        <w:rPr>
          <w:rStyle w:val="nfase"/>
        </w:rPr>
        <w:t>profane</w:t>
      </w:r>
      <w:r w:rsidRPr="000A04A9">
        <w:t>) ou exaltados (</w:t>
      </w:r>
      <w:proofErr w:type="spellStart"/>
      <w:r w:rsidRPr="000A04A9">
        <w:rPr>
          <w:rStyle w:val="nfase"/>
        </w:rPr>
        <w:t>sacred</w:t>
      </w:r>
      <w:proofErr w:type="spellEnd"/>
      <w:r w:rsidRPr="000A04A9">
        <w:t>), o que estabiliza disputas e reforça fronteiras sociais e institucionais.</w:t>
      </w:r>
    </w:p>
    <w:p w14:paraId="414BD3B2" w14:textId="4C422803" w:rsidR="00C108A3" w:rsidRPr="000A04A9" w:rsidRDefault="00C108A3" w:rsidP="0054411C">
      <w:pPr>
        <w:pStyle w:val="NormalWeb"/>
        <w:numPr>
          <w:ilvl w:val="0"/>
          <w:numId w:val="21"/>
        </w:numPr>
        <w:spacing w:before="0" w:beforeAutospacing="0" w:after="0" w:afterAutospacing="0" w:line="360" w:lineRule="auto"/>
        <w:ind w:hanging="357"/>
        <w:jc w:val="both"/>
      </w:pPr>
      <w:r w:rsidRPr="000A04A9">
        <w:rPr>
          <w:rStyle w:val="Forte"/>
        </w:rPr>
        <w:t>Pluralismo metodológico:</w:t>
      </w:r>
      <w:r w:rsidR="00AB2C2B" w:rsidRPr="000A04A9">
        <w:rPr>
          <w:rStyle w:val="Forte"/>
        </w:rPr>
        <w:t xml:space="preserve"> </w:t>
      </w:r>
      <w:r w:rsidRPr="000A04A9">
        <w:t xml:space="preserve">A Intervenção Sistêmica não adota uma única metodologia. Pelo contrário, promove a integração criativa de diferentes métodos — desde </w:t>
      </w:r>
      <w:r w:rsidR="00255C59" w:rsidRPr="000A04A9">
        <w:rPr>
          <w:rStyle w:val="nfase"/>
        </w:rPr>
        <w:t>System Dynamics</w:t>
      </w:r>
      <w:r w:rsidRPr="000A04A9">
        <w:t xml:space="preserve"> (</w:t>
      </w:r>
      <w:r w:rsidR="00255C59" w:rsidRPr="000A04A9">
        <w:t>FORRESTER</w:t>
      </w:r>
      <w:r w:rsidRPr="000A04A9">
        <w:t xml:space="preserve">, 1961) até </w:t>
      </w:r>
      <w:r w:rsidR="00255C59" w:rsidRPr="000A04A9">
        <w:rPr>
          <w:rStyle w:val="nfase"/>
        </w:rPr>
        <w:t>Soft Systems Methodology</w:t>
      </w:r>
      <w:r w:rsidRPr="000A04A9">
        <w:t xml:space="preserve"> (</w:t>
      </w:r>
      <w:r w:rsidR="00255C59" w:rsidRPr="000A04A9">
        <w:t>CHECKLAND</w:t>
      </w:r>
      <w:r w:rsidR="00C1342E" w:rsidRPr="000A04A9">
        <w:t>;</w:t>
      </w:r>
      <w:r w:rsidR="00255C59" w:rsidRPr="000A04A9">
        <w:t xml:space="preserve"> POULTER</w:t>
      </w:r>
      <w:r w:rsidRPr="000A04A9">
        <w:t xml:space="preserve">, 2006) e </w:t>
      </w:r>
      <w:r w:rsidR="00255C59" w:rsidRPr="000A04A9">
        <w:t>Heurísticas Críticas</w:t>
      </w:r>
      <w:r w:rsidRPr="000A04A9">
        <w:t xml:space="preserve"> (</w:t>
      </w:r>
      <w:r w:rsidR="00255C59" w:rsidRPr="000A04A9">
        <w:t>ULRICH</w:t>
      </w:r>
      <w:r w:rsidRPr="000A04A9">
        <w:t>, 1994). Essa abertura metodológica permite maior flexibilidade e adaptação às necessidades do contexto (</w:t>
      </w:r>
      <w:r w:rsidR="00255C59" w:rsidRPr="000A04A9">
        <w:t>MIDGLEY</w:t>
      </w:r>
      <w:r w:rsidRPr="000A04A9">
        <w:t xml:space="preserve">, 2000; </w:t>
      </w:r>
      <w:r w:rsidR="00D62029" w:rsidRPr="000A04A9">
        <w:t>BOYD</w:t>
      </w:r>
      <w:r w:rsidR="00C1342E" w:rsidRPr="000A04A9">
        <w:t>;</w:t>
      </w:r>
      <w:r w:rsidR="00D62029" w:rsidRPr="000A04A9">
        <w:t xml:space="preserve"> </w:t>
      </w:r>
      <w:r w:rsidR="00255C59" w:rsidRPr="000A04A9">
        <w:t>BROWN</w:t>
      </w:r>
      <w:r w:rsidR="00C1342E" w:rsidRPr="000A04A9">
        <w:t>;</w:t>
      </w:r>
      <w:r w:rsidR="00255C59" w:rsidRPr="000A04A9">
        <w:t xml:space="preserve"> MIDGLEY</w:t>
      </w:r>
      <w:r w:rsidRPr="000A04A9">
        <w:t>, 2004).</w:t>
      </w:r>
    </w:p>
    <w:p w14:paraId="15052138" w14:textId="61CD8E6D" w:rsidR="00C108A3" w:rsidRPr="000A04A9" w:rsidRDefault="00C108A3" w:rsidP="0054411C">
      <w:pPr>
        <w:pStyle w:val="NormalWeb"/>
        <w:numPr>
          <w:ilvl w:val="0"/>
          <w:numId w:val="21"/>
        </w:numPr>
        <w:spacing w:before="0" w:beforeAutospacing="0" w:after="0" w:afterAutospacing="0" w:line="360" w:lineRule="auto"/>
        <w:ind w:hanging="357"/>
        <w:jc w:val="both"/>
      </w:pPr>
      <w:r w:rsidRPr="000A04A9">
        <w:rPr>
          <w:rStyle w:val="Forte"/>
        </w:rPr>
        <w:t>Ação e mudança social:</w:t>
      </w:r>
      <w:r w:rsidR="00AB2C2B" w:rsidRPr="000A04A9">
        <w:rPr>
          <w:rStyle w:val="Forte"/>
        </w:rPr>
        <w:t xml:space="preserve"> </w:t>
      </w:r>
      <w:r w:rsidR="00D45435" w:rsidRPr="000A04A9">
        <w:t>O objetivo é apoiar transformações práticas, não apenas produzir diagnósticos teóricos. O método foi aplicado em projetos de serviços e políticas públicas, com foco na participação de atores em situação de vulnerabilidade (MIDGLEY; MUNLO; BROWN, 1998; MIDGLEY, 2000).</w:t>
      </w:r>
    </w:p>
    <w:p w14:paraId="05F12E6C" w14:textId="2BE2F86B" w:rsidR="00CE4FAE" w:rsidRPr="000A04A9" w:rsidRDefault="00624901" w:rsidP="00320EFD">
      <w:pPr>
        <w:pStyle w:val="NormalWeb"/>
        <w:spacing w:before="120" w:beforeAutospacing="0" w:after="0" w:afterAutospacing="0" w:line="360" w:lineRule="auto"/>
        <w:ind w:firstLine="720"/>
        <w:jc w:val="both"/>
      </w:pPr>
      <w:r w:rsidRPr="000A04A9">
        <w:t xml:space="preserve">A análise comparativa entre a Intervenção Sistêmica e a </w:t>
      </w:r>
      <w:r w:rsidR="00C62BD5" w:rsidRPr="000A04A9">
        <w:t>m</w:t>
      </w:r>
      <w:r w:rsidR="00B73916" w:rsidRPr="000A04A9">
        <w:t xml:space="preserve">ediação de </w:t>
      </w:r>
      <w:r w:rsidR="00C62BD5" w:rsidRPr="000A04A9">
        <w:t>c</w:t>
      </w:r>
      <w:r w:rsidR="00B73916" w:rsidRPr="000A04A9">
        <w:t>onflitos</w:t>
      </w:r>
      <w:r w:rsidRPr="000A04A9">
        <w:t xml:space="preserve"> servirá de base para identificar convergências metodológicas e conceituais, além de apontar oportunidades de inovação multidisciplinar, em especial na qualificação de mediadores jurídicos por meio da incorporação de princípios sistêmicos (MIDGLEY; LINDHULT, 2021).</w:t>
      </w:r>
    </w:p>
    <w:p w14:paraId="069A70A4" w14:textId="3CA9AA5E" w:rsidR="00E1676B" w:rsidRPr="000A04A9" w:rsidRDefault="00B73916" w:rsidP="00EF7126">
      <w:pPr>
        <w:pStyle w:val="Ttulo2"/>
        <w:keepNext w:val="0"/>
        <w:keepLines w:val="0"/>
        <w:widowControl w:val="0"/>
        <w:numPr>
          <w:ilvl w:val="1"/>
          <w:numId w:val="1"/>
        </w:numPr>
        <w:spacing w:before="235" w:line="360" w:lineRule="auto"/>
        <w:ind w:left="426" w:hanging="426"/>
        <w:jc w:val="both"/>
        <w:rPr>
          <w:rFonts w:cs="Times New Roman"/>
        </w:rPr>
      </w:pPr>
      <w:r w:rsidRPr="000A04A9">
        <w:rPr>
          <w:rFonts w:cs="Times New Roman"/>
        </w:rPr>
        <w:t>Mediação de Conflitos</w:t>
      </w:r>
    </w:p>
    <w:p w14:paraId="6DDFF0E8" w14:textId="2F7E9714" w:rsidR="00E1676B" w:rsidRPr="000A04A9" w:rsidRDefault="00E1676B" w:rsidP="007F1F12">
      <w:pPr>
        <w:pStyle w:val="PargrafodaLista"/>
        <w:numPr>
          <w:ilvl w:val="0"/>
          <w:numId w:val="23"/>
        </w:numPr>
        <w:spacing w:before="120" w:after="0" w:line="360" w:lineRule="auto"/>
        <w:ind w:left="567" w:hanging="567"/>
        <w:rPr>
          <w:rFonts w:ascii="Times New Roman" w:hAnsi="Times New Roman" w:cs="Times New Roman"/>
          <w:b/>
          <w:bCs/>
        </w:rPr>
      </w:pPr>
      <w:r w:rsidRPr="000A04A9">
        <w:rPr>
          <w:rFonts w:ascii="Times New Roman" w:hAnsi="Times New Roman" w:cs="Times New Roman"/>
          <w:b/>
          <w:bCs/>
        </w:rPr>
        <w:t>Conceito</w:t>
      </w:r>
      <w:r w:rsidR="00195A2C" w:rsidRPr="000A04A9">
        <w:rPr>
          <w:rFonts w:ascii="Times New Roman" w:hAnsi="Times New Roman" w:cs="Times New Roman"/>
          <w:b/>
          <w:bCs/>
        </w:rPr>
        <w:t xml:space="preserve"> de Mediação</w:t>
      </w:r>
    </w:p>
    <w:p w14:paraId="48D2F9D5" w14:textId="37911AEA" w:rsidR="00A04F42" w:rsidRPr="000A04A9" w:rsidRDefault="00DF2CFC" w:rsidP="007F1F12">
      <w:pPr>
        <w:widowControl w:val="0"/>
        <w:spacing w:before="120" w:line="360" w:lineRule="auto"/>
        <w:ind w:firstLine="0"/>
      </w:pPr>
      <w:r w:rsidRPr="000A04A9">
        <w:t xml:space="preserve">A </w:t>
      </w:r>
      <w:r w:rsidR="004E0B95" w:rsidRPr="000A04A9">
        <w:t>mediação</w:t>
      </w:r>
      <w:r w:rsidRPr="000A04A9">
        <w:t xml:space="preserve"> é entendida como um processo estruturado em que um terceir</w:t>
      </w:r>
      <w:r w:rsidR="001331EE" w:rsidRPr="000A04A9">
        <w:t>o</w:t>
      </w:r>
      <w:r w:rsidRPr="000A04A9">
        <w:t xml:space="preserve"> imparcial auxilia os envolvidos a construírem, por si mesmos, uma solução mutuamente satisfatória. Diferentemente de julgamentos ou arbitragens, o mediador não impõe a decisão, mas atua como facilitador do diálogo e da negociação baseada em princípios (FISHER; URY; PATTON, 1991). </w:t>
      </w:r>
      <w:r w:rsidR="00A04F42" w:rsidRPr="000A04A9">
        <w:t xml:space="preserve">A </w:t>
      </w:r>
      <w:r w:rsidR="004E0B95" w:rsidRPr="000A04A9">
        <w:t>mediação</w:t>
      </w:r>
      <w:r w:rsidR="00A04F42" w:rsidRPr="000A04A9">
        <w:t xml:space="preserve"> busca a autocomposição do conflito partindo da premissa de que as partes são as maiores especialistas em seus próprios interesses, o que as capacita a criar soluções duradouras e personalizadas (SALES; LOPES, 2020).</w:t>
      </w:r>
    </w:p>
    <w:p w14:paraId="2DA3637B" w14:textId="3B54B1D6" w:rsidR="00DF2CFC" w:rsidRPr="000A04A9" w:rsidRDefault="00DF2CFC" w:rsidP="007F1F12">
      <w:pPr>
        <w:pStyle w:val="NormalWeb"/>
        <w:spacing w:before="120" w:beforeAutospacing="0" w:after="0" w:afterAutospacing="0" w:line="360" w:lineRule="auto"/>
        <w:ind w:firstLine="720"/>
        <w:jc w:val="both"/>
      </w:pPr>
      <w:r w:rsidRPr="000A04A9">
        <w:t xml:space="preserve">A </w:t>
      </w:r>
      <w:r w:rsidR="004E0B95" w:rsidRPr="000A04A9">
        <w:t>mediação</w:t>
      </w:r>
      <w:r w:rsidRPr="000A04A9">
        <w:t>, sendo um mecanismo de resolução de disputas que promove a participação ativa das partes (</w:t>
      </w:r>
      <w:r w:rsidR="00825B77" w:rsidRPr="000A04A9">
        <w:t>FERRADA; TORO; RAMÍREZ</w:t>
      </w:r>
      <w:r w:rsidRPr="000A04A9">
        <w:t>, 2020), alinha-se intrinsecamente com a visão de futuro e a restauração de relações, em contraste com o foco retrospectivo do processo judicial (</w:t>
      </w:r>
      <w:r w:rsidR="00D1657C" w:rsidRPr="000A04A9">
        <w:t>NETO</w:t>
      </w:r>
      <w:r w:rsidRPr="000A04A9">
        <w:t xml:space="preserve">, 2020). Sua natureza dialógica e consensual, que busca a autonomia dos envolvidos para alcançarem uma solução mutuamente aceitável, contrasta diretamente com a imposição de decisões inerente ao litígio tradicional </w:t>
      </w:r>
      <w:r w:rsidR="00EE1555" w:rsidRPr="000A04A9">
        <w:t>(</w:t>
      </w:r>
      <w:r w:rsidR="00825B77" w:rsidRPr="000A04A9">
        <w:t>FERRADA; TORO; RAMÍREZ</w:t>
      </w:r>
      <w:r w:rsidR="00EE1555" w:rsidRPr="000A04A9">
        <w:t>, 2020)</w:t>
      </w:r>
      <w:r w:rsidRPr="000A04A9">
        <w:t>. Este método enfatiza a responsabilidade dos participantes na construção de suas próprias soluções, promovendo uma desconstrução e reconstrução do conflito a partir de perspectivas socialmente construídas (</w:t>
      </w:r>
      <w:r w:rsidR="003A4BB1" w:rsidRPr="000A04A9">
        <w:t>LIUBANA</w:t>
      </w:r>
      <w:r w:rsidRPr="000A04A9">
        <w:t xml:space="preserve"> et al., 2024)</w:t>
      </w:r>
      <w:r w:rsidR="003A4BB1" w:rsidRPr="000A04A9">
        <w:t>,</w:t>
      </w:r>
      <w:r w:rsidRPr="000A04A9">
        <w:t xml:space="preserve"> </w:t>
      </w:r>
      <w:r w:rsidR="003A4BB1" w:rsidRPr="000A04A9">
        <w:t>o que</w:t>
      </w:r>
      <w:r w:rsidRPr="000A04A9">
        <w:t xml:space="preserve"> se assemelha </w:t>
      </w:r>
      <w:r w:rsidR="003A4BB1" w:rsidRPr="000A04A9">
        <w:t>ao</w:t>
      </w:r>
      <w:r w:rsidRPr="000A04A9">
        <w:t xml:space="preserve"> escopo da Intervenção Sistêmica, sobretudo porque busca compreender e transformar as interações e dinâmicas subjacentes aos sistemas que geram o conflito (</w:t>
      </w:r>
      <w:r w:rsidR="003A4BB1" w:rsidRPr="000A04A9">
        <w:t>MACHADO</w:t>
      </w:r>
      <w:r w:rsidR="00C62C76" w:rsidRPr="000A04A9">
        <w:t>;</w:t>
      </w:r>
      <w:r w:rsidR="003A4BB1" w:rsidRPr="000A04A9">
        <w:t xml:space="preserve"> MORAIS</w:t>
      </w:r>
      <w:r w:rsidRPr="000A04A9">
        <w:t xml:space="preserve">, 2021). </w:t>
      </w:r>
    </w:p>
    <w:p w14:paraId="666019C4" w14:textId="29B992C9" w:rsidR="003A4BB1" w:rsidRPr="000A04A9" w:rsidRDefault="003A4BB1" w:rsidP="00B326D0">
      <w:pPr>
        <w:pStyle w:val="PargrafodaLista"/>
        <w:numPr>
          <w:ilvl w:val="0"/>
          <w:numId w:val="23"/>
        </w:numPr>
        <w:spacing w:before="120" w:after="0" w:line="360" w:lineRule="auto"/>
        <w:ind w:left="567" w:hanging="567"/>
        <w:rPr>
          <w:rFonts w:ascii="Times New Roman" w:hAnsi="Times New Roman" w:cs="Times New Roman"/>
          <w:b/>
          <w:bCs/>
        </w:rPr>
      </w:pPr>
      <w:r w:rsidRPr="000A04A9">
        <w:rPr>
          <w:rFonts w:ascii="Times New Roman" w:hAnsi="Times New Roman" w:cs="Times New Roman"/>
          <w:b/>
          <w:bCs/>
        </w:rPr>
        <w:t>Principais características</w:t>
      </w:r>
      <w:r w:rsidR="00D032E2" w:rsidRPr="000A04A9">
        <w:rPr>
          <w:rFonts w:ascii="Times New Roman" w:hAnsi="Times New Roman" w:cs="Times New Roman"/>
          <w:b/>
          <w:bCs/>
        </w:rPr>
        <w:t xml:space="preserve"> da </w:t>
      </w:r>
      <w:r w:rsidR="00013931" w:rsidRPr="000A04A9">
        <w:rPr>
          <w:rFonts w:ascii="Times New Roman" w:hAnsi="Times New Roman" w:cs="Times New Roman"/>
          <w:b/>
          <w:bCs/>
        </w:rPr>
        <w:t>mediação</w:t>
      </w:r>
    </w:p>
    <w:p w14:paraId="31928D8C" w14:textId="0BBB87BC" w:rsidR="00AB2C2B" w:rsidRPr="000A04A9" w:rsidRDefault="00AB2C2B" w:rsidP="0036440E">
      <w:pPr>
        <w:pStyle w:val="NormalWeb"/>
        <w:numPr>
          <w:ilvl w:val="0"/>
          <w:numId w:val="25"/>
        </w:numPr>
        <w:spacing w:before="120" w:beforeAutospacing="0" w:after="0" w:afterAutospacing="0" w:line="360" w:lineRule="auto"/>
        <w:ind w:left="1077" w:hanging="357"/>
        <w:jc w:val="both"/>
      </w:pPr>
      <w:r w:rsidRPr="000A04A9">
        <w:rPr>
          <w:rStyle w:val="Forte"/>
        </w:rPr>
        <w:t xml:space="preserve">Voluntariedade: </w:t>
      </w:r>
      <w:r w:rsidRPr="000A04A9">
        <w:t xml:space="preserve">A </w:t>
      </w:r>
      <w:r w:rsidR="00013931" w:rsidRPr="000A04A9">
        <w:t>mediação</w:t>
      </w:r>
      <w:r w:rsidRPr="000A04A9">
        <w:t xml:space="preserve"> depende da vontade das partes. Não há imposição do processo nem da solução. Isso a diferencia de julgamentos e arbitragens (SPENGLER, 2016).</w:t>
      </w:r>
    </w:p>
    <w:p w14:paraId="5E4CFCD7" w14:textId="1B56C1D1" w:rsidR="00AB2C2B" w:rsidRPr="000A04A9" w:rsidRDefault="00AB2C2B" w:rsidP="00BF6F29">
      <w:pPr>
        <w:pStyle w:val="NormalWeb"/>
        <w:numPr>
          <w:ilvl w:val="0"/>
          <w:numId w:val="25"/>
        </w:numPr>
        <w:spacing w:before="0" w:beforeAutospacing="0" w:after="0" w:afterAutospacing="0" w:line="360" w:lineRule="auto"/>
        <w:ind w:left="1077" w:hanging="357"/>
        <w:jc w:val="both"/>
      </w:pPr>
      <w:r w:rsidRPr="000A04A9">
        <w:rPr>
          <w:rStyle w:val="Forte"/>
        </w:rPr>
        <w:t xml:space="preserve">Autonomia da vontade: </w:t>
      </w:r>
      <w:r w:rsidRPr="000A04A9">
        <w:t>Os participantes mantêm o controle sobre a decisão final, reforçando a autodeterminação (ROSENBERG, 2018).</w:t>
      </w:r>
    </w:p>
    <w:p w14:paraId="4A8C9ACC" w14:textId="6E782368" w:rsidR="00AB2C2B" w:rsidRPr="000A04A9" w:rsidRDefault="00AB2C2B" w:rsidP="00BF6F29">
      <w:pPr>
        <w:pStyle w:val="NormalWeb"/>
        <w:numPr>
          <w:ilvl w:val="0"/>
          <w:numId w:val="25"/>
        </w:numPr>
        <w:spacing w:before="0" w:beforeAutospacing="0" w:after="0" w:afterAutospacing="0" w:line="360" w:lineRule="auto"/>
        <w:ind w:left="1077" w:hanging="357"/>
        <w:jc w:val="both"/>
      </w:pPr>
      <w:r w:rsidRPr="000A04A9">
        <w:rPr>
          <w:rStyle w:val="Forte"/>
        </w:rPr>
        <w:t xml:space="preserve">Flexibilidade procedimental: </w:t>
      </w:r>
      <w:r w:rsidRPr="000A04A9">
        <w:t xml:space="preserve">Ao contrário de processos judiciais rígidos, a </w:t>
      </w:r>
      <w:r w:rsidR="00013931" w:rsidRPr="000A04A9">
        <w:t>mediação</w:t>
      </w:r>
      <w:r w:rsidRPr="000A04A9">
        <w:t xml:space="preserve"> pode adaptar-se ao contexto, à cultura e às necessidades específicas das partes (BUSH; FOLGER, 2005).</w:t>
      </w:r>
    </w:p>
    <w:p w14:paraId="0F1B6405" w14:textId="2BFD557D" w:rsidR="00AB2C2B" w:rsidRPr="000A04A9" w:rsidRDefault="00AB2C2B" w:rsidP="00BF6F29">
      <w:pPr>
        <w:pStyle w:val="NormalWeb"/>
        <w:numPr>
          <w:ilvl w:val="0"/>
          <w:numId w:val="25"/>
        </w:numPr>
        <w:spacing w:before="0" w:beforeAutospacing="0" w:after="0" w:afterAutospacing="0" w:line="360" w:lineRule="auto"/>
        <w:ind w:left="1077" w:hanging="357"/>
        <w:jc w:val="both"/>
      </w:pPr>
      <w:r w:rsidRPr="000A04A9">
        <w:rPr>
          <w:rStyle w:val="Forte"/>
        </w:rPr>
        <w:t>Oralidade e informalidade</w:t>
      </w:r>
      <w:r w:rsidR="00495E8C" w:rsidRPr="000A04A9">
        <w:rPr>
          <w:rStyle w:val="Forte"/>
        </w:rPr>
        <w:t xml:space="preserve">: </w:t>
      </w:r>
      <w:r w:rsidRPr="000A04A9">
        <w:t>O diálogo direto e simples entre as partes é valorizado, sem excesso de formalismos (SPENGLER, 2016).</w:t>
      </w:r>
    </w:p>
    <w:p w14:paraId="28D8DA7A" w14:textId="3C464250" w:rsidR="00AB2C2B" w:rsidRPr="000A04A9" w:rsidRDefault="00AB2C2B" w:rsidP="00BF6F29">
      <w:pPr>
        <w:pStyle w:val="NormalWeb"/>
        <w:numPr>
          <w:ilvl w:val="0"/>
          <w:numId w:val="25"/>
        </w:numPr>
        <w:spacing w:before="0" w:beforeAutospacing="0" w:after="0" w:afterAutospacing="0" w:line="360" w:lineRule="auto"/>
        <w:ind w:left="1077" w:hanging="357"/>
        <w:jc w:val="both"/>
      </w:pPr>
      <w:r w:rsidRPr="000A04A9">
        <w:rPr>
          <w:rStyle w:val="Forte"/>
        </w:rPr>
        <w:t>Celeridade e economicidade</w:t>
      </w:r>
      <w:r w:rsidR="00495E8C" w:rsidRPr="000A04A9">
        <w:rPr>
          <w:rStyle w:val="Forte"/>
        </w:rPr>
        <w:t xml:space="preserve">: </w:t>
      </w:r>
      <w:r w:rsidRPr="000A04A9">
        <w:t>Normalmente, é mais rápida e menos onerosa do que litígios judiciais ou arbitrais (ROSENBERG, 2018).</w:t>
      </w:r>
    </w:p>
    <w:p w14:paraId="224238D0" w14:textId="70B83235" w:rsidR="00AB2C2B" w:rsidRPr="000A04A9" w:rsidRDefault="00AB2C2B" w:rsidP="00BF6F29">
      <w:pPr>
        <w:pStyle w:val="NormalWeb"/>
        <w:numPr>
          <w:ilvl w:val="0"/>
          <w:numId w:val="25"/>
        </w:numPr>
        <w:spacing w:before="0" w:beforeAutospacing="0" w:after="0" w:afterAutospacing="0" w:line="360" w:lineRule="auto"/>
        <w:ind w:left="1077" w:hanging="357"/>
        <w:jc w:val="both"/>
      </w:pPr>
      <w:r w:rsidRPr="000A04A9">
        <w:rPr>
          <w:rStyle w:val="Forte"/>
        </w:rPr>
        <w:t>Preservação de relações</w:t>
      </w:r>
      <w:r w:rsidR="00495E8C" w:rsidRPr="000A04A9">
        <w:rPr>
          <w:rStyle w:val="Forte"/>
        </w:rPr>
        <w:t xml:space="preserve">: </w:t>
      </w:r>
      <w:r w:rsidRPr="000A04A9">
        <w:t>Busca restaurar e fortalecer vínculos interpessoais, comunitários ou comerciais, em vez de apenas solucionar o problema imediato (BUSH; FOLGER, 2005).</w:t>
      </w:r>
    </w:p>
    <w:p w14:paraId="618A49C5" w14:textId="3B64CDBF" w:rsidR="00AB2C2B" w:rsidRPr="000A04A9" w:rsidRDefault="00AB2C2B" w:rsidP="00BF6F29">
      <w:pPr>
        <w:pStyle w:val="NormalWeb"/>
        <w:numPr>
          <w:ilvl w:val="0"/>
          <w:numId w:val="25"/>
        </w:numPr>
        <w:spacing w:before="0" w:beforeAutospacing="0" w:after="0" w:afterAutospacing="0" w:line="360" w:lineRule="auto"/>
        <w:ind w:left="1077" w:hanging="357"/>
        <w:jc w:val="both"/>
      </w:pPr>
      <w:r w:rsidRPr="000A04A9">
        <w:rPr>
          <w:rStyle w:val="Forte"/>
        </w:rPr>
        <w:t>Foco em interesses, não em posições</w:t>
      </w:r>
      <w:r w:rsidR="00495E8C" w:rsidRPr="000A04A9">
        <w:rPr>
          <w:rStyle w:val="Forte"/>
        </w:rPr>
        <w:t xml:space="preserve">: </w:t>
      </w:r>
      <w:r w:rsidR="003C0842" w:rsidRPr="000A04A9">
        <w:t xml:space="preserve">A </w:t>
      </w:r>
      <w:r w:rsidR="00013931" w:rsidRPr="000A04A9">
        <w:t>mediação</w:t>
      </w:r>
      <w:r w:rsidR="003C0842" w:rsidRPr="000A04A9">
        <w:t xml:space="preserve"> busca revelar as necessidades reais subjacentes às demandas explícitas, priorizando interesses substantivos e evitando impasses baseados em posições rígidas (FISHER; URY; PATTON, 1991). Esse processo favorece a criação de cenários e soluções inovadoras, promovendo flexibilidade e colaboração entre as partes (BRAGA; FROTA, 2021).</w:t>
      </w:r>
    </w:p>
    <w:p w14:paraId="367C06D5" w14:textId="207819CE" w:rsidR="00443948" w:rsidRPr="000A04A9" w:rsidRDefault="00AB2C2B" w:rsidP="00BF6F29">
      <w:pPr>
        <w:pStyle w:val="NormalWeb"/>
        <w:numPr>
          <w:ilvl w:val="0"/>
          <w:numId w:val="25"/>
        </w:numPr>
        <w:spacing w:before="0" w:beforeAutospacing="0" w:after="0" w:afterAutospacing="0" w:line="360" w:lineRule="auto"/>
        <w:ind w:left="1077" w:hanging="357"/>
        <w:jc w:val="both"/>
      </w:pPr>
      <w:r w:rsidRPr="000A04A9">
        <w:rPr>
          <w:rStyle w:val="Forte"/>
        </w:rPr>
        <w:t>Criação de opções de ganho mútuo</w:t>
      </w:r>
      <w:r w:rsidR="00FA3E52" w:rsidRPr="000A04A9">
        <w:rPr>
          <w:rStyle w:val="Forte"/>
        </w:rPr>
        <w:t xml:space="preserve">: </w:t>
      </w:r>
      <w:r w:rsidR="00443948" w:rsidRPr="000A04A9">
        <w:t xml:space="preserve">A </w:t>
      </w:r>
      <w:r w:rsidR="00013931" w:rsidRPr="000A04A9">
        <w:t>mediação</w:t>
      </w:r>
      <w:r w:rsidR="00443948" w:rsidRPr="000A04A9">
        <w:t xml:space="preserve"> estimula a criação de alternativas que beneficiem ambas as partes, ampliando o espaço de negociação </w:t>
      </w:r>
      <w:proofErr w:type="spellStart"/>
      <w:r w:rsidR="00443948" w:rsidRPr="000A04A9">
        <w:rPr>
          <w:i/>
          <w:iCs/>
        </w:rPr>
        <w:t>win-win</w:t>
      </w:r>
      <w:proofErr w:type="spellEnd"/>
      <w:r w:rsidR="00443948" w:rsidRPr="000A04A9">
        <w:t xml:space="preserve"> (FISHER; URY, 1981). Esse enfoque colaborativo favorece acordos sustentáveis e a preservação das relações, aspecto essencial em contextos familiares, comerciais, corporativos e comunitários (CRUZ, 2021).</w:t>
      </w:r>
    </w:p>
    <w:p w14:paraId="69358E64" w14:textId="0C33E93D" w:rsidR="00AB2C2B" w:rsidRPr="000A04A9" w:rsidRDefault="00AB2C2B" w:rsidP="00BF6F29">
      <w:pPr>
        <w:pStyle w:val="NormalWeb"/>
        <w:numPr>
          <w:ilvl w:val="0"/>
          <w:numId w:val="25"/>
        </w:numPr>
        <w:spacing w:before="0" w:beforeAutospacing="0" w:after="0" w:afterAutospacing="0" w:line="360" w:lineRule="auto"/>
        <w:ind w:left="1077" w:hanging="357"/>
        <w:jc w:val="both"/>
      </w:pPr>
      <w:r w:rsidRPr="000A04A9">
        <w:rPr>
          <w:rStyle w:val="Forte"/>
        </w:rPr>
        <w:t>Critérios objetivos</w:t>
      </w:r>
      <w:r w:rsidR="0089252A" w:rsidRPr="000A04A9">
        <w:rPr>
          <w:rStyle w:val="Forte"/>
        </w:rPr>
        <w:t xml:space="preserve">: </w:t>
      </w:r>
      <w:r w:rsidR="00443948" w:rsidRPr="000A04A9">
        <w:t>As decisões em mediação devem apoiar-se em critérios justos e verificáveis — como normas legais, padrões de mercado ou precedentes — e não em imposições unilaterais (FISHER; URY; PATTON, 1991). O modelo da Escola de Harvard enfatiza a comunicação e o reconhecimento interpessoal como fundamentos da resolução de conflitos, promovendo tolerância e respeito às diferentes cosmovisões (FERRADA; TORO; RAMÍREZ, 2020).</w:t>
      </w:r>
    </w:p>
    <w:p w14:paraId="46A4717D" w14:textId="1F9C4B3D" w:rsidR="00AB2C2B" w:rsidRPr="000A04A9" w:rsidRDefault="00AB2C2B" w:rsidP="00BF6F29">
      <w:pPr>
        <w:pStyle w:val="NormalWeb"/>
        <w:numPr>
          <w:ilvl w:val="0"/>
          <w:numId w:val="25"/>
        </w:numPr>
        <w:spacing w:before="0" w:beforeAutospacing="0" w:after="0" w:afterAutospacing="0" w:line="360" w:lineRule="auto"/>
        <w:ind w:left="1077" w:hanging="357"/>
        <w:jc w:val="both"/>
      </w:pPr>
      <w:r w:rsidRPr="000A04A9">
        <w:rPr>
          <w:rStyle w:val="Forte"/>
        </w:rPr>
        <w:t>Separação entre pessoas e problemas</w:t>
      </w:r>
      <w:r w:rsidR="0089252A" w:rsidRPr="000A04A9">
        <w:rPr>
          <w:rStyle w:val="Forte"/>
        </w:rPr>
        <w:t xml:space="preserve">: </w:t>
      </w:r>
      <w:r w:rsidRPr="000A04A9">
        <w:t>Um dos pilares da metodologia é distinguir as relações interpessoais do objeto da disputa</w:t>
      </w:r>
      <w:r w:rsidR="006301DC" w:rsidRPr="000A04A9">
        <w:t>,</w:t>
      </w:r>
      <w:r w:rsidRPr="000A04A9">
        <w:t xml:space="preserve"> busca</w:t>
      </w:r>
      <w:r w:rsidR="006301DC" w:rsidRPr="000A04A9">
        <w:t>ndo</w:t>
      </w:r>
      <w:r w:rsidRPr="000A04A9">
        <w:t xml:space="preserve"> reduzir tensões emocionais e preservar vínculos (FISHER; URY, 1981). </w:t>
      </w:r>
    </w:p>
    <w:p w14:paraId="2DA2961D" w14:textId="3F29456D" w:rsidR="00AB2C2B" w:rsidRPr="000A04A9" w:rsidRDefault="00AB2C2B" w:rsidP="00BF6F29">
      <w:pPr>
        <w:pStyle w:val="NormalWeb"/>
        <w:numPr>
          <w:ilvl w:val="0"/>
          <w:numId w:val="25"/>
        </w:numPr>
        <w:spacing w:before="0" w:beforeAutospacing="0" w:after="0" w:afterAutospacing="0" w:line="360" w:lineRule="auto"/>
        <w:ind w:left="1077" w:hanging="357"/>
        <w:jc w:val="both"/>
      </w:pPr>
      <w:r w:rsidRPr="000A04A9">
        <w:rPr>
          <w:rStyle w:val="Forte"/>
        </w:rPr>
        <w:t>Papel do mediador</w:t>
      </w:r>
      <w:r w:rsidR="00150FB6" w:rsidRPr="000A04A9">
        <w:rPr>
          <w:rStyle w:val="Forte"/>
        </w:rPr>
        <w:t xml:space="preserve">: </w:t>
      </w:r>
      <w:r w:rsidR="002964B0" w:rsidRPr="000A04A9">
        <w:t>O mediador funciona como catalisador da comunicação, assegurando equilíbrio, legitimidade e transparência ao processo (SAUSSER; URY, 1995). Sem impor soluções ou emitir juízos, auxilia na identificação de interesses ocultos e na construção de alternativas viáveis (MUNDUATE; MEDINA; EUWEMA, 2022).</w:t>
      </w:r>
    </w:p>
    <w:p w14:paraId="516597DF" w14:textId="447C8367" w:rsidR="00AB2C2B" w:rsidRPr="000A04A9" w:rsidRDefault="00AB2C2B" w:rsidP="00BF6F29">
      <w:pPr>
        <w:pStyle w:val="NormalWeb"/>
        <w:numPr>
          <w:ilvl w:val="0"/>
          <w:numId w:val="25"/>
        </w:numPr>
        <w:spacing w:before="0" w:beforeAutospacing="0" w:after="0" w:afterAutospacing="0" w:line="360" w:lineRule="auto"/>
        <w:ind w:left="1077" w:hanging="357"/>
        <w:jc w:val="both"/>
      </w:pPr>
      <w:r w:rsidRPr="000A04A9">
        <w:rPr>
          <w:rStyle w:val="Forte"/>
        </w:rPr>
        <w:t>Imparcialidade do mediador</w:t>
      </w:r>
      <w:r w:rsidR="00150FB6" w:rsidRPr="000A04A9">
        <w:rPr>
          <w:rStyle w:val="Forte"/>
        </w:rPr>
        <w:t xml:space="preserve">: </w:t>
      </w:r>
      <w:r w:rsidRPr="000A04A9">
        <w:t>O mediador deve garantir neutralidade, sem favorecer qualquer parte, atuando como facilitador da comunicação (</w:t>
      </w:r>
      <w:r w:rsidR="00825B77" w:rsidRPr="000A04A9">
        <w:t>FERRADA; TORO; RAMÍREZ</w:t>
      </w:r>
      <w:r w:rsidR="001D667F" w:rsidRPr="000A04A9">
        <w:t>, 2020</w:t>
      </w:r>
      <w:r w:rsidRPr="000A04A9">
        <w:t>).</w:t>
      </w:r>
    </w:p>
    <w:p w14:paraId="5B61C4E3" w14:textId="462AA241" w:rsidR="006301DC" w:rsidRPr="000A04A9" w:rsidRDefault="00AB2C2B" w:rsidP="00BF6F29">
      <w:pPr>
        <w:pStyle w:val="NormalWeb"/>
        <w:numPr>
          <w:ilvl w:val="0"/>
          <w:numId w:val="25"/>
        </w:numPr>
        <w:spacing w:before="0" w:beforeAutospacing="0" w:after="0" w:afterAutospacing="0" w:line="360" w:lineRule="auto"/>
        <w:ind w:left="1077" w:hanging="357"/>
        <w:jc w:val="both"/>
      </w:pPr>
      <w:r w:rsidRPr="000A04A9">
        <w:rPr>
          <w:rStyle w:val="Forte"/>
        </w:rPr>
        <w:t>Confidencialidade</w:t>
      </w:r>
      <w:r w:rsidR="001331EE" w:rsidRPr="000A04A9">
        <w:rPr>
          <w:rStyle w:val="Forte"/>
        </w:rPr>
        <w:t xml:space="preserve">: </w:t>
      </w:r>
      <w:r w:rsidR="003F706B" w:rsidRPr="000A04A9">
        <w:t xml:space="preserve">A confidencialidade da </w:t>
      </w:r>
      <w:r w:rsidR="00013931" w:rsidRPr="000A04A9">
        <w:t>mediação</w:t>
      </w:r>
      <w:r w:rsidR="003F706B" w:rsidRPr="000A04A9">
        <w:t>, prevista na Lei 13.140/2015, cria um ambiente de confiança que permite a comunicação aberta e a exploração de soluções, sem o risco de que as informações sejam usadas em litígios futuros (VILAR, 2020).</w:t>
      </w:r>
    </w:p>
    <w:p w14:paraId="43408D55" w14:textId="3B436726" w:rsidR="001D2477" w:rsidRPr="000A04A9" w:rsidRDefault="001D2477" w:rsidP="007F1F12">
      <w:pPr>
        <w:pStyle w:val="NormalWeb"/>
        <w:spacing w:before="120" w:beforeAutospacing="0" w:after="0" w:afterAutospacing="0" w:line="360" w:lineRule="auto"/>
        <w:ind w:firstLine="720"/>
        <w:jc w:val="both"/>
      </w:pPr>
      <w:r w:rsidRPr="000A04A9">
        <w:t xml:space="preserve">A seguir, serão apresentadas as principais metodologias </w:t>
      </w:r>
      <w:r w:rsidR="0063554A" w:rsidRPr="000A04A9">
        <w:t>de</w:t>
      </w:r>
      <w:r w:rsidRPr="000A04A9">
        <w:t xml:space="preserve"> mediação, </w:t>
      </w:r>
      <w:r w:rsidR="0063554A" w:rsidRPr="000A04A9">
        <w:t>como</w:t>
      </w:r>
      <w:r w:rsidRPr="000A04A9">
        <w:t xml:space="preserve"> a Metodologia de Harvard, a </w:t>
      </w:r>
      <w:r w:rsidR="00013931" w:rsidRPr="000A04A9">
        <w:t>mediação</w:t>
      </w:r>
      <w:r w:rsidRPr="000A04A9">
        <w:t xml:space="preserve"> Transformativa, a Negociação Distributiva e o Instrumento Thomas-</w:t>
      </w:r>
      <w:proofErr w:type="spellStart"/>
      <w:r w:rsidRPr="000A04A9">
        <w:t>Kilmann</w:t>
      </w:r>
      <w:proofErr w:type="spellEnd"/>
      <w:r w:rsidRPr="000A04A9">
        <w:t>. A análise dessas abordagens permitirá</w:t>
      </w:r>
      <w:r w:rsidR="004E18DD" w:rsidRPr="000A04A9">
        <w:t xml:space="preserve"> entender como a Intervenção Sistêmica pode complementá-las e aprimorá-las.</w:t>
      </w:r>
    </w:p>
    <w:p w14:paraId="06ECE409" w14:textId="2242E6C8" w:rsidR="008F01F9" w:rsidRPr="000A04A9" w:rsidRDefault="008F01F9" w:rsidP="004B6612">
      <w:pPr>
        <w:pStyle w:val="PargrafodaLista"/>
        <w:numPr>
          <w:ilvl w:val="0"/>
          <w:numId w:val="23"/>
        </w:numPr>
        <w:spacing w:before="240" w:after="120" w:line="360" w:lineRule="auto"/>
        <w:ind w:left="567" w:hanging="567"/>
        <w:rPr>
          <w:rFonts w:ascii="Times New Roman" w:hAnsi="Times New Roman" w:cs="Times New Roman"/>
          <w:b/>
          <w:bCs/>
        </w:rPr>
      </w:pPr>
      <w:r w:rsidRPr="000A04A9">
        <w:rPr>
          <w:rFonts w:ascii="Times New Roman" w:hAnsi="Times New Roman" w:cs="Times New Roman"/>
          <w:b/>
          <w:bCs/>
        </w:rPr>
        <w:t>Metodologia de Harvard</w:t>
      </w:r>
    </w:p>
    <w:p w14:paraId="49007CB6" w14:textId="20B2A13B" w:rsidR="00116300" w:rsidRPr="000A04A9" w:rsidRDefault="00116300" w:rsidP="004B6612">
      <w:pPr>
        <w:pStyle w:val="NormalWeb"/>
        <w:spacing w:before="120" w:beforeAutospacing="0" w:after="120" w:afterAutospacing="0" w:line="360" w:lineRule="auto"/>
        <w:jc w:val="both"/>
      </w:pPr>
      <w:r w:rsidRPr="000A04A9">
        <w:t xml:space="preserve">A </w:t>
      </w:r>
      <w:r w:rsidRPr="000A04A9">
        <w:rPr>
          <w:rStyle w:val="Forte"/>
          <w:b w:val="0"/>
          <w:bCs w:val="0"/>
        </w:rPr>
        <w:t>Metodologia de Harvard</w:t>
      </w:r>
      <w:r w:rsidRPr="000A04A9">
        <w:t xml:space="preserve">, desenvolvida no </w:t>
      </w:r>
      <w:r w:rsidRPr="000A04A9">
        <w:rPr>
          <w:rStyle w:val="nfase"/>
        </w:rPr>
        <w:t xml:space="preserve">Harvard </w:t>
      </w:r>
      <w:proofErr w:type="spellStart"/>
      <w:r w:rsidRPr="000A04A9">
        <w:rPr>
          <w:rStyle w:val="nfase"/>
        </w:rPr>
        <w:t>Negotiation</w:t>
      </w:r>
      <w:proofErr w:type="spellEnd"/>
      <w:r w:rsidRPr="000A04A9">
        <w:rPr>
          <w:rStyle w:val="nfase"/>
        </w:rPr>
        <w:t xml:space="preserve"> Project</w:t>
      </w:r>
      <w:r w:rsidRPr="000A04A9">
        <w:t xml:space="preserve"> nos anos 1980, consolidou-se como uma das principais formas de resolução consensual de conflitos. Baseada na “negociação por princípios” (</w:t>
      </w:r>
      <w:proofErr w:type="spellStart"/>
      <w:r w:rsidRPr="000A04A9">
        <w:rPr>
          <w:rStyle w:val="nfase"/>
        </w:rPr>
        <w:t>principled</w:t>
      </w:r>
      <w:proofErr w:type="spellEnd"/>
      <w:r w:rsidRPr="000A04A9">
        <w:rPr>
          <w:rStyle w:val="nfase"/>
        </w:rPr>
        <w:t xml:space="preserve"> </w:t>
      </w:r>
      <w:proofErr w:type="spellStart"/>
      <w:r w:rsidRPr="000A04A9">
        <w:rPr>
          <w:rStyle w:val="nfase"/>
        </w:rPr>
        <w:t>negotiation</w:t>
      </w:r>
      <w:proofErr w:type="spellEnd"/>
      <w:r w:rsidRPr="000A04A9">
        <w:t xml:space="preserve">), privilegia o diálogo estruturado com foco em interesses, não em posições, visando acordos justos, eficientes e capazes de preservar relações (FISHER; URY, 1981; </w:t>
      </w:r>
      <w:r w:rsidR="00BA66DA" w:rsidRPr="000A04A9">
        <w:t>MUNDUATE; MEDINA; EUWEMA</w:t>
      </w:r>
      <w:r w:rsidRPr="000A04A9">
        <w:t>, 2022). Entre seus pilares estão a separação entre pessoas e problemas, a identificação de interesses subjacentes, a criação de opções de ganho mútuo e o uso de critérios objetivos (GUNTHER</w:t>
      </w:r>
      <w:r w:rsidR="00A47611" w:rsidRPr="000A04A9">
        <w:t>;</w:t>
      </w:r>
      <w:r w:rsidR="00BB0901" w:rsidRPr="000A04A9">
        <w:t xml:space="preserve"> SILVA</w:t>
      </w:r>
      <w:r w:rsidR="00A47611" w:rsidRPr="000A04A9">
        <w:t>;</w:t>
      </w:r>
      <w:r w:rsidR="00BB0901" w:rsidRPr="000A04A9">
        <w:t xml:space="preserve"> MEDRADO</w:t>
      </w:r>
      <w:r w:rsidRPr="000A04A9">
        <w:t>, 2019). Destacam-se ainda a escuta ativa, a comunicação eficaz e a formulação de alternativas que ampliem as possibilidades de solução (BENÍTEZ-SCHAEFER, 2014; LIUBANA et al., 2024).</w:t>
      </w:r>
    </w:p>
    <w:p w14:paraId="32BD3C97" w14:textId="34720000" w:rsidR="00116300" w:rsidRPr="000A04A9" w:rsidRDefault="00116300" w:rsidP="004B6612">
      <w:pPr>
        <w:pStyle w:val="NormalWeb"/>
        <w:spacing w:before="120" w:beforeAutospacing="0" w:after="120" w:afterAutospacing="0" w:line="360" w:lineRule="auto"/>
        <w:ind w:firstLine="720"/>
        <w:jc w:val="both"/>
      </w:pPr>
      <w:r w:rsidRPr="000A04A9">
        <w:t xml:space="preserve">Sua efetiva aplicação, contudo, exige que o mediador compreenda as dinâmicas sistêmicas do conflito, reconhecendo padrões relacionais que o sustentam. Assim, a abordagem de Harvard se complementa à </w:t>
      </w:r>
      <w:r w:rsidR="0090610B" w:rsidRPr="000A04A9">
        <w:t>Intervenção Sistêmica</w:t>
      </w:r>
      <w:r w:rsidRPr="000A04A9">
        <w:t>, permitindo não apenas acordos pragmáticos, mas também transformações estruturais nas interações (MACHADO</w:t>
      </w:r>
      <w:r w:rsidR="00A47611" w:rsidRPr="000A04A9">
        <w:t>;</w:t>
      </w:r>
      <w:r w:rsidRPr="000A04A9">
        <w:t xml:space="preserve"> MORAIS, 2021; NETO, 2020).</w:t>
      </w:r>
    </w:p>
    <w:p w14:paraId="53BFFA6D" w14:textId="56F098CD" w:rsidR="00A3599D" w:rsidRPr="000A04A9" w:rsidRDefault="00116300" w:rsidP="004B6612">
      <w:pPr>
        <w:pStyle w:val="NormalWeb"/>
        <w:spacing w:before="120" w:beforeAutospacing="0" w:after="120" w:afterAutospacing="0" w:line="360" w:lineRule="auto"/>
        <w:ind w:firstLine="720"/>
        <w:jc w:val="both"/>
      </w:pPr>
      <w:r w:rsidRPr="000A04A9">
        <w:t>Dessa forma, a capacitação de mediadores deve ir além da técnica, incorporando análise sistêmica e princípios como alteridade e não-violência (TURRA</w:t>
      </w:r>
      <w:r w:rsidR="00A47611" w:rsidRPr="000A04A9">
        <w:t>;</w:t>
      </w:r>
      <w:r w:rsidRPr="000A04A9">
        <w:t xml:space="preserve"> GORETTI, 2021). A integração entre a metodologia de Harvard e a </w:t>
      </w:r>
      <w:r w:rsidR="0090610B" w:rsidRPr="000A04A9">
        <w:t>Intervenção Sistêmica</w:t>
      </w:r>
      <w:r w:rsidRPr="000A04A9">
        <w:t xml:space="preserve"> amplia o potencial da </w:t>
      </w:r>
      <w:r w:rsidR="00013931" w:rsidRPr="000A04A9">
        <w:t>mediação</w:t>
      </w:r>
      <w:r w:rsidRPr="000A04A9">
        <w:t>, promovendo soluções colaborativas, prevenção de novos litígios e fortalecimento da resiliência social (BRAGA</w:t>
      </w:r>
      <w:r w:rsidR="00A47611" w:rsidRPr="000A04A9">
        <w:t>;</w:t>
      </w:r>
      <w:r w:rsidRPr="000A04A9">
        <w:t xml:space="preserve"> FROTA, 2021; </w:t>
      </w:r>
      <w:r w:rsidR="00BA66DA" w:rsidRPr="000A04A9">
        <w:t>MUNDUATE; MEDINA; EUWEMA</w:t>
      </w:r>
      <w:r w:rsidRPr="000A04A9">
        <w:t>, 2022).</w:t>
      </w:r>
    </w:p>
    <w:p w14:paraId="3C2AAC65" w14:textId="60C8CB6C" w:rsidR="00D142E1" w:rsidRPr="000A04A9" w:rsidRDefault="00D142E1" w:rsidP="00EF7126">
      <w:pPr>
        <w:pStyle w:val="PargrafodaLista"/>
        <w:numPr>
          <w:ilvl w:val="0"/>
          <w:numId w:val="23"/>
        </w:numPr>
        <w:spacing w:before="240" w:line="360" w:lineRule="auto"/>
        <w:ind w:left="567" w:hanging="567"/>
        <w:rPr>
          <w:rFonts w:ascii="Times New Roman" w:hAnsi="Times New Roman" w:cs="Times New Roman"/>
          <w:b/>
          <w:bCs/>
        </w:rPr>
      </w:pPr>
      <w:r w:rsidRPr="000A04A9">
        <w:rPr>
          <w:rFonts w:ascii="Times New Roman" w:hAnsi="Times New Roman" w:cs="Times New Roman"/>
          <w:b/>
          <w:bCs/>
        </w:rPr>
        <w:t>Mediação Transformativa</w:t>
      </w:r>
    </w:p>
    <w:p w14:paraId="7AD637D7" w14:textId="3CDAAF2F" w:rsidR="00FA325E" w:rsidRPr="000A04A9" w:rsidRDefault="00FA325E" w:rsidP="006F534B">
      <w:pPr>
        <w:pStyle w:val="NormalWeb"/>
        <w:spacing w:before="120" w:beforeAutospacing="0" w:after="120" w:afterAutospacing="0" w:line="360" w:lineRule="auto"/>
        <w:jc w:val="both"/>
      </w:pPr>
      <w:r w:rsidRPr="000A04A9">
        <w:t xml:space="preserve">A </w:t>
      </w:r>
      <w:r w:rsidR="00013931" w:rsidRPr="000A04A9">
        <w:rPr>
          <w:rStyle w:val="Forte"/>
          <w:b w:val="0"/>
          <w:bCs w:val="0"/>
        </w:rPr>
        <w:t>mediação</w:t>
      </w:r>
      <w:r w:rsidRPr="000A04A9">
        <w:rPr>
          <w:rStyle w:val="Forte"/>
          <w:b w:val="0"/>
          <w:bCs w:val="0"/>
        </w:rPr>
        <w:t xml:space="preserve"> transformativa</w:t>
      </w:r>
      <w:r w:rsidRPr="000A04A9">
        <w:t>, em oposição aos modelos tradicionais focados em acordos imediatos, valoriza a autonomia das partes (</w:t>
      </w:r>
      <w:r w:rsidRPr="000A04A9">
        <w:rPr>
          <w:rStyle w:val="nfase"/>
        </w:rPr>
        <w:t>empowerment</w:t>
      </w:r>
      <w:r w:rsidRPr="000A04A9">
        <w:t>) e o reconhecimento mútuo (</w:t>
      </w:r>
      <w:proofErr w:type="spellStart"/>
      <w:r w:rsidRPr="000A04A9">
        <w:rPr>
          <w:rStyle w:val="nfase"/>
        </w:rPr>
        <w:t>recognition</w:t>
      </w:r>
      <w:proofErr w:type="spellEnd"/>
      <w:r w:rsidRPr="000A04A9">
        <w:t>), buscando transformar as relações além do litígio (BUSH</w:t>
      </w:r>
      <w:r w:rsidR="00236289" w:rsidRPr="000A04A9">
        <w:t>;</w:t>
      </w:r>
      <w:r w:rsidR="009B4418" w:rsidRPr="000A04A9">
        <w:t xml:space="preserve"> </w:t>
      </w:r>
      <w:r w:rsidRPr="000A04A9">
        <w:t>FOLGER, 1994; UMBREIT, 1997). Diferente da Metodologia de Harvard, prioriza mudanças nas interações e percepções, mais do que a resolução pontual do conflito (PERES</w:t>
      </w:r>
      <w:r w:rsidR="00CB2E0D" w:rsidRPr="000A04A9">
        <w:t>;</w:t>
      </w:r>
      <w:r w:rsidRPr="000A04A9">
        <w:t xml:space="preserve"> SHARABY, 2020).</w:t>
      </w:r>
    </w:p>
    <w:p w14:paraId="072924A0" w14:textId="2E2B15AA" w:rsidR="00FA325E" w:rsidRPr="000A04A9" w:rsidRDefault="00FA325E" w:rsidP="006F534B">
      <w:pPr>
        <w:pStyle w:val="NormalWeb"/>
        <w:spacing w:before="120" w:beforeAutospacing="0" w:after="120" w:afterAutospacing="0" w:line="360" w:lineRule="auto"/>
        <w:ind w:firstLine="720"/>
        <w:jc w:val="both"/>
      </w:pPr>
      <w:r w:rsidRPr="000A04A9">
        <w:t>Seu objetivo é restaurar a dignidade e a voz das partes, incentivando responsabilidade e empatia, o que pode gerar soluções mais duradouras, mesmo sem um acordo formal (VIEIRA</w:t>
      </w:r>
      <w:r w:rsidR="00CB2E0D" w:rsidRPr="000A04A9">
        <w:t>;</w:t>
      </w:r>
      <w:r w:rsidRPr="000A04A9">
        <w:t xml:space="preserve"> FERMENTÃO, 2020). </w:t>
      </w:r>
      <w:r w:rsidR="0087646B" w:rsidRPr="000A04A9">
        <w:t xml:space="preserve">Este </w:t>
      </w:r>
      <w:r w:rsidR="00066B76" w:rsidRPr="000A04A9">
        <w:t>método</w:t>
      </w:r>
      <w:r w:rsidR="0087646B" w:rsidRPr="000A04A9">
        <w:t xml:space="preserve"> amplia a capacidade dos indivíduos de lidar com disputas futuras, especialmente em contextos familiares e comunitários, pois o mediador facilita o diálogo, a escuta ativa e a compreensão recíproca (FERRADA; TORO; RAMÍREZ, 2020; SILVA; GUIOMAR; NEVES, 2024). </w:t>
      </w:r>
      <w:r w:rsidRPr="000A04A9">
        <w:t>Essa perspectiva, ao substituir o confronto pela colaboração, dialoga com a crescente demanda por práticas restaurativas no sistema jurídico (GUEDES, 2022).</w:t>
      </w:r>
    </w:p>
    <w:p w14:paraId="506ED455" w14:textId="2B6EF86C" w:rsidR="00FA325E" w:rsidRPr="000A04A9" w:rsidRDefault="00FA325E" w:rsidP="006F534B">
      <w:pPr>
        <w:pStyle w:val="NormalWeb"/>
        <w:spacing w:before="120" w:beforeAutospacing="0" w:after="120" w:afterAutospacing="0" w:line="360" w:lineRule="auto"/>
        <w:ind w:firstLine="720"/>
        <w:jc w:val="both"/>
      </w:pPr>
      <w:r w:rsidRPr="000A04A9">
        <w:t xml:space="preserve">A </w:t>
      </w:r>
      <w:r w:rsidR="0090610B" w:rsidRPr="000A04A9">
        <w:rPr>
          <w:rStyle w:val="Forte"/>
          <w:b w:val="0"/>
          <w:bCs w:val="0"/>
        </w:rPr>
        <w:t>Intervenção Sistêmica</w:t>
      </w:r>
      <w:r w:rsidRPr="000A04A9">
        <w:t xml:space="preserve"> reforça essa abordagem ao compreender os conflitos como parte de sistemas dinâmicos de interação. Tal perspectiva permite analisar contextos integrais, identificar padrões disfuncionais e reconfigurar relações, promovendo não apenas a resolução do litígio, mas também ambientes mais equilibrados e funcionais (DIDIER</w:t>
      </w:r>
      <w:r w:rsidR="00825B77" w:rsidRPr="000A04A9">
        <w:t>;</w:t>
      </w:r>
      <w:r w:rsidRPr="000A04A9">
        <w:t xml:space="preserve"> FERNANDEZ, 2024; VILAR, 2020; BENÍTEZ-SCHAEFER, 2014).</w:t>
      </w:r>
    </w:p>
    <w:p w14:paraId="46E522F8" w14:textId="02C4FA3B" w:rsidR="00830252" w:rsidRPr="000A04A9" w:rsidRDefault="00830252" w:rsidP="00EF7126">
      <w:pPr>
        <w:pStyle w:val="PargrafodaLista"/>
        <w:numPr>
          <w:ilvl w:val="0"/>
          <w:numId w:val="23"/>
        </w:numPr>
        <w:spacing w:before="240" w:line="360" w:lineRule="auto"/>
        <w:ind w:left="567" w:hanging="567"/>
        <w:rPr>
          <w:rFonts w:ascii="Times New Roman" w:hAnsi="Times New Roman" w:cs="Times New Roman"/>
          <w:b/>
          <w:bCs/>
        </w:rPr>
      </w:pPr>
      <w:r w:rsidRPr="000A04A9">
        <w:rPr>
          <w:rFonts w:ascii="Times New Roman" w:hAnsi="Times New Roman" w:cs="Times New Roman"/>
          <w:b/>
          <w:bCs/>
        </w:rPr>
        <w:t>Negociação Distributiva</w:t>
      </w:r>
    </w:p>
    <w:p w14:paraId="471B22DC" w14:textId="642EC6B0" w:rsidR="00105141" w:rsidRPr="000A04A9" w:rsidRDefault="00105141" w:rsidP="00163C37">
      <w:pPr>
        <w:pStyle w:val="NormalWeb"/>
        <w:spacing w:before="120" w:beforeAutospacing="0" w:after="120" w:afterAutospacing="0" w:line="360" w:lineRule="auto"/>
        <w:jc w:val="both"/>
      </w:pPr>
      <w:r w:rsidRPr="000A04A9">
        <w:t xml:space="preserve">A </w:t>
      </w:r>
      <w:r w:rsidRPr="000A04A9">
        <w:rPr>
          <w:rStyle w:val="Forte"/>
          <w:b w:val="0"/>
          <w:bCs w:val="0"/>
        </w:rPr>
        <w:t>negociação distributiva</w:t>
      </w:r>
      <w:r w:rsidRPr="000A04A9">
        <w:t>, ou modelo de “soma zero”, baseia-se na divisão de um recurso fixo, em que o ganho de uma parte implica perda da outra. Caracteriza-se pela competição direta, barganha posicional e omissão estratégica, limitando a criação de valor conjunto e o fortalecimento de relações. A distinção entre negociação distributiva e integrativa, proposta por Walton</w:t>
      </w:r>
      <w:r w:rsidR="00D339A4" w:rsidRPr="000A04A9">
        <w:t>;</w:t>
      </w:r>
      <w:r w:rsidRPr="000A04A9">
        <w:t xml:space="preserve"> </w:t>
      </w:r>
      <w:proofErr w:type="spellStart"/>
      <w:r w:rsidRPr="000A04A9">
        <w:t>McKersie</w:t>
      </w:r>
      <w:proofErr w:type="spellEnd"/>
      <w:r w:rsidRPr="000A04A9">
        <w:t xml:space="preserve"> (1965), é essencial para aproximar teoria e prática (RUA; AYTUG; LAWTER, 2021).</w:t>
      </w:r>
    </w:p>
    <w:p w14:paraId="77153C18" w14:textId="61E89228" w:rsidR="00105141" w:rsidRPr="000A04A9" w:rsidRDefault="00105141" w:rsidP="00163C37">
      <w:pPr>
        <w:pStyle w:val="NormalWeb"/>
        <w:spacing w:before="120" w:beforeAutospacing="0" w:after="120" w:afterAutospacing="0" w:line="360" w:lineRule="auto"/>
        <w:ind w:firstLine="720"/>
        <w:jc w:val="both"/>
      </w:pPr>
      <w:r w:rsidRPr="000A04A9">
        <w:t xml:space="preserve">Embora comum em contextos jurídicos como contratos e disputas financeiras, a negociação distributiva raramente promove resiliência relacional ou aborda causas profundas dos conflitos. Em contraste, a </w:t>
      </w:r>
      <w:r w:rsidR="005E1F5B" w:rsidRPr="000A04A9">
        <w:t>M</w:t>
      </w:r>
      <w:r w:rsidRPr="000A04A9">
        <w:t xml:space="preserve">ediação </w:t>
      </w:r>
      <w:r w:rsidR="005E1F5B" w:rsidRPr="000A04A9">
        <w:t>S</w:t>
      </w:r>
      <w:r w:rsidRPr="000A04A9">
        <w:t xml:space="preserve">istêmica e a </w:t>
      </w:r>
      <w:r w:rsidR="005E1F5B" w:rsidRPr="000A04A9">
        <w:t>N</w:t>
      </w:r>
      <w:r w:rsidRPr="000A04A9">
        <w:t xml:space="preserve">egociação </w:t>
      </w:r>
      <w:r w:rsidR="005E1F5B" w:rsidRPr="000A04A9">
        <w:t>I</w:t>
      </w:r>
      <w:r w:rsidRPr="000A04A9">
        <w:t>ntegrativa buscam soluções colaborativas “ganha-ganha”, que ampliam benefícios mútuos por meio de trocas estratégicas e concessões recíprocas (FISHER; URY; PATTON, 1991; BUSH; FOLGER, 2005; RUA; AYTUG; LAWTER, 2021). Para tanto, o mediador deve reconhecer quando as partes operam sob a lógica distributiva e reorientá-las para uma postura exploratória, focada em interesses subjacentes, possibilitando soluções criativas e sustentáveis (</w:t>
      </w:r>
      <w:r w:rsidR="00B575BA" w:rsidRPr="000A04A9">
        <w:t>BENETTI; OGLIASTRI; CAPUTO</w:t>
      </w:r>
      <w:r w:rsidRPr="000A04A9">
        <w:t xml:space="preserve">., 2021; </w:t>
      </w:r>
      <w:r w:rsidR="00EB54CB" w:rsidRPr="000A04A9">
        <w:t>NESS; AARSTAD; HAUGLAND</w:t>
      </w:r>
      <w:r w:rsidRPr="000A04A9">
        <w:t>, 2022).</w:t>
      </w:r>
    </w:p>
    <w:p w14:paraId="04AF4D53" w14:textId="3CA3E457" w:rsidR="00105141" w:rsidRPr="000A04A9" w:rsidRDefault="00105141" w:rsidP="00163C37">
      <w:pPr>
        <w:pStyle w:val="NormalWeb"/>
        <w:spacing w:before="120" w:beforeAutospacing="0" w:after="120" w:afterAutospacing="0" w:line="360" w:lineRule="auto"/>
        <w:ind w:firstLine="720"/>
        <w:jc w:val="both"/>
      </w:pPr>
      <w:r w:rsidRPr="000A04A9">
        <w:t xml:space="preserve">Esse </w:t>
      </w:r>
      <w:r w:rsidR="00066B76" w:rsidRPr="000A04A9">
        <w:t>método</w:t>
      </w:r>
      <w:r w:rsidRPr="000A04A9">
        <w:t xml:space="preserve"> aproxima mediador e facilitador, </w:t>
      </w:r>
      <w:r w:rsidR="00066B76" w:rsidRPr="000A04A9">
        <w:t>pois</w:t>
      </w:r>
      <w:r w:rsidRPr="000A04A9">
        <w:t xml:space="preserve"> a negociação integrativa exige “aumentar o bolo”, reformulando problemas em jogos de soma positiva (</w:t>
      </w:r>
      <w:r w:rsidR="00A22319" w:rsidRPr="000A04A9">
        <w:t>GRELOT; ERDLENBRUCH; RICHARD</w:t>
      </w:r>
      <w:r w:rsidRPr="000A04A9">
        <w:t>, 2010). A</w:t>
      </w:r>
      <w:r w:rsidR="003C505C" w:rsidRPr="000A04A9">
        <w:t>demais</w:t>
      </w:r>
      <w:r w:rsidRPr="000A04A9">
        <w:t xml:space="preserve">, a formação de mediadores deve incluir simulações realistas que envolvam todos os subprocessos da negociação, como estruturação atitudinal e barganha intraorganizacional, desenvolvendo competências como comunicação, compromisso e visão </w:t>
      </w:r>
      <w:proofErr w:type="spellStart"/>
      <w:r w:rsidRPr="000A04A9">
        <w:t>multiperspectiva</w:t>
      </w:r>
      <w:proofErr w:type="spellEnd"/>
      <w:r w:rsidRPr="000A04A9">
        <w:t xml:space="preserve"> (RUA; AYTUG; LAWTER, 2021; CHOI; YANG, 2024). Esse treinamento avançado reduz as limitações de simulações simplificadas, ampliando a eficácia prática da mediação (RUA; AYTUG; LAWTER, 2021).</w:t>
      </w:r>
    </w:p>
    <w:p w14:paraId="1F64A2D0" w14:textId="0C31E650" w:rsidR="00057CE6" w:rsidRPr="000A04A9" w:rsidRDefault="00057CE6" w:rsidP="00EF7126">
      <w:pPr>
        <w:pStyle w:val="PargrafodaLista"/>
        <w:numPr>
          <w:ilvl w:val="0"/>
          <w:numId w:val="23"/>
        </w:numPr>
        <w:spacing w:before="240" w:line="360" w:lineRule="auto"/>
        <w:ind w:left="567" w:hanging="567"/>
        <w:rPr>
          <w:rFonts w:ascii="Times New Roman" w:hAnsi="Times New Roman" w:cs="Times New Roman"/>
          <w:b/>
          <w:bCs/>
        </w:rPr>
      </w:pPr>
      <w:r w:rsidRPr="000A04A9">
        <w:rPr>
          <w:rFonts w:ascii="Times New Roman" w:hAnsi="Times New Roman" w:cs="Times New Roman"/>
          <w:b/>
          <w:bCs/>
        </w:rPr>
        <w:t>Instrumento Thomas-</w:t>
      </w:r>
      <w:proofErr w:type="spellStart"/>
      <w:r w:rsidRPr="000A04A9">
        <w:rPr>
          <w:rFonts w:ascii="Times New Roman" w:hAnsi="Times New Roman" w:cs="Times New Roman"/>
          <w:b/>
          <w:bCs/>
        </w:rPr>
        <w:t>Kilmann</w:t>
      </w:r>
      <w:proofErr w:type="spellEnd"/>
    </w:p>
    <w:p w14:paraId="55AD455E" w14:textId="5F0D8738" w:rsidR="00A75F0A" w:rsidRPr="000A04A9" w:rsidRDefault="00A75F0A" w:rsidP="00A75F0A">
      <w:pPr>
        <w:pStyle w:val="NormalWeb"/>
        <w:spacing w:before="120" w:beforeAutospacing="0" w:after="120" w:afterAutospacing="0" w:line="360" w:lineRule="auto"/>
        <w:jc w:val="both"/>
      </w:pPr>
      <w:r w:rsidRPr="000A04A9">
        <w:t xml:space="preserve">O </w:t>
      </w:r>
      <w:r w:rsidRPr="000A04A9">
        <w:rPr>
          <w:rStyle w:val="Forte"/>
          <w:b w:val="0"/>
          <w:bCs w:val="0"/>
        </w:rPr>
        <w:t>Instrumento Thomas-</w:t>
      </w:r>
      <w:proofErr w:type="spellStart"/>
      <w:r w:rsidRPr="000A04A9">
        <w:rPr>
          <w:rStyle w:val="Forte"/>
          <w:b w:val="0"/>
          <w:bCs w:val="0"/>
        </w:rPr>
        <w:t>Kilmann</w:t>
      </w:r>
      <w:proofErr w:type="spellEnd"/>
      <w:r w:rsidRPr="000A04A9">
        <w:rPr>
          <w:rStyle w:val="Forte"/>
          <w:b w:val="0"/>
          <w:bCs w:val="0"/>
        </w:rPr>
        <w:t xml:space="preserve"> de Modos de Conflito (TKI)</w:t>
      </w:r>
      <w:r w:rsidRPr="000A04A9">
        <w:t xml:space="preserve"> identifica estilos individuais de gestão de disputas com base em duas dimensões — assertividade e cooperação — resultando em cinco respostas: competir, colaborar, evitar, acomodar e negociar/comprometer (THOMAS; KILMANN, 1974). Essa tipologia auxilia no diagnóstico de padrões comportamentais e na definição de estratégias adequadas em contextos relacionais e organizacionais (</w:t>
      </w:r>
      <w:r w:rsidR="00EB54CB" w:rsidRPr="000A04A9">
        <w:t>NESS; AARSTAD; HAUGLAND</w:t>
      </w:r>
      <w:r w:rsidRPr="000A04A9">
        <w:t>, 2022; CHOI; YANG, 2024).</w:t>
      </w:r>
    </w:p>
    <w:p w14:paraId="734B1BCF" w14:textId="1A9AB792" w:rsidR="00A75F0A" w:rsidRPr="000A04A9" w:rsidRDefault="00A75F0A" w:rsidP="002D5D87">
      <w:pPr>
        <w:pStyle w:val="NormalWeb"/>
        <w:spacing w:before="120" w:beforeAutospacing="0" w:after="120" w:afterAutospacing="0" w:line="360" w:lineRule="auto"/>
        <w:ind w:firstLine="720"/>
        <w:jc w:val="both"/>
      </w:pPr>
      <w:r w:rsidRPr="000A04A9">
        <w:t xml:space="preserve">Sua correspondência com a </w:t>
      </w:r>
      <w:r w:rsidR="0090610B" w:rsidRPr="000A04A9">
        <w:rPr>
          <w:rStyle w:val="Forte"/>
          <w:b w:val="0"/>
          <w:bCs w:val="0"/>
        </w:rPr>
        <w:t>Intervenção Sistêmica</w:t>
      </w:r>
      <w:r w:rsidRPr="000A04A9">
        <w:t xml:space="preserve"> evidencia a importância de compreender múltiplos estilos de conflito dentro dos Métodos de Estruturação de Problemas da </w:t>
      </w:r>
      <w:r w:rsidR="00B73916" w:rsidRPr="000A04A9">
        <w:t>Pesquisa Operacional</w:t>
      </w:r>
      <w:r w:rsidRPr="000A04A9">
        <w:t>. Integrado a sistemas de treinamento baseados em simulação, o TKI fortalece a flexibilidade adaptativa dos mediadores, permitindo prever respostas comportamentais e ajustar estratégias de intervenção (ZHANG</w:t>
      </w:r>
      <w:r w:rsidR="00BF1540" w:rsidRPr="000A04A9">
        <w:t>;</w:t>
      </w:r>
      <w:r w:rsidRPr="000A04A9">
        <w:t xml:space="preserve"> </w:t>
      </w:r>
      <w:r w:rsidR="00BF1540" w:rsidRPr="000A04A9">
        <w:t>ZHANG; YANG</w:t>
      </w:r>
      <w:r w:rsidRPr="000A04A9">
        <w:t>, 2024).</w:t>
      </w:r>
    </w:p>
    <w:p w14:paraId="6A1A962E" w14:textId="19003FC6" w:rsidR="00BF6F29" w:rsidRPr="000A04A9" w:rsidRDefault="00A75F0A" w:rsidP="00BF6F29">
      <w:pPr>
        <w:pStyle w:val="NormalWeb"/>
        <w:spacing w:before="120" w:beforeAutospacing="0" w:after="120" w:afterAutospacing="0" w:line="360" w:lineRule="auto"/>
        <w:ind w:firstLine="720"/>
        <w:jc w:val="both"/>
      </w:pPr>
      <w:r w:rsidRPr="000A04A9">
        <w:t xml:space="preserve">A modelagem computacional desses modos amplia a formação de mediadores, oferecendo ambientes virtuais para praticar a resolução de conflitos complexos sob princípios sistêmicos, com </w:t>
      </w:r>
      <w:r w:rsidRPr="000A04A9">
        <w:rPr>
          <w:i/>
          <w:iCs/>
        </w:rPr>
        <w:t>feedback</w:t>
      </w:r>
      <w:r w:rsidRPr="000A04A9">
        <w:t xml:space="preserve"> em tempo real e suporte de tutores inteligentes (CARNEIRO et al., 2017; ATICI; TURHAN, 2024). A incorporação de aspectos como a regulação emocional otimiza o aprendizado e amplia a aplicabilidade do modelo em cenários jurídicos, corporativos e comunitários (REIS et al., 2021; ZHANG et al., 2018).</w:t>
      </w:r>
      <w:r w:rsidR="002D5D87" w:rsidRPr="000A04A9">
        <w:t xml:space="preserve"> </w:t>
      </w:r>
      <w:r w:rsidRPr="000A04A9">
        <w:t xml:space="preserve">Nesse contexto, o mediador se aproxima da figura do </w:t>
      </w:r>
      <w:r w:rsidRPr="000A04A9">
        <w:rPr>
          <w:rStyle w:val="Forte"/>
          <w:b w:val="0"/>
          <w:bCs w:val="0"/>
        </w:rPr>
        <w:t>facilitador</w:t>
      </w:r>
      <w:r w:rsidRPr="000A04A9">
        <w:t>, conduzindo diálogos e negociações em diferentes naturezas de conflito (</w:t>
      </w:r>
      <w:r w:rsidR="00B24CEF" w:rsidRPr="000A04A9">
        <w:t>CRISTO; GUIMARÃES; GUIMARÃES</w:t>
      </w:r>
      <w:r w:rsidRPr="000A04A9">
        <w:t>, 2021).</w:t>
      </w:r>
    </w:p>
    <w:p w14:paraId="7AE890D0" w14:textId="7F11FA1B" w:rsidR="00EE4C23" w:rsidRPr="000A04A9" w:rsidRDefault="00494627" w:rsidP="00BF6F29">
      <w:pPr>
        <w:pStyle w:val="Ttulo1"/>
        <w:keepNext w:val="0"/>
        <w:keepLines w:val="0"/>
        <w:widowControl w:val="0"/>
        <w:numPr>
          <w:ilvl w:val="0"/>
          <w:numId w:val="1"/>
        </w:numPr>
        <w:spacing w:before="240" w:line="360" w:lineRule="auto"/>
        <w:ind w:left="284" w:hanging="284"/>
        <w:jc w:val="both"/>
        <w:rPr>
          <w:rFonts w:cs="Times New Roman"/>
          <w:sz w:val="26"/>
          <w:szCs w:val="26"/>
        </w:rPr>
      </w:pPr>
      <w:r w:rsidRPr="000A04A9">
        <w:rPr>
          <w:rFonts w:cs="Times New Roman"/>
          <w:sz w:val="26"/>
          <w:szCs w:val="26"/>
        </w:rPr>
        <w:t>Discussão da Literatura</w:t>
      </w:r>
    </w:p>
    <w:p w14:paraId="2909D793" w14:textId="2B7A8545" w:rsidR="00C86EF3" w:rsidRPr="000A04A9" w:rsidRDefault="002105D1" w:rsidP="00BF6F29">
      <w:pPr>
        <w:pStyle w:val="NormalWeb"/>
        <w:spacing w:before="120" w:beforeAutospacing="0" w:after="0" w:afterAutospacing="0" w:line="360" w:lineRule="auto"/>
        <w:jc w:val="both"/>
      </w:pPr>
      <w:r w:rsidRPr="000A04A9">
        <w:t xml:space="preserve">A literatura </w:t>
      </w:r>
      <w:r w:rsidR="00175571" w:rsidRPr="000A04A9">
        <w:t>abordada</w:t>
      </w:r>
      <w:r w:rsidRPr="000A04A9">
        <w:t xml:space="preserve"> revela a crescente necessidade de</w:t>
      </w:r>
      <w:r w:rsidR="00D94C43" w:rsidRPr="000A04A9">
        <w:t xml:space="preserve"> </w:t>
      </w:r>
      <w:r w:rsidR="00175571" w:rsidRPr="000A04A9">
        <w:t>inovação metodológica</w:t>
      </w:r>
      <w:r w:rsidR="00706F83" w:rsidRPr="000A04A9">
        <w:t xml:space="preserve"> e</w:t>
      </w:r>
      <w:r w:rsidRPr="000A04A9">
        <w:t xml:space="preserve"> aprimora</w:t>
      </w:r>
      <w:r w:rsidR="00175571" w:rsidRPr="000A04A9">
        <w:t>mento</w:t>
      </w:r>
      <w:r w:rsidR="00D94C43" w:rsidRPr="000A04A9">
        <w:t xml:space="preserve"> </w:t>
      </w:r>
      <w:r w:rsidR="00175571" w:rsidRPr="000A04A9">
        <w:t>n</w:t>
      </w:r>
      <w:r w:rsidRPr="000A04A9">
        <w:t>a formação de mediadores, dada a complexidade e a diversidade dos conflitos contemporâneos, bem como a ambiguidade no reconhecimento profissional desses especialistas (SILVA</w:t>
      </w:r>
      <w:r w:rsidR="003B5FBB" w:rsidRPr="000A04A9">
        <w:t>;</w:t>
      </w:r>
      <w:r w:rsidR="00A02F60" w:rsidRPr="000A04A9">
        <w:t xml:space="preserve"> GUIOMAR</w:t>
      </w:r>
      <w:r w:rsidR="003B5FBB" w:rsidRPr="000A04A9">
        <w:t>;</w:t>
      </w:r>
      <w:r w:rsidR="00A02F60" w:rsidRPr="000A04A9">
        <w:t xml:space="preserve"> NEVES</w:t>
      </w:r>
      <w:r w:rsidRPr="000A04A9">
        <w:t>, 2024). Nesse contexto, a compreensão do conflito por parte do mediador é fundamental para a eficácia de sua intervenção, exigindo uma base teórica sólida e habilidades práticas refinadas (</w:t>
      </w:r>
      <w:r w:rsidR="00F7482B" w:rsidRPr="000A04A9">
        <w:t>RIERA-ADROVER</w:t>
      </w:r>
      <w:r w:rsidRPr="000A04A9">
        <w:t>, 2020).</w:t>
      </w:r>
    </w:p>
    <w:p w14:paraId="231C01E8" w14:textId="368F8DE9" w:rsidR="0037503C" w:rsidRPr="000A04A9" w:rsidRDefault="007C13F5" w:rsidP="00527ABD">
      <w:pPr>
        <w:pStyle w:val="NormalWeb"/>
        <w:spacing w:before="120" w:beforeAutospacing="0" w:after="0" w:afterAutospacing="0" w:line="360" w:lineRule="auto"/>
        <w:ind w:firstLine="720"/>
        <w:jc w:val="both"/>
      </w:pPr>
      <w:r w:rsidRPr="000A04A9">
        <w:t>A literatura carece de investigações empíricas que explorem a competência prática na mediação avaliativa, limitando a compreensão dos comportamentos considerados eficazes (</w:t>
      </w:r>
      <w:r w:rsidR="00DA21C7" w:rsidRPr="000A04A9">
        <w:t>RIERA-ADROVER, 2020</w:t>
      </w:r>
      <w:r w:rsidRPr="000A04A9">
        <w:t xml:space="preserve">). </w:t>
      </w:r>
      <w:r w:rsidR="002105D1" w:rsidRPr="000A04A9">
        <w:t>A</w:t>
      </w:r>
      <w:r w:rsidR="00941D71" w:rsidRPr="000A04A9">
        <w:t>inda que a</w:t>
      </w:r>
      <w:r w:rsidR="002105D1" w:rsidRPr="000A04A9">
        <w:t xml:space="preserve"> formação de mediadores </w:t>
      </w:r>
      <w:r w:rsidR="00941D71" w:rsidRPr="000A04A9">
        <w:t>venha</w:t>
      </w:r>
      <w:r w:rsidR="002105D1" w:rsidRPr="000A04A9">
        <w:t xml:space="preserve"> se consolida</w:t>
      </w:r>
      <w:r w:rsidR="00941D71" w:rsidRPr="000A04A9">
        <w:t>n</w:t>
      </w:r>
      <w:r w:rsidR="002105D1" w:rsidRPr="000A04A9">
        <w:t xml:space="preserve">do </w:t>
      </w:r>
      <w:r w:rsidR="00941D71" w:rsidRPr="000A04A9">
        <w:t>por meio</w:t>
      </w:r>
      <w:r w:rsidR="002105D1" w:rsidRPr="000A04A9">
        <w:t xml:space="preserve"> de princípios teóricos, práticos e metodológicos essenciais para o exercício profissional</w:t>
      </w:r>
      <w:r w:rsidR="00941D71" w:rsidRPr="000A04A9">
        <w:t>, como se evidencia na Europa</w:t>
      </w:r>
      <w:r w:rsidR="002105D1" w:rsidRPr="000A04A9">
        <w:t>, há desafios persistentes, como a carência de avaliações mensuráveis do impacto do treinamento e a complexidade de integrar avaliações em exercícios dinâmicos de alta fidelidade (</w:t>
      </w:r>
      <w:r w:rsidR="00F7482B" w:rsidRPr="000A04A9">
        <w:t>HEDLUND</w:t>
      </w:r>
      <w:r w:rsidR="003B5FBB" w:rsidRPr="000A04A9">
        <w:t>;</w:t>
      </w:r>
      <w:r w:rsidR="00F7482B" w:rsidRPr="000A04A9">
        <w:t xml:space="preserve"> ALVINIUS</w:t>
      </w:r>
      <w:r w:rsidR="002105D1" w:rsidRPr="000A04A9">
        <w:t>, 2025)</w:t>
      </w:r>
      <w:r w:rsidRPr="000A04A9">
        <w:t xml:space="preserve">, o que também se evidencia na América do Sul, </w:t>
      </w:r>
      <w:r w:rsidR="00986E3E" w:rsidRPr="000A04A9">
        <w:t>em particular no Brasil</w:t>
      </w:r>
      <w:r w:rsidR="002105D1" w:rsidRPr="000A04A9">
        <w:t>.</w:t>
      </w:r>
    </w:p>
    <w:p w14:paraId="009B7276" w14:textId="08F5910D" w:rsidR="00254C93" w:rsidRPr="000A04A9" w:rsidRDefault="0066517D" w:rsidP="00527ABD">
      <w:pPr>
        <w:pStyle w:val="NormalWeb"/>
        <w:spacing w:before="120" w:beforeAutospacing="0" w:after="0" w:afterAutospacing="0" w:line="360" w:lineRule="auto"/>
        <w:ind w:firstLine="720"/>
        <w:jc w:val="both"/>
      </w:pPr>
      <w:r w:rsidRPr="000A04A9">
        <w:rPr>
          <w:rStyle w:val="Forte"/>
          <w:b w:val="0"/>
          <w:bCs w:val="0"/>
        </w:rPr>
        <w:t>A</w:t>
      </w:r>
      <w:r w:rsidR="008703F3" w:rsidRPr="000A04A9">
        <w:rPr>
          <w:rStyle w:val="Forte"/>
          <w:b w:val="0"/>
          <w:bCs w:val="0"/>
        </w:rPr>
        <w:t xml:space="preserve"> </w:t>
      </w:r>
      <w:r w:rsidR="0090610B" w:rsidRPr="000A04A9">
        <w:rPr>
          <w:rStyle w:val="Forte"/>
          <w:b w:val="0"/>
          <w:bCs w:val="0"/>
        </w:rPr>
        <w:t>Intervenção Sistêmica</w:t>
      </w:r>
      <w:r w:rsidR="008703F3" w:rsidRPr="000A04A9">
        <w:rPr>
          <w:rStyle w:val="Forte"/>
          <w:b w:val="0"/>
          <w:bCs w:val="0"/>
        </w:rPr>
        <w:t xml:space="preserve"> e a </w:t>
      </w:r>
      <w:r w:rsidR="00013931" w:rsidRPr="000A04A9">
        <w:rPr>
          <w:rStyle w:val="Forte"/>
          <w:b w:val="0"/>
          <w:bCs w:val="0"/>
        </w:rPr>
        <w:t>m</w:t>
      </w:r>
      <w:r w:rsidR="00B73916" w:rsidRPr="000A04A9">
        <w:rPr>
          <w:rStyle w:val="Forte"/>
          <w:b w:val="0"/>
          <w:bCs w:val="0"/>
        </w:rPr>
        <w:t xml:space="preserve">ediação de </w:t>
      </w:r>
      <w:r w:rsidR="00013931" w:rsidRPr="000A04A9">
        <w:rPr>
          <w:rStyle w:val="Forte"/>
          <w:b w:val="0"/>
          <w:bCs w:val="0"/>
        </w:rPr>
        <w:t>c</w:t>
      </w:r>
      <w:r w:rsidR="00B73916" w:rsidRPr="000A04A9">
        <w:rPr>
          <w:rStyle w:val="Forte"/>
          <w:b w:val="0"/>
          <w:bCs w:val="0"/>
        </w:rPr>
        <w:t>onflitos</w:t>
      </w:r>
      <w:r w:rsidR="008703F3" w:rsidRPr="000A04A9">
        <w:rPr>
          <w:rStyle w:val="Forte"/>
          <w:b w:val="0"/>
          <w:bCs w:val="0"/>
        </w:rPr>
        <w:t xml:space="preserve"> </w:t>
      </w:r>
      <w:r w:rsidR="00D5009E" w:rsidRPr="000A04A9">
        <w:t>compartilham o objetivo fundamental de promover a resolução construtiva de conflitos, diverg</w:t>
      </w:r>
      <w:r w:rsidR="00C67E71" w:rsidRPr="000A04A9">
        <w:t>indo</w:t>
      </w:r>
      <w:r w:rsidR="00D5009E" w:rsidRPr="000A04A9">
        <w:t xml:space="preserve"> na amplitude de sua aplicação e na estrutura formal de seus processos.</w:t>
      </w:r>
      <w:r w:rsidR="00CA47E3" w:rsidRPr="000A04A9">
        <w:t xml:space="preserve"> </w:t>
      </w:r>
      <w:r w:rsidR="004E10FA" w:rsidRPr="000A04A9">
        <w:t xml:space="preserve">A </w:t>
      </w:r>
      <w:r w:rsidR="0090610B" w:rsidRPr="000A04A9">
        <w:t>Intervenção Sistêmica</w:t>
      </w:r>
      <w:r w:rsidR="004E10FA" w:rsidRPr="000A04A9">
        <w:t xml:space="preserve">, com sua visão holística, transcende o foco legalista da </w:t>
      </w:r>
      <w:r w:rsidR="00C67E71" w:rsidRPr="000A04A9">
        <w:t>m</w:t>
      </w:r>
      <w:r w:rsidR="004E10FA" w:rsidRPr="000A04A9">
        <w:t>ediação, englobando a complexidade das relações interpessoais e organizacionais (</w:t>
      </w:r>
      <w:r w:rsidR="00CA47E3" w:rsidRPr="000A04A9">
        <w:t>FRANCO</w:t>
      </w:r>
      <w:r w:rsidR="004E10FA" w:rsidRPr="000A04A9">
        <w:t xml:space="preserve"> et al., 2020). Enquanto a </w:t>
      </w:r>
      <w:r w:rsidR="00013931" w:rsidRPr="000A04A9">
        <w:t>mediação</w:t>
      </w:r>
      <w:r w:rsidR="004E10FA" w:rsidRPr="000A04A9">
        <w:t xml:space="preserve"> tradicionalmente atua dentro dos limites do direito positivo para facilitar acordos legalmente vinculantes, a </w:t>
      </w:r>
      <w:r w:rsidR="0090610B" w:rsidRPr="000A04A9">
        <w:t>Intervenção Sistêmica</w:t>
      </w:r>
      <w:r w:rsidR="004E10FA" w:rsidRPr="000A04A9">
        <w:t xml:space="preserve"> busca identificar e modificar padrões disfuncionais subjacentes que perpetuam o conflito, considerando o sistema como um todo (</w:t>
      </w:r>
      <w:r w:rsidR="00254C93" w:rsidRPr="000A04A9">
        <w:t>CARNEIRO</w:t>
      </w:r>
      <w:r w:rsidR="004E10FA" w:rsidRPr="000A04A9">
        <w:t xml:space="preserve"> et al., 2017).</w:t>
      </w:r>
    </w:p>
    <w:p w14:paraId="7DE0DCBE" w14:textId="1DF83372" w:rsidR="005D531B" w:rsidRPr="000A04A9" w:rsidRDefault="004E10FA" w:rsidP="00527ABD">
      <w:pPr>
        <w:pStyle w:val="NormalWeb"/>
        <w:spacing w:before="120" w:beforeAutospacing="0" w:after="0" w:afterAutospacing="0" w:line="360" w:lineRule="auto"/>
        <w:ind w:firstLine="720"/>
        <w:jc w:val="both"/>
      </w:pPr>
      <w:r w:rsidRPr="000A04A9">
        <w:t xml:space="preserve">Por conseguinte, a </w:t>
      </w:r>
      <w:r w:rsidR="00013931" w:rsidRPr="000A04A9">
        <w:t>mediação</w:t>
      </w:r>
      <w:r w:rsidRPr="000A04A9">
        <w:t xml:space="preserve">, embora eficaz na resolução de disputas legais específicas, pode não ser suficiente para abordar as complexas interconexões que sustentam muitos conflitos, os quais exigem uma compreensão </w:t>
      </w:r>
      <w:r w:rsidR="005A0034" w:rsidRPr="000A04A9">
        <w:t>sis</w:t>
      </w:r>
      <w:r w:rsidR="006B0E00" w:rsidRPr="000A04A9">
        <w:t>têmica</w:t>
      </w:r>
      <w:r w:rsidRPr="000A04A9">
        <w:t xml:space="preserve"> das dinâmicas sociais e psicológicas (</w:t>
      </w:r>
      <w:r w:rsidR="00BC44B6" w:rsidRPr="000A04A9">
        <w:t>RIERA-ADROVER, 2020; GUEDES</w:t>
      </w:r>
      <w:r w:rsidRPr="000A04A9">
        <w:t xml:space="preserve">, 2022). A </w:t>
      </w:r>
      <w:r w:rsidR="0090610B" w:rsidRPr="000A04A9">
        <w:t>Intervenção Sistêmica</w:t>
      </w:r>
      <w:r w:rsidRPr="000A04A9">
        <w:t xml:space="preserve"> examina as múltiplas camadas de interação e os padrões de comunicação, inclusive as subjacentes, que moldam o conflito, permitindo que os profissionais atuem em níveis mais profundos, como os mentais-sociais e socioemocionais (</w:t>
      </w:r>
      <w:r w:rsidR="0042410B" w:rsidRPr="000A04A9">
        <w:t>BENÍTEZ-SCHAEFER</w:t>
      </w:r>
      <w:r w:rsidRPr="000A04A9">
        <w:t xml:space="preserve">, 2014). </w:t>
      </w:r>
      <w:r w:rsidR="0042410B" w:rsidRPr="000A04A9">
        <w:t xml:space="preserve">Essa perspectiva </w:t>
      </w:r>
      <w:r w:rsidR="005E3BE8" w:rsidRPr="000A04A9">
        <w:t>holística</w:t>
      </w:r>
      <w:r w:rsidR="0042410B" w:rsidRPr="000A04A9">
        <w:t xml:space="preserve"> permite que a </w:t>
      </w:r>
      <w:r w:rsidR="0090610B" w:rsidRPr="000A04A9">
        <w:t>Intervenção Sistêmica</w:t>
      </w:r>
      <w:r w:rsidR="0042410B" w:rsidRPr="000A04A9">
        <w:t xml:space="preserve"> aborde não apenas os sintomas manifestos do conflito, mas também suas causas-raiz, promovendo uma transformação </w:t>
      </w:r>
      <w:r w:rsidR="006B0E00" w:rsidRPr="000A04A9">
        <w:t>abrangente</w:t>
      </w:r>
      <w:r w:rsidR="0042410B" w:rsidRPr="000A04A9">
        <w:t xml:space="preserve"> e duradoura nas dinâmicas relacionais (ALLOUCHE, 2024).</w:t>
      </w:r>
    </w:p>
    <w:p w14:paraId="3AF4E779" w14:textId="3B009983" w:rsidR="00752CD2" w:rsidRPr="000A04A9" w:rsidRDefault="00B71EC0" w:rsidP="00527ABD">
      <w:pPr>
        <w:pStyle w:val="NormalWeb"/>
        <w:spacing w:before="120" w:beforeAutospacing="0" w:after="0" w:afterAutospacing="0" w:line="360" w:lineRule="auto"/>
        <w:ind w:firstLine="720"/>
        <w:jc w:val="both"/>
      </w:pPr>
      <w:r w:rsidRPr="000A04A9">
        <w:t>A análise comparativa das</w:t>
      </w:r>
      <w:r w:rsidR="00752CD2" w:rsidRPr="000A04A9">
        <w:t xml:space="preserve"> funções</w:t>
      </w:r>
      <w:r w:rsidRPr="000A04A9">
        <w:t xml:space="preserve"> do facilitador e do mediador</w:t>
      </w:r>
      <w:r w:rsidR="00752CD2" w:rsidRPr="000A04A9">
        <w:t xml:space="preserve"> revela as sinergias e distinções inerentes a cada papel, elucidando como a aplicação de princípios sistêmicos pode enriquecer as práticas de mediação. </w:t>
      </w:r>
      <w:r w:rsidR="003F0D90" w:rsidRPr="000A04A9">
        <w:t>O mediador atua como terceiro imparcial, promovendo a comunicação para que as partes alcancem consenso e acordo juridicamente viável (CRUZ, 2021).</w:t>
      </w:r>
      <w:r w:rsidR="00752CD2" w:rsidRPr="000A04A9">
        <w:t xml:space="preserve"> Esta função é primariamente focada na negociação de termos e condições, visando um acordo que seja legalmente exequível e satisfatório para as partes. Em contrapartida, </w:t>
      </w:r>
      <w:r w:rsidR="00650FFF" w:rsidRPr="000A04A9">
        <w:t>o facilitador sistêmico adota enfoque mais amplo, voltado à reestruturação das dinâmicas relacionais e à criação de novos padrões de interação</w:t>
      </w:r>
      <w:r w:rsidR="004D670B" w:rsidRPr="000A04A9">
        <w:t>, fortalecendo a capacidade do sistema de lidar com futuros desafios</w:t>
      </w:r>
      <w:r w:rsidR="00752CD2" w:rsidRPr="000A04A9">
        <w:t>, desenvolvendo novas narrativas e empoderando as partes envolvidas (</w:t>
      </w:r>
      <w:r w:rsidR="00A82F2F" w:rsidRPr="000A04A9">
        <w:t>BARALDI</w:t>
      </w:r>
      <w:r w:rsidR="00622721" w:rsidRPr="000A04A9">
        <w:t>;</w:t>
      </w:r>
      <w:r w:rsidR="00A82F2F" w:rsidRPr="000A04A9">
        <w:t xml:space="preserve"> FARINI</w:t>
      </w:r>
      <w:r w:rsidR="00752CD2" w:rsidRPr="000A04A9">
        <w:t xml:space="preserve">, 2011). </w:t>
      </w:r>
    </w:p>
    <w:p w14:paraId="6060CFCB" w14:textId="2BB97B50" w:rsidR="00752CD2" w:rsidRPr="000A04A9" w:rsidRDefault="00752CD2" w:rsidP="00C459D3">
      <w:pPr>
        <w:pStyle w:val="NormalWeb"/>
        <w:spacing w:before="120" w:beforeAutospacing="0" w:after="0" w:afterAutospacing="0" w:line="360" w:lineRule="auto"/>
        <w:ind w:firstLine="720"/>
        <w:jc w:val="both"/>
      </w:pPr>
      <w:r w:rsidRPr="000A04A9">
        <w:t xml:space="preserve">Embora o </w:t>
      </w:r>
      <w:r w:rsidR="00A82F2F" w:rsidRPr="000A04A9">
        <w:t>m</w:t>
      </w:r>
      <w:r w:rsidRPr="000A04A9">
        <w:t>ediador</w:t>
      </w:r>
      <w:r w:rsidR="00833A31" w:rsidRPr="000A04A9">
        <w:t xml:space="preserve"> tenha que atender a uma série de requisitos legais</w:t>
      </w:r>
      <w:r w:rsidRPr="000A04A9">
        <w:t xml:space="preserve">, é possível estabelecer uma equiparação ao </w:t>
      </w:r>
      <w:r w:rsidR="00A82F2F" w:rsidRPr="000A04A9">
        <w:t>f</w:t>
      </w:r>
      <w:r w:rsidRPr="000A04A9">
        <w:t>acilitador, ainda que seja essencial considerar as nuances e exigências específicas de cada contexto para assegurar a adequação e eficácia da intervenção (</w:t>
      </w:r>
      <w:r w:rsidR="007F5FC7" w:rsidRPr="000A04A9">
        <w:t>CRUZ</w:t>
      </w:r>
      <w:r w:rsidRPr="000A04A9">
        <w:t xml:space="preserve">, 2021). A integração desses papéis, portanto, sugere um </w:t>
      </w:r>
      <w:r w:rsidR="00F621E5" w:rsidRPr="000A04A9">
        <w:t xml:space="preserve">novo </w:t>
      </w:r>
      <w:r w:rsidR="00CA0FEB" w:rsidRPr="000A04A9">
        <w:t>formato</w:t>
      </w:r>
      <w:r w:rsidR="0096524D" w:rsidRPr="000A04A9">
        <w:t xml:space="preserve"> ou estrutura</w:t>
      </w:r>
      <w:r w:rsidRPr="000A04A9">
        <w:t xml:space="preserve"> </w:t>
      </w:r>
      <w:r w:rsidR="002F0327" w:rsidRPr="000A04A9">
        <w:t xml:space="preserve">de </w:t>
      </w:r>
      <w:r w:rsidR="00013931" w:rsidRPr="000A04A9">
        <w:t>mediação</w:t>
      </w:r>
      <w:r w:rsidR="002F0327" w:rsidRPr="000A04A9">
        <w:t>,</w:t>
      </w:r>
      <w:r w:rsidRPr="000A04A9">
        <w:t xml:space="preserve"> </w:t>
      </w:r>
      <w:r w:rsidR="009B4BF2" w:rsidRPr="000A04A9">
        <w:t>em que são</w:t>
      </w:r>
      <w:r w:rsidRPr="000A04A9">
        <w:t xml:space="preserve"> incorpora</w:t>
      </w:r>
      <w:r w:rsidR="009B4BF2" w:rsidRPr="000A04A9">
        <w:t>d</w:t>
      </w:r>
      <w:r w:rsidR="00DF1DE9" w:rsidRPr="000A04A9">
        <w:t>o</w:t>
      </w:r>
      <w:r w:rsidR="009B4BF2" w:rsidRPr="000A04A9">
        <w:t>s</w:t>
      </w:r>
      <w:r w:rsidR="00DF1DE9" w:rsidRPr="000A04A9">
        <w:t xml:space="preserve"> elementos e</w:t>
      </w:r>
      <w:r w:rsidRPr="000A04A9">
        <w:t xml:space="preserve"> competências d</w:t>
      </w:r>
      <w:r w:rsidR="00DF1DE9" w:rsidRPr="000A04A9">
        <w:t>a</w:t>
      </w:r>
      <w:r w:rsidRPr="000A04A9">
        <w:t xml:space="preserve"> </w:t>
      </w:r>
      <w:r w:rsidR="009B4BF2" w:rsidRPr="000A04A9">
        <w:t>Intervenção</w:t>
      </w:r>
      <w:r w:rsidRPr="000A04A9">
        <w:t xml:space="preserve"> </w:t>
      </w:r>
      <w:r w:rsidR="009B4BF2" w:rsidRPr="000A04A9">
        <w:t>S</w:t>
      </w:r>
      <w:r w:rsidRPr="000A04A9">
        <w:t xml:space="preserve">istêmica para abordar a complexidade subjacente dos conflitos, promovendo soluções mais sustentáveis e transformadoras. Essa confluência de papéis expande o escopo da </w:t>
      </w:r>
      <w:r w:rsidR="00013931" w:rsidRPr="000A04A9">
        <w:t>mediação</w:t>
      </w:r>
      <w:r w:rsidRPr="000A04A9">
        <w:t xml:space="preserve"> para além da mera resolução de disputas pontuais, transformando-a em uma ferramenta de desenvolvimento e resiliência sistêmica. A ampliação do perfil do mediador para englobar habilidades de facilitação sistêmica, conforme proposto pelo Conselho Português de Mediação, permitiria uma abordagem </w:t>
      </w:r>
      <w:r w:rsidR="005E3BE8" w:rsidRPr="000A04A9">
        <w:t>abrangente</w:t>
      </w:r>
      <w:r w:rsidRPr="000A04A9">
        <w:t xml:space="preserve"> e contextualizada dos conflitos</w:t>
      </w:r>
      <w:r w:rsidR="00F611D8" w:rsidRPr="000A04A9">
        <w:t xml:space="preserve">, </w:t>
      </w:r>
      <w:r w:rsidRPr="000A04A9">
        <w:t>suger</w:t>
      </w:r>
      <w:r w:rsidR="00F611D8" w:rsidRPr="000A04A9">
        <w:t>indo</w:t>
      </w:r>
      <w:r w:rsidRPr="000A04A9">
        <w:t xml:space="preserve"> que a qualificação do mediador deve transcender o domínio </w:t>
      </w:r>
      <w:r w:rsidR="003726BD" w:rsidRPr="000A04A9">
        <w:t>metodológico típico</w:t>
      </w:r>
      <w:r w:rsidRPr="000A04A9">
        <w:t xml:space="preserve"> e incluir o entendimento das dinâmicas psicossociais e organizacionais que influenciam os conflitos, transformando o mediador em um agente de mudança social (</w:t>
      </w:r>
      <w:r w:rsidR="003726BD" w:rsidRPr="000A04A9">
        <w:t>SILVA</w:t>
      </w:r>
      <w:r w:rsidR="00622721" w:rsidRPr="000A04A9">
        <w:t>;</w:t>
      </w:r>
      <w:r w:rsidR="00A02F60" w:rsidRPr="000A04A9">
        <w:t xml:space="preserve"> GUIOMAR</w:t>
      </w:r>
      <w:r w:rsidR="00622721" w:rsidRPr="000A04A9">
        <w:t>;</w:t>
      </w:r>
      <w:r w:rsidR="00A02F60" w:rsidRPr="000A04A9">
        <w:t xml:space="preserve"> NEVES</w:t>
      </w:r>
      <w:r w:rsidRPr="000A04A9">
        <w:t>, 2024).</w:t>
      </w:r>
    </w:p>
    <w:p w14:paraId="7F01FCE2" w14:textId="0667BE7F" w:rsidR="004B1696" w:rsidRPr="000A04A9" w:rsidRDefault="004B1696" w:rsidP="00C459D3">
      <w:pPr>
        <w:pStyle w:val="NormalWeb"/>
        <w:spacing w:before="120" w:beforeAutospacing="0" w:after="0" w:afterAutospacing="0" w:line="360" w:lineRule="auto"/>
        <w:ind w:firstLine="720"/>
        <w:jc w:val="both"/>
      </w:pPr>
      <w:r w:rsidRPr="000A04A9">
        <w:t xml:space="preserve">A </w:t>
      </w:r>
      <w:proofErr w:type="spellStart"/>
      <w:r w:rsidRPr="000A04A9">
        <w:rPr>
          <w:i/>
          <w:iCs/>
        </w:rPr>
        <w:t>Boundary</w:t>
      </w:r>
      <w:proofErr w:type="spellEnd"/>
      <w:r w:rsidRPr="000A04A9">
        <w:rPr>
          <w:i/>
          <w:iCs/>
        </w:rPr>
        <w:t xml:space="preserve"> Critique</w:t>
      </w:r>
      <w:r w:rsidRPr="000A04A9">
        <w:t>, aplicada à mediação, implica questionar e expandir os limites inicialmente definidos para o conflito, introduzindo novas perspectivas e atores que são sistemicamente relevantes, mas que poderiam ser negligenciados em abordagens mais restritas. Esta metodologia permite ao mediador identificar precisamente as fronteiras da intervenção, bem como os diferentes pontos de vista e valores dos diversos participantes, enriquecendo o processo de construção de consenso (RASMUSSEN</w:t>
      </w:r>
      <w:r w:rsidR="00622721" w:rsidRPr="000A04A9">
        <w:t>;</w:t>
      </w:r>
      <w:r w:rsidR="00320DB0" w:rsidRPr="000A04A9">
        <w:t xml:space="preserve"> LOPES</w:t>
      </w:r>
      <w:r w:rsidRPr="000A04A9">
        <w:t>, 20</w:t>
      </w:r>
      <w:r w:rsidR="00337C60" w:rsidRPr="000A04A9">
        <w:t>20</w:t>
      </w:r>
      <w:r w:rsidRPr="000A04A9">
        <w:t>). Ao fazer isso, o mediador consegue mapear as interconexões complexas e as influências recíprocas entre os elementos do sistema em conflito, promovendo uma compreensão mais profunda e abrangente da situação (</w:t>
      </w:r>
      <w:r w:rsidR="005B76C2" w:rsidRPr="000A04A9">
        <w:t>RIERA-ADROVER</w:t>
      </w:r>
      <w:r w:rsidRPr="000A04A9">
        <w:t xml:space="preserve">, 2020). </w:t>
      </w:r>
    </w:p>
    <w:p w14:paraId="5B85A28A" w14:textId="7BBD69E3" w:rsidR="0067607F" w:rsidRPr="000A04A9" w:rsidRDefault="004B1696" w:rsidP="00C459D3">
      <w:pPr>
        <w:pStyle w:val="NormalWeb"/>
        <w:spacing w:before="120" w:beforeAutospacing="0" w:after="0" w:afterAutospacing="0" w:line="360" w:lineRule="auto"/>
        <w:ind w:firstLine="720"/>
        <w:jc w:val="both"/>
      </w:pPr>
      <w:r w:rsidRPr="000A04A9">
        <w:t>Essa ampliação do escopo garante que todas as partes interessadas relevantes, mesmo aquelas marginalizadas ou com visões conflitantes, sejam consideradas, contribuindo para soluções mais equi</w:t>
      </w:r>
      <w:r w:rsidR="00770347" w:rsidRPr="000A04A9">
        <w:t>libradas</w:t>
      </w:r>
      <w:r w:rsidRPr="000A04A9">
        <w:t xml:space="preserve"> e sustentáveis (</w:t>
      </w:r>
      <w:r w:rsidR="002C1BAF" w:rsidRPr="000A04A9">
        <w:t>MIDGLEY; MUNLO; BROWN, 1998</w:t>
      </w:r>
      <w:r w:rsidRPr="000A04A9">
        <w:t>). A consideração de múltiplas perspectivas e a inclusão de diversos atores são fundamentais para o sucesso de uma inovação sistêmica, permitindo a cocriação de novas narrativas e o empoderamento das partes envolvidas (</w:t>
      </w:r>
      <w:r w:rsidR="004835CB" w:rsidRPr="000A04A9">
        <w:t>BARALDI</w:t>
      </w:r>
      <w:r w:rsidR="004E5A4B" w:rsidRPr="000A04A9">
        <w:t>;</w:t>
      </w:r>
      <w:r w:rsidR="004835CB" w:rsidRPr="000A04A9">
        <w:t xml:space="preserve"> FARINI</w:t>
      </w:r>
      <w:r w:rsidRPr="000A04A9">
        <w:t>, 2011</w:t>
      </w:r>
      <w:r w:rsidR="004835CB" w:rsidRPr="000A04A9">
        <w:t>;</w:t>
      </w:r>
      <w:r w:rsidRPr="000A04A9">
        <w:t xml:space="preserve"> </w:t>
      </w:r>
      <w:r w:rsidR="004835CB" w:rsidRPr="000A04A9">
        <w:t>MIDGLEY</w:t>
      </w:r>
      <w:r w:rsidR="004E5A4B" w:rsidRPr="000A04A9">
        <w:t>;</w:t>
      </w:r>
      <w:r w:rsidR="004835CB" w:rsidRPr="000A04A9">
        <w:t xml:space="preserve"> LINDHULT</w:t>
      </w:r>
      <w:r w:rsidRPr="000A04A9">
        <w:t xml:space="preserve">, 2021). A inclusão de uma gama mais ampla de atores e perspectivas pode, paradoxalmente, intensificar o conflito inicial ao expor divergências latentes, mas </w:t>
      </w:r>
      <w:r w:rsidR="00693B2C" w:rsidRPr="000A04A9">
        <w:t>representa uma investida elementar</w:t>
      </w:r>
      <w:r w:rsidRPr="000A04A9">
        <w:t xml:space="preserve"> para a identificação de soluções verdadeiramente transformadoras (</w:t>
      </w:r>
      <w:r w:rsidR="00693B2C" w:rsidRPr="000A04A9">
        <w:t>SYDELKO</w:t>
      </w:r>
      <w:r w:rsidR="004E5A4B" w:rsidRPr="000A04A9">
        <w:t>;</w:t>
      </w:r>
      <w:r w:rsidRPr="000A04A9">
        <w:t xml:space="preserve"> </w:t>
      </w:r>
      <w:r w:rsidR="00A36B54" w:rsidRPr="000A04A9">
        <w:t>MIDGLEY</w:t>
      </w:r>
      <w:r w:rsidR="004E5A4B" w:rsidRPr="000A04A9">
        <w:t>;</w:t>
      </w:r>
      <w:r w:rsidR="00A36B54" w:rsidRPr="000A04A9">
        <w:t xml:space="preserve"> ESPINOSA</w:t>
      </w:r>
      <w:r w:rsidRPr="000A04A9">
        <w:t>, 2020).</w:t>
      </w:r>
    </w:p>
    <w:p w14:paraId="374916B3" w14:textId="64E388C1" w:rsidR="00637BFA" w:rsidRPr="000A04A9" w:rsidRDefault="00637BFA" w:rsidP="00C459D3">
      <w:pPr>
        <w:pStyle w:val="Ttulo1"/>
        <w:keepNext w:val="0"/>
        <w:keepLines w:val="0"/>
        <w:widowControl w:val="0"/>
        <w:numPr>
          <w:ilvl w:val="0"/>
          <w:numId w:val="1"/>
        </w:numPr>
        <w:spacing w:before="240" w:line="360" w:lineRule="auto"/>
        <w:ind w:left="284" w:hanging="284"/>
        <w:jc w:val="both"/>
        <w:rPr>
          <w:rFonts w:cs="Times New Roman"/>
          <w:sz w:val="26"/>
          <w:szCs w:val="26"/>
        </w:rPr>
      </w:pPr>
      <w:r w:rsidRPr="000A04A9">
        <w:rPr>
          <w:rFonts w:cs="Times New Roman"/>
          <w:sz w:val="26"/>
          <w:szCs w:val="26"/>
        </w:rPr>
        <w:t>Considerações Finais</w:t>
      </w:r>
    </w:p>
    <w:p w14:paraId="7A397B04" w14:textId="4097D8FD" w:rsidR="00A659D1" w:rsidRPr="000A04A9" w:rsidRDefault="00A659D1" w:rsidP="00C459D3">
      <w:pPr>
        <w:pStyle w:val="NormalWeb"/>
        <w:spacing w:before="120" w:beforeAutospacing="0" w:after="0" w:afterAutospacing="0" w:line="360" w:lineRule="auto"/>
        <w:jc w:val="both"/>
      </w:pPr>
      <w:r w:rsidRPr="000A04A9">
        <w:t xml:space="preserve">A presente pesquisa buscou demonstrar como a </w:t>
      </w:r>
      <w:r w:rsidR="0090610B" w:rsidRPr="000A04A9">
        <w:t>Intervenção Sistêmica</w:t>
      </w:r>
      <w:r w:rsidRPr="000A04A9">
        <w:t xml:space="preserve"> pode aprimorar a </w:t>
      </w:r>
      <w:r w:rsidR="00851ABC" w:rsidRPr="000A04A9">
        <w:t>mediação</w:t>
      </w:r>
      <w:r w:rsidR="00B73916" w:rsidRPr="000A04A9">
        <w:t xml:space="preserve"> de </w:t>
      </w:r>
      <w:r w:rsidR="00851ABC" w:rsidRPr="000A04A9">
        <w:t>conflito</w:t>
      </w:r>
      <w:r w:rsidR="00B73916" w:rsidRPr="000A04A9">
        <w:t>s</w:t>
      </w:r>
      <w:r w:rsidRPr="000A04A9">
        <w:t>, indo além da resolução superficial de disputas e promovendo a transformação de dinâmicas conflituosas</w:t>
      </w:r>
      <w:r w:rsidR="00FB3C6B" w:rsidRPr="000A04A9">
        <w:t xml:space="preserve"> e pré-conflituos</w:t>
      </w:r>
      <w:r w:rsidR="00695EF0" w:rsidRPr="000A04A9">
        <w:t>a</w:t>
      </w:r>
      <w:r w:rsidR="00FB3C6B" w:rsidRPr="000A04A9">
        <w:t>s</w:t>
      </w:r>
      <w:r w:rsidRPr="000A04A9">
        <w:t xml:space="preserve">. A integração desses princípios permite não apenas abordar a complexidade inerente aos conflitos de forma holística, </w:t>
      </w:r>
      <w:r w:rsidR="006E139D" w:rsidRPr="000A04A9">
        <w:t>assim como,</w:t>
      </w:r>
      <w:r w:rsidRPr="000A04A9">
        <w:t xml:space="preserve"> construir um contexto generativo que fomenta o diálogo respeitoso e a cocriação de valor</w:t>
      </w:r>
      <w:r w:rsidR="00FB3C6B" w:rsidRPr="000A04A9">
        <w:t>, inclusive em caráter antecedente ao surgimento do conflito</w:t>
      </w:r>
      <w:r w:rsidRPr="000A04A9">
        <w:t xml:space="preserve">. </w:t>
      </w:r>
      <w:r w:rsidR="00431F97" w:rsidRPr="000A04A9">
        <w:t>A proposta de inserção da</w:t>
      </w:r>
      <w:r w:rsidRPr="000A04A9">
        <w:t xml:space="preserve"> </w:t>
      </w:r>
      <w:r w:rsidR="00431F97" w:rsidRPr="000A04A9">
        <w:t>I</w:t>
      </w:r>
      <w:r w:rsidRPr="000A04A9">
        <w:t>ntervenção</w:t>
      </w:r>
      <w:r w:rsidR="00431F97" w:rsidRPr="000A04A9">
        <w:t xml:space="preserve"> Sistêmica na </w:t>
      </w:r>
      <w:r w:rsidR="00851ABC" w:rsidRPr="000A04A9">
        <w:t>mediação</w:t>
      </w:r>
      <w:r w:rsidRPr="000A04A9">
        <w:t xml:space="preserve"> </w:t>
      </w:r>
      <w:r w:rsidR="006E139D" w:rsidRPr="000A04A9">
        <w:t xml:space="preserve">de conflitos </w:t>
      </w:r>
      <w:r w:rsidR="00FE426D" w:rsidRPr="000A04A9">
        <w:t>amplia</w:t>
      </w:r>
      <w:r w:rsidRPr="000A04A9">
        <w:t xml:space="preserve"> a expertise </w:t>
      </w:r>
      <w:r w:rsidR="00FE426D" w:rsidRPr="000A04A9">
        <w:t>dos mediadores</w:t>
      </w:r>
      <w:r w:rsidRPr="000A04A9">
        <w:t xml:space="preserve"> com a análise sistêmica, </w:t>
      </w:r>
      <w:r w:rsidR="00FE426D" w:rsidRPr="000A04A9">
        <w:t>proporcionando-lhes</w:t>
      </w:r>
      <w:r w:rsidRPr="000A04A9">
        <w:t xml:space="preserve"> </w:t>
      </w:r>
      <w:r w:rsidR="005A025E" w:rsidRPr="000A04A9">
        <w:t>conhecimento e meios</w:t>
      </w:r>
      <w:r w:rsidRPr="000A04A9">
        <w:t xml:space="preserve"> para abordar a alteridade e fomentar a gestão </w:t>
      </w:r>
      <w:r w:rsidR="002E5222" w:rsidRPr="000A04A9">
        <w:t>eficiente</w:t>
      </w:r>
      <w:r w:rsidRPr="000A04A9">
        <w:t xml:space="preserve"> de </w:t>
      </w:r>
      <w:r w:rsidR="00C33FFD" w:rsidRPr="000A04A9">
        <w:t xml:space="preserve">crises e </w:t>
      </w:r>
      <w:r w:rsidRPr="000A04A9">
        <w:t>conflitos</w:t>
      </w:r>
      <w:r w:rsidR="00EC5C7C" w:rsidRPr="000A04A9">
        <w:t>, possibilitando identificar raízes sistêmicas e auxiliar as partes na construção de alternativas que favoreçam o reequilíbrio das relações, superando a simples pacificação normativa.</w:t>
      </w:r>
    </w:p>
    <w:p w14:paraId="166CC16F" w14:textId="77777777" w:rsidR="00C422E6" w:rsidRPr="000A04A9" w:rsidRDefault="00A31597" w:rsidP="00C459D3">
      <w:pPr>
        <w:pStyle w:val="NormalWeb"/>
        <w:spacing w:before="120" w:beforeAutospacing="0" w:after="0" w:afterAutospacing="0" w:line="360" w:lineRule="auto"/>
        <w:ind w:firstLine="720"/>
        <w:jc w:val="both"/>
      </w:pPr>
      <w:r w:rsidRPr="000A04A9">
        <w:t>A</w:t>
      </w:r>
      <w:r w:rsidR="007E7D54" w:rsidRPr="000A04A9">
        <w:t xml:space="preserve">lém das similaridades entre </w:t>
      </w:r>
      <w:r w:rsidR="00931A09" w:rsidRPr="000A04A9">
        <w:t>o papel</w:t>
      </w:r>
      <w:r w:rsidR="007E7D54" w:rsidRPr="000A04A9">
        <w:t xml:space="preserve"> do facilitador e do mediador, a</w:t>
      </w:r>
      <w:r w:rsidRPr="000A04A9">
        <w:t xml:space="preserve"> </w:t>
      </w:r>
      <w:proofErr w:type="spellStart"/>
      <w:r w:rsidRPr="000A04A9">
        <w:rPr>
          <w:i/>
          <w:iCs/>
        </w:rPr>
        <w:t>Boundary</w:t>
      </w:r>
      <w:proofErr w:type="spellEnd"/>
      <w:r w:rsidRPr="000A04A9">
        <w:rPr>
          <w:i/>
          <w:iCs/>
        </w:rPr>
        <w:t xml:space="preserve"> Critique</w:t>
      </w:r>
      <w:r w:rsidRPr="000A04A9">
        <w:t xml:space="preserve"> permite identificar as fronteiras da intervenção</w:t>
      </w:r>
      <w:r w:rsidR="00A31F94" w:rsidRPr="000A04A9">
        <w:t xml:space="preserve"> e</w:t>
      </w:r>
      <w:r w:rsidRPr="000A04A9">
        <w:t xml:space="preserve"> os diferentes pontos de vista e valores dos diversos participantes</w:t>
      </w:r>
      <w:r w:rsidR="00E5277A" w:rsidRPr="000A04A9">
        <w:t xml:space="preserve"> </w:t>
      </w:r>
      <w:r w:rsidR="001B2C33" w:rsidRPr="000A04A9">
        <w:t xml:space="preserve">na </w:t>
      </w:r>
      <w:r w:rsidR="00851ABC" w:rsidRPr="000A04A9">
        <w:t>mediação</w:t>
      </w:r>
      <w:r w:rsidRPr="000A04A9">
        <w:t>, enriquecendo o processo de construção de consenso</w:t>
      </w:r>
      <w:r w:rsidR="0025193A" w:rsidRPr="000A04A9">
        <w:t>, tornando possível</w:t>
      </w:r>
      <w:r w:rsidRPr="000A04A9">
        <w:t xml:space="preserve"> mapear as interconexões complexas e as influências recíprocas entre os elementos do sistema em conflito,</w:t>
      </w:r>
      <w:r w:rsidR="00E5277A" w:rsidRPr="000A04A9">
        <w:t xml:space="preserve"> </w:t>
      </w:r>
      <w:r w:rsidR="00DD032A" w:rsidRPr="000A04A9">
        <w:t>proporcionando</w:t>
      </w:r>
      <w:r w:rsidR="001B2C33" w:rsidRPr="000A04A9">
        <w:t xml:space="preserve"> um entendimento</w:t>
      </w:r>
      <w:r w:rsidR="00142839" w:rsidRPr="000A04A9">
        <w:t xml:space="preserve"> amplo e</w:t>
      </w:r>
      <w:r w:rsidR="001B2C33" w:rsidRPr="000A04A9">
        <w:t xml:space="preserve"> aprofundado</w:t>
      </w:r>
      <w:r w:rsidRPr="000A04A9">
        <w:t xml:space="preserve"> da situação. </w:t>
      </w:r>
      <w:r w:rsidR="00A659D1" w:rsidRPr="000A04A9">
        <w:t>Es</w:t>
      </w:r>
      <w:r w:rsidR="008F2FFC" w:rsidRPr="000A04A9">
        <w:t>s</w:t>
      </w:r>
      <w:r w:rsidR="00A659D1" w:rsidRPr="000A04A9">
        <w:t>a perspectiva permite que o</w:t>
      </w:r>
      <w:r w:rsidR="00C422E6" w:rsidRPr="000A04A9">
        <w:t>s</w:t>
      </w:r>
      <w:r w:rsidR="00A659D1" w:rsidRPr="000A04A9">
        <w:t xml:space="preserve"> </w:t>
      </w:r>
      <w:r w:rsidR="00F1221D" w:rsidRPr="000A04A9">
        <w:t>mediador</w:t>
      </w:r>
      <w:r w:rsidR="00C422E6" w:rsidRPr="000A04A9">
        <w:t>es</w:t>
      </w:r>
      <w:r w:rsidR="00A659D1" w:rsidRPr="000A04A9">
        <w:t xml:space="preserve"> atue</w:t>
      </w:r>
      <w:r w:rsidR="00C422E6" w:rsidRPr="000A04A9">
        <w:t>m</w:t>
      </w:r>
      <w:r w:rsidR="00A659D1" w:rsidRPr="000A04A9">
        <w:t xml:space="preserve"> como</w:t>
      </w:r>
      <w:r w:rsidR="00C422E6" w:rsidRPr="000A04A9">
        <w:t xml:space="preserve"> </w:t>
      </w:r>
      <w:r w:rsidR="00A659D1" w:rsidRPr="000A04A9">
        <w:t>facilitador</w:t>
      </w:r>
      <w:r w:rsidR="00C422E6" w:rsidRPr="000A04A9">
        <w:t>es</w:t>
      </w:r>
      <w:r w:rsidR="00A659D1" w:rsidRPr="000A04A9">
        <w:t xml:space="preserve"> de diálogos plurais, superando a mera regulação legal e adentrando o domínio da transformação </w:t>
      </w:r>
      <w:proofErr w:type="spellStart"/>
      <w:r w:rsidR="00A659D1" w:rsidRPr="000A04A9">
        <w:rPr>
          <w:i/>
          <w:iCs/>
        </w:rPr>
        <w:t>eliciting</w:t>
      </w:r>
      <w:proofErr w:type="spellEnd"/>
      <w:r w:rsidR="00A659D1" w:rsidRPr="000A04A9">
        <w:t xml:space="preserve"> de conflitos.</w:t>
      </w:r>
    </w:p>
    <w:p w14:paraId="45710523" w14:textId="648F58C3" w:rsidR="00A31597" w:rsidRPr="000A04A9" w:rsidRDefault="00A659D1" w:rsidP="00C459D3">
      <w:pPr>
        <w:pStyle w:val="NormalWeb"/>
        <w:spacing w:before="120" w:beforeAutospacing="0" w:after="0" w:afterAutospacing="0" w:line="360" w:lineRule="auto"/>
        <w:ind w:firstLine="720"/>
        <w:jc w:val="both"/>
      </w:pPr>
      <w:r w:rsidRPr="000A04A9">
        <w:t>Ao reconhecer a capacidade</w:t>
      </w:r>
      <w:r w:rsidR="00245579" w:rsidRPr="000A04A9">
        <w:t xml:space="preserve"> catalisadora de energia</w:t>
      </w:r>
      <w:r w:rsidRPr="000A04A9">
        <w:t xml:space="preserve"> dos profissionais </w:t>
      </w:r>
      <w:r w:rsidR="00AD4D48" w:rsidRPr="000A04A9">
        <w:t>que atuam n</w:t>
      </w:r>
      <w:r w:rsidR="00C422E6" w:rsidRPr="000A04A9">
        <w:t>a</w:t>
      </w:r>
      <w:r w:rsidRPr="000A04A9">
        <w:t xml:space="preserve"> </w:t>
      </w:r>
      <w:r w:rsidR="00EB7742" w:rsidRPr="000A04A9">
        <w:t>resolução de conflitos</w:t>
      </w:r>
      <w:r w:rsidRPr="000A04A9">
        <w:t>, é possível criar um espaço seguro que facilita processos transformativos.</w:t>
      </w:r>
      <w:r w:rsidR="00A82345" w:rsidRPr="000A04A9">
        <w:t xml:space="preserve"> </w:t>
      </w:r>
      <w:r w:rsidRPr="000A04A9">
        <w:t>Portanto, tem-se que</w:t>
      </w:r>
      <w:r w:rsidR="00723E4D" w:rsidRPr="000A04A9">
        <w:t xml:space="preserve"> est</w:t>
      </w:r>
      <w:r w:rsidR="003A2282" w:rsidRPr="000A04A9">
        <w:t>a</w:t>
      </w:r>
      <w:r w:rsidR="00723E4D" w:rsidRPr="000A04A9">
        <w:t xml:space="preserve"> </w:t>
      </w:r>
      <w:r w:rsidR="008A53AD" w:rsidRPr="000A04A9">
        <w:t>incorporação</w:t>
      </w:r>
      <w:r w:rsidR="003A2282" w:rsidRPr="000A04A9">
        <w:t xml:space="preserve"> metodológica</w:t>
      </w:r>
      <w:r w:rsidRPr="000A04A9">
        <w:t xml:space="preserve"> </w:t>
      </w:r>
      <w:r w:rsidR="00C058E8" w:rsidRPr="000A04A9">
        <w:t>– consubstanciada na aplicação de métodos da Intervenção Sistêmica</w:t>
      </w:r>
      <w:r w:rsidR="003A2282" w:rsidRPr="000A04A9">
        <w:t xml:space="preserve"> na </w:t>
      </w:r>
      <w:r w:rsidR="00851ABC" w:rsidRPr="000A04A9">
        <w:t>mediação</w:t>
      </w:r>
      <w:r w:rsidR="00C058E8" w:rsidRPr="000A04A9">
        <w:t xml:space="preserve"> – </w:t>
      </w:r>
      <w:r w:rsidRPr="000A04A9">
        <w:t xml:space="preserve">pode ser considerada um modelo </w:t>
      </w:r>
      <w:r w:rsidR="000A6644" w:rsidRPr="000A04A9">
        <w:t>eficaz</w:t>
      </w:r>
      <w:r w:rsidRPr="000A04A9">
        <w:t xml:space="preserve"> para aprimorar a capacidade da área jurídica em lidar com a complexidade dos conflitos modernos,</w:t>
      </w:r>
      <w:r w:rsidR="00201617" w:rsidRPr="000A04A9">
        <w:t xml:space="preserve"> principalmente em questões envolvendo Ciência, Tecnologia e Inovação (CT&amp;I),</w:t>
      </w:r>
      <w:r w:rsidRPr="000A04A9">
        <w:t xml:space="preserve"> promovendo soluções mais eficazes</w:t>
      </w:r>
      <w:r w:rsidR="00075540" w:rsidRPr="000A04A9">
        <w:t xml:space="preserve">, </w:t>
      </w:r>
      <w:r w:rsidR="006062A7" w:rsidRPr="000A04A9">
        <w:t>sustentáveis</w:t>
      </w:r>
      <w:r w:rsidRPr="000A04A9">
        <w:t xml:space="preserve"> e alinhadas </w:t>
      </w:r>
      <w:r w:rsidR="006062A7" w:rsidRPr="000A04A9">
        <w:t>à</w:t>
      </w:r>
      <w:r w:rsidRPr="000A04A9">
        <w:t xml:space="preserve"> pacificação social</w:t>
      </w:r>
      <w:r w:rsidR="006062A7" w:rsidRPr="000A04A9">
        <w:t xml:space="preserve"> e ao desenvolvimento</w:t>
      </w:r>
      <w:r w:rsidR="008F2FFC" w:rsidRPr="000A04A9">
        <w:t xml:space="preserve">, representando, no Brasil, uma inovação multimetodológica </w:t>
      </w:r>
      <w:r w:rsidR="00AE270D" w:rsidRPr="000A04A9">
        <w:t>interdisciplinar</w:t>
      </w:r>
      <w:r w:rsidRPr="000A04A9">
        <w:t>.</w:t>
      </w:r>
    </w:p>
    <w:p w14:paraId="6212AF1A" w14:textId="35D974E0" w:rsidR="00B16CA9" w:rsidRPr="000A04A9" w:rsidRDefault="00B16CA9" w:rsidP="00283622">
      <w:pPr>
        <w:pStyle w:val="NormalWeb"/>
        <w:spacing w:before="120" w:beforeAutospacing="0" w:after="0" w:afterAutospacing="0" w:line="360" w:lineRule="auto"/>
        <w:ind w:firstLine="720"/>
        <w:jc w:val="both"/>
      </w:pPr>
      <w:r w:rsidRPr="000A04A9">
        <w:t>Como direcionamento para trabalhos futuros, propõe-se</w:t>
      </w:r>
      <w:r w:rsidR="006811B8" w:rsidRPr="000A04A9">
        <w:t xml:space="preserve"> a construção de um modelo de simulação que integre essas complexidades, </w:t>
      </w:r>
      <w:r w:rsidR="00447F7E" w:rsidRPr="000A04A9">
        <w:t>com</w:t>
      </w:r>
      <w:r w:rsidRPr="000A04A9">
        <w:t xml:space="preserve"> o desenvolvimento de sistemas computacionais capazes de modelar e simular diferentes</w:t>
      </w:r>
      <w:r w:rsidR="00447F7E" w:rsidRPr="000A04A9">
        <w:t xml:space="preserve"> cenários conflitivos e</w:t>
      </w:r>
      <w:r w:rsidRPr="000A04A9">
        <w:t xml:space="preserve"> estilos de negociação. A partir de </w:t>
      </w:r>
      <w:r w:rsidRPr="000A04A9">
        <w:rPr>
          <w:i/>
          <w:iCs/>
        </w:rPr>
        <w:t>frameworks</w:t>
      </w:r>
      <w:r w:rsidRPr="000A04A9">
        <w:t xml:space="preserve"> consolidados, </w:t>
      </w:r>
      <w:r w:rsidR="002750A4" w:rsidRPr="000A04A9">
        <w:t xml:space="preserve">sustenta-se a hipótese de que </w:t>
      </w:r>
      <w:r w:rsidRPr="000A04A9">
        <w:t>esses sistemas pode</w:t>
      </w:r>
      <w:r w:rsidR="002750A4" w:rsidRPr="000A04A9">
        <w:t>m</w:t>
      </w:r>
      <w:r w:rsidRPr="000A04A9">
        <w:t xml:space="preserve"> reproduzir cenários dinâmicos que representem a complexidade das interações humanas, permitindo que mediadores treinem em ambientes virtuais seguros</w:t>
      </w:r>
      <w:r w:rsidR="0030613F" w:rsidRPr="000A04A9">
        <w:t>, desenvolv</w:t>
      </w:r>
      <w:r w:rsidR="00845B5D" w:rsidRPr="000A04A9">
        <w:t>endo</w:t>
      </w:r>
      <w:r w:rsidR="0030613F" w:rsidRPr="000A04A9">
        <w:t xml:space="preserve"> a habilidade de analisar o conflito de forma </w:t>
      </w:r>
      <w:r w:rsidR="003170A5" w:rsidRPr="000A04A9">
        <w:t>sistêmica</w:t>
      </w:r>
      <w:r w:rsidR="0030613F" w:rsidRPr="000A04A9">
        <w:t xml:space="preserve">, indo além dos pontos isolados e compreendendo a </w:t>
      </w:r>
      <w:r w:rsidR="00845B5D" w:rsidRPr="000A04A9">
        <w:t>maior amplitude</w:t>
      </w:r>
      <w:r w:rsidR="0030613F" w:rsidRPr="000A04A9">
        <w:t xml:space="preserve"> e a organicidade das relações</w:t>
      </w:r>
      <w:r w:rsidRPr="000A04A9">
        <w:t>. Essa perspectiva abre espaço para a experimentação de estratégias variadas</w:t>
      </w:r>
      <w:r w:rsidR="00845B5D" w:rsidRPr="000A04A9">
        <w:t xml:space="preserve"> por meio de simulações avançadas</w:t>
      </w:r>
      <w:r w:rsidRPr="000A04A9">
        <w:t>,</w:t>
      </w:r>
      <w:r w:rsidR="002750A4" w:rsidRPr="000A04A9">
        <w:t xml:space="preserve"> o que inclui métodos como </w:t>
      </w:r>
      <w:r w:rsidR="002750A4" w:rsidRPr="000A04A9">
        <w:rPr>
          <w:i/>
          <w:iCs/>
        </w:rPr>
        <w:t>Systems Dynamics</w:t>
      </w:r>
      <w:r w:rsidR="002750A4" w:rsidRPr="000A04A9">
        <w:t>,</w:t>
      </w:r>
      <w:r w:rsidRPr="000A04A9">
        <w:t xml:space="preserve"> favorecendo tanto o aprimoramento das práticas de </w:t>
      </w:r>
      <w:r w:rsidR="00483554" w:rsidRPr="000A04A9">
        <w:t>mediação</w:t>
      </w:r>
      <w:r w:rsidRPr="000A04A9">
        <w:t xml:space="preserve"> quanto a</w:t>
      </w:r>
      <w:r w:rsidR="006D5A4E" w:rsidRPr="000A04A9">
        <w:t xml:space="preserve"> prospecção dos efeitos da negociação, bem como, a</w:t>
      </w:r>
      <w:r w:rsidRPr="000A04A9">
        <w:t xml:space="preserve"> criação de ferramentas inovadoras para o ensino e a formação profissional.</w:t>
      </w:r>
    </w:p>
    <w:p w14:paraId="387A30AA" w14:textId="2BF4243B" w:rsidR="00876222" w:rsidRPr="000A04A9" w:rsidRDefault="00876222" w:rsidP="00283622">
      <w:pPr>
        <w:pStyle w:val="Ttulo1"/>
        <w:keepNext w:val="0"/>
        <w:keepLines w:val="0"/>
        <w:widowControl w:val="0"/>
        <w:numPr>
          <w:ilvl w:val="0"/>
          <w:numId w:val="1"/>
        </w:numPr>
        <w:spacing w:before="240" w:line="360" w:lineRule="auto"/>
        <w:ind w:left="284" w:hanging="284"/>
        <w:jc w:val="both"/>
        <w:rPr>
          <w:rFonts w:cs="Times New Roman"/>
          <w:sz w:val="26"/>
          <w:szCs w:val="26"/>
        </w:rPr>
      </w:pPr>
      <w:r w:rsidRPr="000A04A9">
        <w:rPr>
          <w:rFonts w:cs="Times New Roman"/>
          <w:sz w:val="26"/>
          <w:szCs w:val="26"/>
        </w:rPr>
        <w:t>Agradecimentos</w:t>
      </w:r>
    </w:p>
    <w:p w14:paraId="02ED36D9" w14:textId="77777777" w:rsidR="00876222" w:rsidRPr="000A04A9" w:rsidRDefault="00876222" w:rsidP="00C645EA">
      <w:pPr>
        <w:pStyle w:val="NormalWeb"/>
        <w:spacing w:before="120" w:beforeAutospacing="0" w:after="0" w:afterAutospacing="0" w:line="360" w:lineRule="auto"/>
        <w:jc w:val="both"/>
      </w:pPr>
      <w:r w:rsidRPr="000A04A9">
        <w:t>O presente trabalho foi realizado com o apoio da coordenação de aperfeiçoamento de pessoal de nível superior (CAPES) – Código de Financiamento 001 Brasil.</w:t>
      </w:r>
    </w:p>
    <w:p w14:paraId="3A3A622F" w14:textId="77777777" w:rsidR="00435F39" w:rsidRPr="000A04A9" w:rsidRDefault="00000000" w:rsidP="00BB30DA">
      <w:pPr>
        <w:pStyle w:val="Ttulo1"/>
        <w:keepNext w:val="0"/>
        <w:keepLines w:val="0"/>
        <w:widowControl w:val="0"/>
        <w:numPr>
          <w:ilvl w:val="0"/>
          <w:numId w:val="1"/>
        </w:numPr>
        <w:spacing w:before="240" w:line="240" w:lineRule="auto"/>
        <w:ind w:left="284" w:hanging="284"/>
        <w:jc w:val="both"/>
        <w:rPr>
          <w:rFonts w:cs="Times New Roman"/>
          <w:sz w:val="26"/>
          <w:szCs w:val="26"/>
        </w:rPr>
      </w:pPr>
      <w:r w:rsidRPr="000A04A9">
        <w:rPr>
          <w:rFonts w:cs="Times New Roman"/>
          <w:sz w:val="26"/>
          <w:szCs w:val="26"/>
        </w:rPr>
        <w:t>Referências</w:t>
      </w:r>
    </w:p>
    <w:p w14:paraId="30E9AAD0" w14:textId="73BEEE64"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ABILDGAARD, J. S.; KARLSEN, I.; FROST, F.; TEOH, K.; ST‐HILAIRE, F.; DENMAN, A.; LEDUC, C.; MUÑOZ, M.; RIPA, D. M. </w:t>
      </w:r>
      <w:r w:rsidRPr="000A04A9">
        <w:rPr>
          <w:i/>
          <w:iCs/>
          <w:lang w:val="en-US"/>
        </w:rPr>
        <w:t>Individual or Organizational Implementation? A Quasi-experimental Study on the Impact of Different Forms of Implementation of a Well-being App.</w:t>
      </w:r>
      <w:r w:rsidRPr="000A04A9">
        <w:rPr>
          <w:lang w:val="en-US"/>
        </w:rPr>
        <w:t> </w:t>
      </w:r>
      <w:r w:rsidR="003846DE" w:rsidRPr="000A04A9">
        <w:rPr>
          <w:lang w:val="en-US"/>
        </w:rPr>
        <w:t xml:space="preserve">Book of Proceedings: 16th </w:t>
      </w:r>
      <w:r w:rsidR="00486ACC" w:rsidRPr="000A04A9">
        <w:rPr>
          <w:lang w:val="en-US"/>
        </w:rPr>
        <w:t>CONFERENCE OF THE EUROPEAN ACADEMY OF OCCUPATIONAL HEALTH PSYCHOLOGY: CONTRIBUTIONS OF OHP TO SOCIAL JUSTICE</w:t>
      </w:r>
      <w:r w:rsidR="003846DE" w:rsidRPr="000A04A9">
        <w:rPr>
          <w:lang w:val="en-US"/>
        </w:rPr>
        <w:t xml:space="preserve">. </w:t>
      </w:r>
      <w:proofErr w:type="gramStart"/>
      <w:r w:rsidR="003846DE" w:rsidRPr="000A04A9">
        <w:rPr>
          <w:lang w:val="en-US"/>
        </w:rPr>
        <w:t>Nottingham :</w:t>
      </w:r>
      <w:proofErr w:type="gramEnd"/>
      <w:r w:rsidR="003846DE" w:rsidRPr="000A04A9">
        <w:rPr>
          <w:lang w:val="en-US"/>
        </w:rPr>
        <w:t xml:space="preserve"> European Academy of Occupational Health Psychology, 2024.</w:t>
      </w:r>
      <w:r w:rsidR="005E27B8" w:rsidRPr="000A04A9">
        <w:rPr>
          <w:lang w:val="en-US"/>
        </w:rPr>
        <w:t xml:space="preserve"> S134.</w:t>
      </w:r>
    </w:p>
    <w:p w14:paraId="0F4AAA08" w14:textId="42CE590C"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AGRELL, A.; ABILDGAARD, J. S.; TAFVELIN, S.; </w:t>
      </w:r>
      <w:r w:rsidRPr="000A04A9">
        <w:rPr>
          <w:lang w:val="en-US"/>
        </w:rPr>
        <w:softHyphen/>
        <w:t xml:space="preserve">WAHLSTRÖM, J.; LUNDMARK, R.; FROST, F.; TEOH, K.; ST‐HILAIRE, F.; DENMAN, A. R.; LEDUC, C.; MUÑOZ, M. Á.; RIPA, D. M. </w:t>
      </w:r>
      <w:r w:rsidRPr="000A04A9">
        <w:rPr>
          <w:i/>
          <w:iCs/>
          <w:lang w:val="en-US"/>
        </w:rPr>
        <w:t>Joint Training of Healthcare Managers and Health and Safety Representatives in Supporting Occupational Health Interventions : A Feasibility Evaluation of the Co-pilot Project.</w:t>
      </w:r>
      <w:r w:rsidRPr="000A04A9">
        <w:rPr>
          <w:lang w:val="en-US"/>
        </w:rPr>
        <w:t> </w:t>
      </w:r>
      <w:r w:rsidR="007A6DAF" w:rsidRPr="000A04A9">
        <w:rPr>
          <w:lang w:val="en-US"/>
        </w:rPr>
        <w:t xml:space="preserve">Book of Proceedings: 16th </w:t>
      </w:r>
      <w:r w:rsidR="004B1088" w:rsidRPr="000A04A9">
        <w:rPr>
          <w:lang w:val="en-US"/>
        </w:rPr>
        <w:t>CONFERENCE OF THE EUROPEAN ACADEMY OF OCCUPATIONAL HEALTH PSYCHOLOGY: CONTRIBUTIONS OF OHP TO SOCIAL JUSTICE</w:t>
      </w:r>
      <w:r w:rsidR="007A6DAF" w:rsidRPr="000A04A9">
        <w:rPr>
          <w:lang w:val="en-US"/>
        </w:rPr>
        <w:t>. Nottingham: European Academy of Occupational Health Psychology. 2024. S156</w:t>
      </w:r>
      <w:r w:rsidRPr="000A04A9">
        <w:rPr>
          <w:lang w:val="en-US"/>
        </w:rPr>
        <w:t>.</w:t>
      </w:r>
    </w:p>
    <w:p w14:paraId="3E69BEC9" w14:textId="7383A019" w:rsidR="002439B4" w:rsidRPr="000A04A9" w:rsidRDefault="002439B4" w:rsidP="002439B4">
      <w:pPr>
        <w:pStyle w:val="NormalWeb"/>
        <w:spacing w:before="120" w:beforeAutospacing="0" w:after="120" w:afterAutospacing="0" w:line="250" w:lineRule="auto"/>
        <w:jc w:val="both"/>
        <w:rPr>
          <w:lang w:val="en-US"/>
        </w:rPr>
      </w:pPr>
      <w:r w:rsidRPr="000A04A9">
        <w:rPr>
          <w:lang w:val="en-US"/>
        </w:rPr>
        <w:t>ALBRECHT, P.; KYED, H. M.; ISSER, D.; HARPER, E. </w:t>
      </w:r>
      <w:r w:rsidRPr="000A04A9">
        <w:rPr>
          <w:i/>
          <w:iCs/>
          <w:lang w:val="en-US"/>
        </w:rPr>
        <w:t>Perspectives on involving non-state and customary actors in justice and security reform</w:t>
      </w:r>
      <w:r w:rsidRPr="000A04A9">
        <w:rPr>
          <w:lang w:val="en-US"/>
        </w:rPr>
        <w:t xml:space="preserve">. </w:t>
      </w:r>
      <w:r w:rsidR="0042250C" w:rsidRPr="000A04A9">
        <w:rPr>
          <w:lang w:val="en-US"/>
        </w:rPr>
        <w:t>Rome: International Development Law Organization</w:t>
      </w:r>
      <w:r w:rsidRPr="000A04A9">
        <w:rPr>
          <w:lang w:val="en-US"/>
        </w:rPr>
        <w:t>, 2011. p. 177.</w:t>
      </w:r>
    </w:p>
    <w:p w14:paraId="7D685C4C" w14:textId="1F572846" w:rsidR="00157A47" w:rsidRPr="000A04A9" w:rsidRDefault="00157A47" w:rsidP="00530CBB">
      <w:pPr>
        <w:pStyle w:val="NormalWeb"/>
        <w:spacing w:before="120" w:beforeAutospacing="0" w:after="120" w:afterAutospacing="0" w:line="250" w:lineRule="auto"/>
        <w:jc w:val="both"/>
        <w:rPr>
          <w:lang w:val="en-US"/>
        </w:rPr>
      </w:pPr>
      <w:r w:rsidRPr="000A04A9">
        <w:rPr>
          <w:lang w:val="en-US"/>
        </w:rPr>
        <w:t>ALEXANDER, N</w:t>
      </w:r>
      <w:r w:rsidR="004B1088" w:rsidRPr="000A04A9">
        <w:rPr>
          <w:lang w:val="en-US"/>
        </w:rPr>
        <w:t>.</w:t>
      </w:r>
      <w:r w:rsidRPr="000A04A9">
        <w:rPr>
          <w:lang w:val="en-US"/>
        </w:rPr>
        <w:t xml:space="preserve"> M</w:t>
      </w:r>
      <w:r w:rsidR="004B1088" w:rsidRPr="000A04A9">
        <w:rPr>
          <w:lang w:val="en-US"/>
        </w:rPr>
        <w:t>.</w:t>
      </w:r>
      <w:r w:rsidRPr="000A04A9">
        <w:rPr>
          <w:lang w:val="en-US"/>
        </w:rPr>
        <w:t xml:space="preserve">; CHONG, S. </w:t>
      </w:r>
      <w:r w:rsidRPr="000A04A9">
        <w:rPr>
          <w:i/>
          <w:iCs/>
          <w:lang w:val="en-US"/>
        </w:rPr>
        <w:t>Mediation and Appropriate Dispute Resolution</w:t>
      </w:r>
      <w:r w:rsidRPr="000A04A9">
        <w:rPr>
          <w:lang w:val="en-US"/>
        </w:rPr>
        <w:t xml:space="preserve">. </w:t>
      </w:r>
      <w:r w:rsidR="00F6271A" w:rsidRPr="000A04A9">
        <w:rPr>
          <w:lang w:val="en-US"/>
        </w:rPr>
        <w:t>(October 11, 2024). 2023 SAL Annual Review</w:t>
      </w:r>
      <w:r w:rsidR="00BB2BD6" w:rsidRPr="000A04A9">
        <w:rPr>
          <w:lang w:val="en-US"/>
        </w:rPr>
        <w:t xml:space="preserve"> 718</w:t>
      </w:r>
      <w:r w:rsidR="00F6271A" w:rsidRPr="000A04A9">
        <w:rPr>
          <w:lang w:val="en-US"/>
        </w:rPr>
        <w:t>; October 2024, Available at</w:t>
      </w:r>
      <w:r w:rsidR="00530CBB" w:rsidRPr="000A04A9">
        <w:rPr>
          <w:lang w:val="en-US"/>
        </w:rPr>
        <w:t xml:space="preserve"> </w:t>
      </w:r>
      <w:r w:rsidR="00F6271A" w:rsidRPr="000A04A9">
        <w:rPr>
          <w:lang w:val="en-US"/>
        </w:rPr>
        <w:t>SSRN: </w:t>
      </w:r>
      <w:hyperlink r:id="rId12" w:tgtFrame="_blank" w:history="1">
        <w:r w:rsidR="00F6271A" w:rsidRPr="000A04A9">
          <w:rPr>
            <w:rStyle w:val="Hyperlink"/>
            <w:color w:val="auto"/>
            <w:lang w:val="en-US"/>
          </w:rPr>
          <w:t>https://ssrn.com/abstract=5076210</w:t>
        </w:r>
      </w:hyperlink>
      <w:r w:rsidR="00F6271A" w:rsidRPr="000A04A9">
        <w:rPr>
          <w:lang w:val="en-US"/>
        </w:rPr>
        <w:t> or </w:t>
      </w:r>
      <w:hyperlink r:id="rId13" w:tgtFrame="_blank" w:history="1">
        <w:r w:rsidR="00F6271A" w:rsidRPr="000A04A9">
          <w:rPr>
            <w:rStyle w:val="Hyperlink"/>
            <w:color w:val="auto"/>
            <w:lang w:val="en-US"/>
          </w:rPr>
          <w:t>http://dx.doi.org/10.2139/ssrn.5076210</w:t>
        </w:r>
      </w:hyperlink>
      <w:r w:rsidR="004837E4" w:rsidRPr="000A04A9">
        <w:rPr>
          <w:lang w:val="en-US"/>
        </w:rPr>
        <w:t>.</w:t>
      </w:r>
    </w:p>
    <w:p w14:paraId="79C9029A" w14:textId="19B6C3F8"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ALLOUCHE, E. </w:t>
      </w:r>
      <w:r w:rsidRPr="000A04A9">
        <w:rPr>
          <w:i/>
          <w:iCs/>
          <w:lang w:val="en-US"/>
        </w:rPr>
        <w:t xml:space="preserve">Digital Transformation of Education, Systems Approach and </w:t>
      </w:r>
      <w:proofErr w:type="gramStart"/>
      <w:r w:rsidRPr="000A04A9">
        <w:rPr>
          <w:i/>
          <w:iCs/>
          <w:lang w:val="en-US"/>
        </w:rPr>
        <w:t>Applied  Research</w:t>
      </w:r>
      <w:proofErr w:type="gramEnd"/>
      <w:r w:rsidRPr="000A04A9">
        <w:rPr>
          <w:lang w:val="en-US"/>
        </w:rPr>
        <w:t>. </w:t>
      </w:r>
      <w:proofErr w:type="spellStart"/>
      <w:r w:rsidRPr="000A04A9">
        <w:rPr>
          <w:lang w:val="en-US"/>
        </w:rPr>
        <w:t>arXiv</w:t>
      </w:r>
      <w:proofErr w:type="spellEnd"/>
      <w:r w:rsidRPr="000A04A9">
        <w:rPr>
          <w:lang w:val="en-US"/>
        </w:rPr>
        <w:t xml:space="preserve"> (Cornell University), 2024.</w:t>
      </w:r>
      <w:r w:rsidR="004837E4" w:rsidRPr="000A04A9">
        <w:rPr>
          <w:lang w:val="en-US"/>
        </w:rPr>
        <w:t xml:space="preserve"> </w:t>
      </w:r>
      <w:hyperlink r:id="rId14" w:history="1">
        <w:r w:rsidR="004837E4" w:rsidRPr="000A04A9">
          <w:rPr>
            <w:rStyle w:val="Hyperlink"/>
            <w:color w:val="auto"/>
            <w:lang w:val="en-US"/>
          </w:rPr>
          <w:t>https://doi.org/10.52358/mm.vi17.392</w:t>
        </w:r>
      </w:hyperlink>
      <w:r w:rsidR="004837E4" w:rsidRPr="000A04A9">
        <w:rPr>
          <w:lang w:val="en-US"/>
        </w:rPr>
        <w:t>.</w:t>
      </w:r>
    </w:p>
    <w:p w14:paraId="2F75C921" w14:textId="2171FCE0"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AMORØE, T. N.; RYSTEDT, H.; OXELMARK, L.; DIECKMANN, P.; ANDRÉLL, P. </w:t>
      </w:r>
      <w:r w:rsidRPr="000A04A9">
        <w:rPr>
          <w:i/>
          <w:iCs/>
          <w:lang w:val="en-US"/>
        </w:rPr>
        <w:t>How theories of complexity and resilience affect interprofessional simulation-based education: a qualitative analysis of facilitators’ perspectives</w:t>
      </w:r>
      <w:r w:rsidRPr="000A04A9">
        <w:rPr>
          <w:lang w:val="en-US"/>
        </w:rPr>
        <w:t>. BMC Medical Education, vol. 23, no. 1,</w:t>
      </w:r>
      <w:r w:rsidR="0010570B" w:rsidRPr="000A04A9">
        <w:rPr>
          <w:lang w:val="en-US"/>
        </w:rPr>
        <w:t xml:space="preserve"> </w:t>
      </w:r>
      <w:r w:rsidRPr="000A04A9">
        <w:rPr>
          <w:lang w:val="en-US"/>
        </w:rPr>
        <w:t>2023.</w:t>
      </w:r>
      <w:r w:rsidR="004837E4" w:rsidRPr="000A04A9">
        <w:rPr>
          <w:lang w:val="en-US"/>
        </w:rPr>
        <w:t xml:space="preserve"> </w:t>
      </w:r>
      <w:hyperlink r:id="rId15" w:tgtFrame="_blank" w:history="1">
        <w:r w:rsidR="004837E4" w:rsidRPr="000A04A9">
          <w:rPr>
            <w:rStyle w:val="Hyperlink"/>
            <w:color w:val="auto"/>
            <w:lang w:val="en-US"/>
          </w:rPr>
          <w:t>https://doi.org/10.1186/s12909-023-04690-7</w:t>
        </w:r>
      </w:hyperlink>
      <w:r w:rsidR="004837E4" w:rsidRPr="000A04A9">
        <w:rPr>
          <w:lang w:val="en-US"/>
        </w:rPr>
        <w:t>.</w:t>
      </w:r>
    </w:p>
    <w:p w14:paraId="54B1C224" w14:textId="6945078E"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ATICI, E. K.; TURHAN, M. </w:t>
      </w:r>
      <w:r w:rsidRPr="000A04A9">
        <w:rPr>
          <w:i/>
          <w:iCs/>
          <w:lang w:val="en-US"/>
        </w:rPr>
        <w:t>The impact of simulation applications on the problem-solving and decision-making skills of school administrators and prospective administrators: An experimental study</w:t>
      </w:r>
      <w:r w:rsidRPr="000A04A9">
        <w:rPr>
          <w:lang w:val="en-US"/>
        </w:rPr>
        <w:t xml:space="preserve">. Education and Information Technologies, </w:t>
      </w:r>
      <w:r w:rsidR="001877F8" w:rsidRPr="000A04A9">
        <w:rPr>
          <w:lang w:val="en-US"/>
        </w:rPr>
        <w:t xml:space="preserve">v. </w:t>
      </w:r>
      <w:proofErr w:type="gramStart"/>
      <w:r w:rsidR="001877F8" w:rsidRPr="000A04A9">
        <w:rPr>
          <w:lang w:val="en-US"/>
        </w:rPr>
        <w:t xml:space="preserve">30, </w:t>
      </w:r>
      <w:r w:rsidRPr="000A04A9">
        <w:rPr>
          <w:lang w:val="en-US"/>
        </w:rPr>
        <w:t xml:space="preserve"> </w:t>
      </w:r>
      <w:r w:rsidR="001877F8" w:rsidRPr="000A04A9">
        <w:rPr>
          <w:lang w:val="en-US"/>
        </w:rPr>
        <w:t>p.</w:t>
      </w:r>
      <w:proofErr w:type="gramEnd"/>
      <w:r w:rsidR="001877F8" w:rsidRPr="000A04A9">
        <w:rPr>
          <w:lang w:val="en-US"/>
        </w:rPr>
        <w:t xml:space="preserve"> 1539–1562</w:t>
      </w:r>
      <w:r w:rsidR="00313350" w:rsidRPr="000A04A9">
        <w:rPr>
          <w:lang w:val="en-US"/>
        </w:rPr>
        <w:t>,</w:t>
      </w:r>
      <w:r w:rsidR="00F5420B" w:rsidRPr="000A04A9">
        <w:rPr>
          <w:lang w:val="en-US"/>
        </w:rPr>
        <w:t xml:space="preserve"> 2024. </w:t>
      </w:r>
      <w:hyperlink r:id="rId16" w:history="1">
        <w:r w:rsidR="00F5420B" w:rsidRPr="000A04A9">
          <w:rPr>
            <w:rStyle w:val="Hyperlink"/>
            <w:color w:val="auto"/>
            <w:lang w:val="en-US"/>
          </w:rPr>
          <w:t>https://doi.org/10.1007/s10639-024-12866-x</w:t>
        </w:r>
      </w:hyperlink>
      <w:r w:rsidR="00F5420B" w:rsidRPr="000A04A9">
        <w:rPr>
          <w:lang w:val="en-US"/>
        </w:rPr>
        <w:t>.</w:t>
      </w:r>
    </w:p>
    <w:p w14:paraId="4271C009" w14:textId="7F34DB22" w:rsidR="002439B4" w:rsidRPr="000A04A9" w:rsidRDefault="002439B4" w:rsidP="002439B4">
      <w:pPr>
        <w:pStyle w:val="NormalWeb"/>
        <w:spacing w:before="120" w:beforeAutospacing="0" w:after="120" w:afterAutospacing="0" w:line="250" w:lineRule="auto"/>
        <w:jc w:val="both"/>
        <w:rPr>
          <w:lang w:val="en-US"/>
        </w:rPr>
      </w:pPr>
      <w:r w:rsidRPr="000A04A9">
        <w:t xml:space="preserve">BACK, R.; LUCERO, E. F. </w:t>
      </w:r>
      <w:r w:rsidRPr="000A04A9">
        <w:rPr>
          <w:i/>
          <w:iCs/>
        </w:rPr>
        <w:t>A Luta por Reconhecimento: base para uma educação voltada à construção da cidadania?</w:t>
      </w:r>
      <w:r w:rsidRPr="000A04A9">
        <w:t> </w:t>
      </w:r>
      <w:r w:rsidR="00536554" w:rsidRPr="000A04A9">
        <w:t>Revista ‘</w:t>
      </w:r>
      <w:r w:rsidRPr="000A04A9">
        <w:t>O que nos faz pensar</w:t>
      </w:r>
      <w:r w:rsidR="00536554" w:rsidRPr="000A04A9">
        <w:t>’</w:t>
      </w:r>
      <w:r w:rsidRPr="000A04A9">
        <w:t xml:space="preserve">, vol. 28, no. 45, </w:t>
      </w:r>
      <w:r w:rsidR="00536554" w:rsidRPr="000A04A9">
        <w:t>ISSN 0104-6675,</w:t>
      </w:r>
      <w:r w:rsidR="0047660B" w:rsidRPr="000A04A9">
        <w:t xml:space="preserve"> </w:t>
      </w:r>
      <w:r w:rsidR="001A34E8" w:rsidRPr="000A04A9">
        <w:t>p. 369</w:t>
      </w:r>
      <w:r w:rsidR="00313350" w:rsidRPr="000A04A9">
        <w:t xml:space="preserve">, 2019. </w:t>
      </w:r>
      <w:hyperlink r:id="rId17" w:tgtFrame="_blank" w:history="1">
        <w:r w:rsidR="00313350" w:rsidRPr="000A04A9">
          <w:rPr>
            <w:rStyle w:val="Hyperlink"/>
            <w:color w:val="auto"/>
            <w:lang w:val="en-US"/>
          </w:rPr>
          <w:t>https://doi.org/10.32334/oqnfp.2019n45a667</w:t>
        </w:r>
      </w:hyperlink>
      <w:r w:rsidR="00313350" w:rsidRPr="000A04A9">
        <w:rPr>
          <w:lang w:val="en-US"/>
        </w:rPr>
        <w:t>.</w:t>
      </w:r>
    </w:p>
    <w:p w14:paraId="20E0F4C2" w14:textId="11163FFD"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BARALDI, C.; FARINI, F. </w:t>
      </w:r>
      <w:r w:rsidRPr="000A04A9">
        <w:rPr>
          <w:i/>
          <w:iCs/>
          <w:lang w:val="en-US"/>
        </w:rPr>
        <w:t>Dialogic mediation in international groups of adolescents.</w:t>
      </w:r>
      <w:r w:rsidRPr="000A04A9">
        <w:rPr>
          <w:lang w:val="en-US"/>
        </w:rPr>
        <w:t xml:space="preserve"> Language and Dialogue, vol. 1, no. 2, </w:t>
      </w:r>
      <w:r w:rsidR="00CB4704" w:rsidRPr="000A04A9">
        <w:rPr>
          <w:lang w:val="en-US"/>
        </w:rPr>
        <w:t>p. 207</w:t>
      </w:r>
      <w:r w:rsidR="00313350" w:rsidRPr="000A04A9">
        <w:rPr>
          <w:lang w:val="en-US"/>
        </w:rPr>
        <w:t xml:space="preserve">, 2011. </w:t>
      </w:r>
      <w:hyperlink r:id="rId18" w:history="1">
        <w:r w:rsidR="001F0648" w:rsidRPr="000A04A9">
          <w:rPr>
            <w:rStyle w:val="Hyperlink"/>
            <w:color w:val="auto"/>
            <w:lang w:val="en-US"/>
          </w:rPr>
          <w:t>https://doi.org/10.1075/ld.1.2.03bar</w:t>
        </w:r>
      </w:hyperlink>
      <w:r w:rsidR="00313350" w:rsidRPr="000A04A9">
        <w:rPr>
          <w:lang w:val="en-US"/>
        </w:rPr>
        <w:t>.</w:t>
      </w:r>
    </w:p>
    <w:p w14:paraId="711A87FF" w14:textId="70F0D5E2"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BARKAI, J. </w:t>
      </w:r>
      <w:r w:rsidRPr="000A04A9">
        <w:rPr>
          <w:i/>
          <w:iCs/>
          <w:lang w:val="en-US"/>
        </w:rPr>
        <w:t>Mediation of Construction Disputes in the United States</w:t>
      </w:r>
      <w:r w:rsidRPr="000A04A9">
        <w:rPr>
          <w:lang w:val="en-US"/>
        </w:rPr>
        <w:t>. SSRN Electronic Journal, 2008.</w:t>
      </w:r>
      <w:r w:rsidR="001F0648" w:rsidRPr="000A04A9">
        <w:rPr>
          <w:lang w:val="en-US"/>
        </w:rPr>
        <w:t xml:space="preserve"> </w:t>
      </w:r>
      <w:hyperlink r:id="rId19" w:tgtFrame="_blank" w:history="1">
        <w:r w:rsidR="001F0648" w:rsidRPr="000A04A9">
          <w:rPr>
            <w:rStyle w:val="Hyperlink"/>
            <w:color w:val="auto"/>
            <w:lang w:val="en-US"/>
          </w:rPr>
          <w:t>https://doi.org/10.2139/ssrn.1435380</w:t>
        </w:r>
      </w:hyperlink>
      <w:r w:rsidR="001F0648" w:rsidRPr="000A04A9">
        <w:rPr>
          <w:lang w:val="en-US"/>
        </w:rPr>
        <w:t>.</w:t>
      </w:r>
    </w:p>
    <w:p w14:paraId="21E03374" w14:textId="0E953858" w:rsidR="002439B4" w:rsidRPr="000A04A9" w:rsidRDefault="002439B4" w:rsidP="002439B4">
      <w:pPr>
        <w:pStyle w:val="NormalWeb"/>
        <w:spacing w:before="120" w:beforeAutospacing="0" w:after="120" w:afterAutospacing="0" w:line="250" w:lineRule="auto"/>
        <w:jc w:val="both"/>
      </w:pPr>
      <w:r w:rsidRPr="000A04A9">
        <w:rPr>
          <w:lang w:val="en-US"/>
        </w:rPr>
        <w:t xml:space="preserve">BÁRRIOS, L. B. </w:t>
      </w:r>
      <w:r w:rsidRPr="000A04A9">
        <w:rPr>
          <w:i/>
          <w:iCs/>
          <w:lang w:val="en-US"/>
        </w:rPr>
        <w:t>European Mediation and Indigenous Mediation</w:t>
      </w:r>
      <w:r w:rsidRPr="000A04A9">
        <w:rPr>
          <w:lang w:val="en-US"/>
        </w:rPr>
        <w:t>. </w:t>
      </w:r>
      <w:proofErr w:type="spellStart"/>
      <w:r w:rsidRPr="000A04A9">
        <w:t>Teisė</w:t>
      </w:r>
      <w:proofErr w:type="spellEnd"/>
      <w:r w:rsidRPr="000A04A9">
        <w:t>, vol. 115, p. 134,</w:t>
      </w:r>
      <w:r w:rsidR="007B3F5E" w:rsidRPr="000A04A9">
        <w:t xml:space="preserve"> </w:t>
      </w:r>
      <w:r w:rsidRPr="000A04A9">
        <w:t>2020.</w:t>
      </w:r>
      <w:r w:rsidR="001F0648" w:rsidRPr="000A04A9">
        <w:t xml:space="preserve"> </w:t>
      </w:r>
      <w:hyperlink r:id="rId20" w:tgtFrame="_blank" w:history="1">
        <w:r w:rsidR="001F0648" w:rsidRPr="000A04A9">
          <w:rPr>
            <w:rStyle w:val="Hyperlink"/>
            <w:color w:val="auto"/>
          </w:rPr>
          <w:t>https://doi.org/10.15388/teise.2020.115.9</w:t>
        </w:r>
      </w:hyperlink>
      <w:r w:rsidR="001F0648" w:rsidRPr="000A04A9">
        <w:t>.</w:t>
      </w:r>
    </w:p>
    <w:p w14:paraId="3122BFAF" w14:textId="17B797C7" w:rsidR="002439B4" w:rsidRPr="000A04A9" w:rsidRDefault="002439B4" w:rsidP="002439B4">
      <w:pPr>
        <w:pStyle w:val="NormalWeb"/>
        <w:spacing w:before="120" w:beforeAutospacing="0" w:after="120" w:afterAutospacing="0" w:line="250" w:lineRule="auto"/>
        <w:jc w:val="both"/>
        <w:rPr>
          <w:lang w:val="es-ES"/>
        </w:rPr>
      </w:pPr>
      <w:r w:rsidRPr="000A04A9">
        <w:rPr>
          <w:lang w:val="es-ES"/>
        </w:rPr>
        <w:t xml:space="preserve">BATTOLA, K. E. </w:t>
      </w:r>
      <w:r w:rsidRPr="000A04A9">
        <w:rPr>
          <w:i/>
          <w:iCs/>
          <w:lang w:val="es-ES"/>
        </w:rPr>
        <w:t>Investigación sobre representaciones sociales del conflicto y la mediación</w:t>
      </w:r>
      <w:r w:rsidRPr="000A04A9">
        <w:rPr>
          <w:lang w:val="es-ES"/>
        </w:rPr>
        <w:t xml:space="preserve">. Mediaciones Sociales, vol. </w:t>
      </w:r>
      <w:r w:rsidR="008127DE" w:rsidRPr="000A04A9">
        <w:rPr>
          <w:lang w:val="es-ES"/>
        </w:rPr>
        <w:t>1</w:t>
      </w:r>
      <w:r w:rsidRPr="000A04A9">
        <w:rPr>
          <w:lang w:val="es-ES"/>
        </w:rPr>
        <w:t>, no. 13,</w:t>
      </w:r>
      <w:r w:rsidR="00925063" w:rsidRPr="000A04A9">
        <w:rPr>
          <w:lang w:val="es-ES"/>
        </w:rPr>
        <w:t xml:space="preserve"> </w:t>
      </w:r>
      <w:r w:rsidR="008127DE" w:rsidRPr="000A04A9">
        <w:rPr>
          <w:lang w:val="es-ES"/>
        </w:rPr>
        <w:t>p. 75-96.</w:t>
      </w:r>
      <w:r w:rsidRPr="000A04A9">
        <w:rPr>
          <w:lang w:val="es-ES"/>
        </w:rPr>
        <w:t xml:space="preserve"> 2015.</w:t>
      </w:r>
      <w:r w:rsidR="001F0648" w:rsidRPr="000A04A9">
        <w:rPr>
          <w:lang w:val="es-ES"/>
        </w:rPr>
        <w:t xml:space="preserve"> </w:t>
      </w:r>
      <w:hyperlink r:id="rId21" w:history="1">
        <w:r w:rsidR="001F0648" w:rsidRPr="000A04A9">
          <w:rPr>
            <w:rStyle w:val="Hyperlink"/>
            <w:color w:val="auto"/>
            <w:lang w:val="es-ES"/>
          </w:rPr>
          <w:t>https://doi.org/10.5209/rev_meso.2014.n13.49433</w:t>
        </w:r>
      </w:hyperlink>
      <w:r w:rsidR="001F0648" w:rsidRPr="000A04A9">
        <w:rPr>
          <w:lang w:val="es-ES"/>
        </w:rPr>
        <w:t>.</w:t>
      </w:r>
    </w:p>
    <w:p w14:paraId="1D206E8C" w14:textId="59178BD6"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BENETTI, S.; OGLIASTRI, E.; CAPUTO, A. </w:t>
      </w:r>
      <w:r w:rsidRPr="000A04A9">
        <w:rPr>
          <w:i/>
          <w:iCs/>
          <w:lang w:val="en-US"/>
        </w:rPr>
        <w:t>Distributive/integrative negotiation strategies in cross-cultural contexts: a comparative study of the USA and Italy</w:t>
      </w:r>
      <w:r w:rsidRPr="000A04A9">
        <w:rPr>
          <w:lang w:val="en-US"/>
        </w:rPr>
        <w:t xml:space="preserve">. Journal of Management &amp; Organization, </w:t>
      </w:r>
      <w:r w:rsidR="00A51628" w:rsidRPr="000A04A9">
        <w:rPr>
          <w:lang w:val="en-US"/>
        </w:rPr>
        <w:t>27(4):786-808.</w:t>
      </w:r>
      <w:r w:rsidRPr="000A04A9">
        <w:rPr>
          <w:lang w:val="en-US"/>
        </w:rPr>
        <w:t xml:space="preserve"> 2021.</w:t>
      </w:r>
      <w:r w:rsidR="001F0648" w:rsidRPr="000A04A9">
        <w:rPr>
          <w:lang w:val="en-US"/>
        </w:rPr>
        <w:t xml:space="preserve"> </w:t>
      </w:r>
      <w:hyperlink r:id="rId22" w:tgtFrame="_blank" w:history="1">
        <w:r w:rsidR="001F0648" w:rsidRPr="000A04A9">
          <w:rPr>
            <w:rStyle w:val="Hyperlink"/>
            <w:color w:val="auto"/>
            <w:lang w:val="en-US"/>
          </w:rPr>
          <w:t>https://doi.org/10.1017/jmo.2020.47</w:t>
        </w:r>
      </w:hyperlink>
      <w:r w:rsidR="001F0648" w:rsidRPr="000A04A9">
        <w:rPr>
          <w:lang w:val="en-US"/>
        </w:rPr>
        <w:t>.</w:t>
      </w:r>
    </w:p>
    <w:p w14:paraId="003DBFC3" w14:textId="57322F3F"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BENÍTEZ-SCHAEFER, F. </w:t>
      </w:r>
      <w:r w:rsidRPr="000A04A9">
        <w:rPr>
          <w:i/>
          <w:iCs/>
          <w:lang w:val="en-US"/>
        </w:rPr>
        <w:t xml:space="preserve">El </w:t>
      </w:r>
      <w:proofErr w:type="spellStart"/>
      <w:r w:rsidRPr="000A04A9">
        <w:rPr>
          <w:i/>
          <w:iCs/>
          <w:lang w:val="en-US"/>
        </w:rPr>
        <w:t>dret</w:t>
      </w:r>
      <w:proofErr w:type="spellEnd"/>
      <w:r w:rsidRPr="000A04A9">
        <w:rPr>
          <w:i/>
          <w:iCs/>
          <w:lang w:val="en-US"/>
        </w:rPr>
        <w:t xml:space="preserve"> com a </w:t>
      </w:r>
      <w:proofErr w:type="spellStart"/>
      <w:r w:rsidRPr="000A04A9">
        <w:rPr>
          <w:i/>
          <w:iCs/>
          <w:lang w:val="en-US"/>
        </w:rPr>
        <w:t>mediació</w:t>
      </w:r>
      <w:proofErr w:type="spellEnd"/>
      <w:r w:rsidRPr="000A04A9">
        <w:rPr>
          <w:i/>
          <w:iCs/>
          <w:lang w:val="en-US"/>
        </w:rPr>
        <w:t xml:space="preserve"> </w:t>
      </w:r>
      <w:proofErr w:type="spellStart"/>
      <w:r w:rsidRPr="000A04A9">
        <w:rPr>
          <w:i/>
          <w:iCs/>
          <w:lang w:val="en-US"/>
        </w:rPr>
        <w:t>transformativa</w:t>
      </w:r>
      <w:proofErr w:type="spellEnd"/>
      <w:r w:rsidRPr="000A04A9">
        <w:rPr>
          <w:i/>
          <w:iCs/>
          <w:lang w:val="en-US"/>
        </w:rPr>
        <w:t xml:space="preserve"> de </w:t>
      </w:r>
      <w:proofErr w:type="spellStart"/>
      <w:r w:rsidRPr="000A04A9">
        <w:rPr>
          <w:i/>
          <w:iCs/>
          <w:lang w:val="en-US"/>
        </w:rPr>
        <w:t>conflictes</w:t>
      </w:r>
      <w:proofErr w:type="spellEnd"/>
      <w:r w:rsidRPr="000A04A9">
        <w:rPr>
          <w:i/>
          <w:iCs/>
          <w:lang w:val="en-US"/>
        </w:rPr>
        <w:t xml:space="preserve">. Un </w:t>
      </w:r>
      <w:proofErr w:type="spellStart"/>
      <w:r w:rsidRPr="000A04A9">
        <w:rPr>
          <w:i/>
          <w:iCs/>
          <w:lang w:val="en-US"/>
        </w:rPr>
        <w:t>enfocament</w:t>
      </w:r>
      <w:proofErr w:type="spellEnd"/>
      <w:r w:rsidRPr="000A04A9">
        <w:rPr>
          <w:i/>
          <w:iCs/>
          <w:lang w:val="en-US"/>
        </w:rPr>
        <w:t xml:space="preserve"> </w:t>
      </w:r>
      <w:proofErr w:type="spellStart"/>
      <w:r w:rsidRPr="000A04A9">
        <w:rPr>
          <w:i/>
          <w:iCs/>
          <w:lang w:val="en-US"/>
        </w:rPr>
        <w:t>transracional</w:t>
      </w:r>
      <w:proofErr w:type="spellEnd"/>
      <w:r w:rsidRPr="000A04A9">
        <w:rPr>
          <w:lang w:val="en-US"/>
        </w:rPr>
        <w:t xml:space="preserve">. Journal of </w:t>
      </w:r>
      <w:proofErr w:type="spellStart"/>
      <w:r w:rsidRPr="000A04A9">
        <w:rPr>
          <w:lang w:val="en-US"/>
        </w:rPr>
        <w:t>Conflictology</w:t>
      </w:r>
      <w:proofErr w:type="spellEnd"/>
      <w:r w:rsidRPr="000A04A9">
        <w:rPr>
          <w:lang w:val="en-US"/>
        </w:rPr>
        <w:t>, vol. 5, no. 2,</w:t>
      </w:r>
      <w:r w:rsidR="00BE330A" w:rsidRPr="000A04A9">
        <w:rPr>
          <w:lang w:val="en-US"/>
        </w:rPr>
        <w:t xml:space="preserve"> </w:t>
      </w:r>
      <w:r w:rsidRPr="000A04A9">
        <w:rPr>
          <w:lang w:val="en-US"/>
        </w:rPr>
        <w:t>2014.</w:t>
      </w:r>
      <w:r w:rsidR="001F0648" w:rsidRPr="000A04A9">
        <w:rPr>
          <w:lang w:val="en-US"/>
        </w:rPr>
        <w:t xml:space="preserve"> </w:t>
      </w:r>
      <w:hyperlink r:id="rId23" w:tgtFrame="_blank" w:history="1">
        <w:r w:rsidR="001F0648" w:rsidRPr="000A04A9">
          <w:rPr>
            <w:rStyle w:val="Hyperlink"/>
            <w:color w:val="auto"/>
            <w:lang w:val="en-US"/>
          </w:rPr>
          <w:t>https://doi.org/10.7238/joc.v5i2.2007</w:t>
        </w:r>
      </w:hyperlink>
      <w:r w:rsidR="001F0648" w:rsidRPr="000A04A9">
        <w:rPr>
          <w:lang w:val="en-US"/>
        </w:rPr>
        <w:t>.</w:t>
      </w:r>
    </w:p>
    <w:p w14:paraId="5BF25994" w14:textId="11EAC7B1" w:rsidR="002439B4" w:rsidRPr="000A04A9" w:rsidRDefault="002439B4" w:rsidP="002439B4">
      <w:pPr>
        <w:pStyle w:val="NormalWeb"/>
        <w:spacing w:before="120" w:beforeAutospacing="0" w:after="120" w:afterAutospacing="0" w:line="250" w:lineRule="auto"/>
        <w:jc w:val="both"/>
      </w:pPr>
      <w:r w:rsidRPr="000A04A9">
        <w:rPr>
          <w:lang w:val="en-US"/>
        </w:rPr>
        <w:t xml:space="preserve">BHUSHAN, T. </w:t>
      </w:r>
      <w:r w:rsidRPr="000A04A9">
        <w:rPr>
          <w:i/>
          <w:iCs/>
          <w:lang w:val="en-US"/>
        </w:rPr>
        <w:t>The Impact of Digital Technologies on Alternative Dispute Resolution</w:t>
      </w:r>
      <w:r w:rsidRPr="000A04A9">
        <w:rPr>
          <w:lang w:val="en-US"/>
        </w:rPr>
        <w:t>. </w:t>
      </w:r>
      <w:r w:rsidR="00BE330A" w:rsidRPr="000A04A9">
        <w:t xml:space="preserve">Revista Brasileira de </w:t>
      </w:r>
      <w:proofErr w:type="spellStart"/>
      <w:r w:rsidR="00BE330A" w:rsidRPr="000A04A9">
        <w:t>Alternative</w:t>
      </w:r>
      <w:proofErr w:type="spellEnd"/>
      <w:r w:rsidR="00BE330A" w:rsidRPr="000A04A9">
        <w:t xml:space="preserve"> Dispute </w:t>
      </w:r>
      <w:proofErr w:type="spellStart"/>
      <w:r w:rsidR="00BE330A" w:rsidRPr="000A04A9">
        <w:t>Resolution</w:t>
      </w:r>
      <w:proofErr w:type="spellEnd"/>
      <w:r w:rsidRPr="000A04A9">
        <w:t>, vol. 5, no. 10,</w:t>
      </w:r>
      <w:r w:rsidR="005212CB" w:rsidRPr="000A04A9">
        <w:t xml:space="preserve"> </w:t>
      </w:r>
      <w:r w:rsidRPr="000A04A9">
        <w:t xml:space="preserve">2023. </w:t>
      </w:r>
      <w:hyperlink r:id="rId24" w:tgtFrame="_blank" w:history="1">
        <w:r w:rsidR="001F0648" w:rsidRPr="000A04A9">
          <w:rPr>
            <w:rStyle w:val="Hyperlink"/>
            <w:color w:val="auto"/>
          </w:rPr>
          <w:t>https://doi.org/10.52028/rbadr.v5i10.art16.ind</w:t>
        </w:r>
      </w:hyperlink>
      <w:r w:rsidR="001F0648" w:rsidRPr="000A04A9">
        <w:t>.</w:t>
      </w:r>
    </w:p>
    <w:p w14:paraId="7B637661" w14:textId="54813818" w:rsidR="002439B4" w:rsidRPr="000A04A9" w:rsidRDefault="002439B4" w:rsidP="002439B4">
      <w:pPr>
        <w:pStyle w:val="NormalWeb"/>
        <w:spacing w:before="120" w:beforeAutospacing="0" w:after="120" w:afterAutospacing="0" w:line="250" w:lineRule="auto"/>
        <w:jc w:val="both"/>
        <w:rPr>
          <w:lang w:val="en-US"/>
        </w:rPr>
      </w:pPr>
      <w:r w:rsidRPr="000A04A9">
        <w:t xml:space="preserve">BINI, J. R. F. </w:t>
      </w:r>
      <w:r w:rsidR="005212CB" w:rsidRPr="000A04A9">
        <w:rPr>
          <w:i/>
          <w:iCs/>
        </w:rPr>
        <w:t>Plataformas Online de Mediação de Conflitos Decorrentes de Relações de Consumo</w:t>
      </w:r>
      <w:r w:rsidRPr="000A04A9">
        <w:t>. Revista de Ciências Jurídicas e Sociais – IURJ/Revista de Ciências Jurídicas e Sociais - IURJ, vol. 2, no. 3, p. 142,</w:t>
      </w:r>
      <w:r w:rsidR="00CE26A7" w:rsidRPr="000A04A9">
        <w:t xml:space="preserve"> </w:t>
      </w:r>
      <w:r w:rsidRPr="000A04A9">
        <w:t>2021.</w:t>
      </w:r>
      <w:r w:rsidR="001F0648" w:rsidRPr="000A04A9">
        <w:t xml:space="preserve"> </w:t>
      </w:r>
      <w:hyperlink r:id="rId25" w:tgtFrame="_blank" w:history="1">
        <w:r w:rsidR="001F0648" w:rsidRPr="000A04A9">
          <w:rPr>
            <w:rStyle w:val="Hyperlink"/>
            <w:color w:val="auto"/>
            <w:lang w:val="en-US"/>
          </w:rPr>
          <w:t>https://doi.org/10.47595/cjsiurj.v2i3.90</w:t>
        </w:r>
      </w:hyperlink>
      <w:r w:rsidR="001F0648" w:rsidRPr="000A04A9">
        <w:rPr>
          <w:lang w:val="en-US"/>
        </w:rPr>
        <w:t>.</w:t>
      </w:r>
    </w:p>
    <w:p w14:paraId="6457E85F" w14:textId="77777777" w:rsidR="006F2A6E" w:rsidRPr="000A04A9" w:rsidRDefault="006F2A6E" w:rsidP="006F2A6E">
      <w:pPr>
        <w:pStyle w:val="NormalWeb"/>
        <w:spacing w:before="120" w:beforeAutospacing="0" w:after="120" w:afterAutospacing="0" w:line="250" w:lineRule="auto"/>
        <w:jc w:val="both"/>
        <w:rPr>
          <w:lang w:val="en-US"/>
        </w:rPr>
      </w:pPr>
      <w:r w:rsidRPr="000A04A9">
        <w:rPr>
          <w:lang w:val="en-US"/>
        </w:rPr>
        <w:t xml:space="preserve">BOYD, A.; BROWN, M.; MIDGLEY, G. </w:t>
      </w:r>
      <w:r w:rsidRPr="000A04A9">
        <w:rPr>
          <w:i/>
          <w:iCs/>
          <w:lang w:val="en-US"/>
        </w:rPr>
        <w:t>Systemic intervention for community OR: Developing services with young people (under 16) living on the streets</w:t>
      </w:r>
      <w:r w:rsidRPr="000A04A9">
        <w:rPr>
          <w:lang w:val="en-US"/>
        </w:rPr>
        <w:t xml:space="preserve">. In: MIDGLEY, G.; OCHOA-ARIAS, A. E. (org.). </w:t>
      </w:r>
      <w:r w:rsidRPr="000A04A9">
        <w:rPr>
          <w:i/>
          <w:iCs/>
          <w:lang w:val="en-US"/>
        </w:rPr>
        <w:t>Community Operational Research: OR and Systems Thinking for Community Development</w:t>
      </w:r>
      <w:r w:rsidRPr="000A04A9">
        <w:rPr>
          <w:lang w:val="en-US"/>
        </w:rPr>
        <w:t>. New York: Kluwer/Plenum, 2004. p. 203-252.</w:t>
      </w:r>
    </w:p>
    <w:p w14:paraId="1B7A78CE" w14:textId="1CA918B5" w:rsidR="006F2A6E" w:rsidRPr="000A04A9" w:rsidRDefault="006F2A6E" w:rsidP="006F2A6E">
      <w:pPr>
        <w:pStyle w:val="NormalWeb"/>
        <w:spacing w:before="120" w:beforeAutospacing="0" w:after="120" w:afterAutospacing="0" w:line="250" w:lineRule="auto"/>
        <w:jc w:val="both"/>
      </w:pPr>
      <w:r w:rsidRPr="000A04A9">
        <w:rPr>
          <w:lang w:val="en-US"/>
        </w:rPr>
        <w:t>BUSH, R</w:t>
      </w:r>
      <w:r w:rsidR="003D71EF" w:rsidRPr="000A04A9">
        <w:rPr>
          <w:lang w:val="en-US"/>
        </w:rPr>
        <w:t>.</w:t>
      </w:r>
      <w:r w:rsidRPr="000A04A9">
        <w:rPr>
          <w:lang w:val="en-US"/>
        </w:rPr>
        <w:t xml:space="preserve"> A. B</w:t>
      </w:r>
      <w:r w:rsidR="003D71EF" w:rsidRPr="000A04A9">
        <w:rPr>
          <w:lang w:val="en-US"/>
        </w:rPr>
        <w:t>.</w:t>
      </w:r>
      <w:r w:rsidRPr="000A04A9">
        <w:rPr>
          <w:lang w:val="en-US"/>
        </w:rPr>
        <w:t>; FOLGER, J</w:t>
      </w:r>
      <w:r w:rsidR="003D71EF" w:rsidRPr="000A04A9">
        <w:rPr>
          <w:lang w:val="en-US"/>
        </w:rPr>
        <w:t>.</w:t>
      </w:r>
      <w:r w:rsidRPr="000A04A9">
        <w:rPr>
          <w:lang w:val="en-US"/>
        </w:rPr>
        <w:t xml:space="preserve"> P. </w:t>
      </w:r>
      <w:r w:rsidRPr="000A04A9">
        <w:rPr>
          <w:i/>
          <w:iCs/>
          <w:lang w:val="en-US"/>
        </w:rPr>
        <w:t>The Promise of Mediation: Responding to Conflict Through Empowerment and Recognition</w:t>
      </w:r>
      <w:r w:rsidRPr="000A04A9">
        <w:rPr>
          <w:lang w:val="en-US"/>
        </w:rPr>
        <w:t xml:space="preserve">. </w:t>
      </w:r>
      <w:r w:rsidRPr="000A04A9">
        <w:t xml:space="preserve">San Francisco: </w:t>
      </w:r>
      <w:proofErr w:type="spellStart"/>
      <w:r w:rsidRPr="000A04A9">
        <w:t>Jossey</w:t>
      </w:r>
      <w:proofErr w:type="spellEnd"/>
      <w:r w:rsidRPr="000A04A9">
        <w:t>-Bass, 1994.</w:t>
      </w:r>
    </w:p>
    <w:p w14:paraId="31C159E1" w14:textId="797FEEC6" w:rsidR="002439B4" w:rsidRPr="000A04A9" w:rsidRDefault="002439B4" w:rsidP="002439B4">
      <w:pPr>
        <w:pStyle w:val="NormalWeb"/>
        <w:spacing w:before="120" w:beforeAutospacing="0" w:after="120" w:afterAutospacing="0" w:line="250" w:lineRule="auto"/>
        <w:jc w:val="both"/>
      </w:pPr>
      <w:r w:rsidRPr="000A04A9">
        <w:t xml:space="preserve">BRAGA, G. D. A.; FROTA, Í. </w:t>
      </w:r>
      <w:proofErr w:type="spellStart"/>
      <w:r w:rsidRPr="000A04A9">
        <w:t>da</w:t>
      </w:r>
      <w:proofErr w:type="spellEnd"/>
      <w:r w:rsidRPr="000A04A9">
        <w:t xml:space="preserve"> S. </w:t>
      </w:r>
      <w:r w:rsidRPr="000A04A9">
        <w:rPr>
          <w:i/>
          <w:iCs/>
        </w:rPr>
        <w:t>ADR</w:t>
      </w:r>
      <w:r w:rsidR="00991667" w:rsidRPr="000A04A9">
        <w:rPr>
          <w:i/>
          <w:iCs/>
        </w:rPr>
        <w:t>s e as Benesses de Mediação para Resolução de Conflitos Ambientais</w:t>
      </w:r>
      <w:r w:rsidRPr="000A04A9">
        <w:t>. Revista de Direito Ambiental e Socioambientalismo, vol. 7, no. 1, p. 93,</w:t>
      </w:r>
      <w:r w:rsidR="001F0648" w:rsidRPr="000A04A9">
        <w:t xml:space="preserve"> 2021.</w:t>
      </w:r>
      <w:r w:rsidR="00CE26A7" w:rsidRPr="000A04A9">
        <w:t xml:space="preserve"> </w:t>
      </w:r>
      <w:hyperlink r:id="rId26" w:tgtFrame="_blank" w:history="1">
        <w:r w:rsidR="00CE26A7" w:rsidRPr="000A04A9">
          <w:rPr>
            <w:rStyle w:val="Hyperlink"/>
            <w:color w:val="auto"/>
          </w:rPr>
          <w:t>https://doi.org/10.26668/indexlawjournals/2525-9628/2021.v7i1.7939</w:t>
        </w:r>
      </w:hyperlink>
      <w:r w:rsidR="001F0648" w:rsidRPr="000A04A9">
        <w:t>.</w:t>
      </w:r>
    </w:p>
    <w:p w14:paraId="7B2D96FA" w14:textId="61F0DC18" w:rsidR="00FB67E5" w:rsidRPr="000A04A9" w:rsidRDefault="00FB67E5" w:rsidP="002439B4">
      <w:pPr>
        <w:pStyle w:val="NormalWeb"/>
        <w:spacing w:before="120" w:beforeAutospacing="0" w:after="120" w:afterAutospacing="0" w:line="250" w:lineRule="auto"/>
        <w:jc w:val="both"/>
      </w:pPr>
      <w:r w:rsidRPr="000A04A9">
        <w:t xml:space="preserve">BRASIL. </w:t>
      </w:r>
      <w:r w:rsidRPr="000A04A9">
        <w:rPr>
          <w:i/>
          <w:iCs/>
        </w:rPr>
        <w:t>Lei nº 10.973, de 2 de dezembro de 2004</w:t>
      </w:r>
      <w:r w:rsidRPr="000A04A9">
        <w:t>. Dispõe sobre incentivos à inovação e à pesquisa científica e tecnológica no ambiente produtivo. Diário Oficial da União: Brasília, DF, 3 dez. 2004. Alterada pela Lei nº 13.243, de 11 de janeiro de 2016.</w:t>
      </w:r>
    </w:p>
    <w:p w14:paraId="2A6C47EF" w14:textId="2B0B5EA5" w:rsidR="00954415" w:rsidRPr="000A04A9" w:rsidRDefault="00954415" w:rsidP="002439B4">
      <w:pPr>
        <w:pStyle w:val="NormalWeb"/>
        <w:spacing w:before="120" w:beforeAutospacing="0" w:after="120" w:afterAutospacing="0" w:line="250" w:lineRule="auto"/>
        <w:jc w:val="both"/>
      </w:pPr>
      <w:r w:rsidRPr="000A04A9">
        <w:t xml:space="preserve">BRASIL. Conselho Nacional de Justiça. </w:t>
      </w:r>
      <w:r w:rsidRPr="000A04A9">
        <w:rPr>
          <w:i/>
          <w:iCs/>
        </w:rPr>
        <w:t>Resolução nº 125, de 29 de novembro de 2010</w:t>
      </w:r>
      <w:r w:rsidRPr="000A04A9">
        <w:t>. Dispõe sobre a Política Judiciária Nacional de tratamento adequado dos conflitos de interesses no âmbito do Poder Judiciário.</w:t>
      </w:r>
    </w:p>
    <w:p w14:paraId="6F18140C" w14:textId="79098DE5" w:rsidR="008B0C87" w:rsidRPr="000A04A9" w:rsidRDefault="003D71EF" w:rsidP="002439B4">
      <w:pPr>
        <w:pStyle w:val="NormalWeb"/>
        <w:spacing w:before="120" w:beforeAutospacing="0" w:after="120" w:afterAutospacing="0" w:line="250" w:lineRule="auto"/>
        <w:jc w:val="both"/>
      </w:pPr>
      <w:r w:rsidRPr="000A04A9">
        <w:t xml:space="preserve">BRASIL. </w:t>
      </w:r>
      <w:r w:rsidRPr="000A04A9">
        <w:rPr>
          <w:i/>
          <w:iCs/>
        </w:rPr>
        <w:t>Lei nº 13.140</w:t>
      </w:r>
      <w:r w:rsidR="000358CE" w:rsidRPr="000A04A9">
        <w:rPr>
          <w:i/>
          <w:iCs/>
        </w:rPr>
        <w:t>, de 26 de junho de 2015</w:t>
      </w:r>
      <w:r w:rsidR="000358CE" w:rsidRPr="000A04A9">
        <w:t>. Dispõe sobre a mediação entre particulares como meio de solução de controvérsias e sobre a autocomposição de conflitos no âmbito da administração pública; altera a Lei nº 9.469, de 10 de julho de 1997, e o Decreto nº 70.235, de 6 de março de 1972; e revoga o § 2º do art. 6º da Lei nº 9.469, de 10 de julho de 1997.</w:t>
      </w:r>
    </w:p>
    <w:p w14:paraId="61A1E347" w14:textId="17EA6A58"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BRUMMANS, B. H. J. M.; HIGHAM, L. J.; COOREN, F. </w:t>
      </w:r>
      <w:r w:rsidRPr="000A04A9">
        <w:rPr>
          <w:i/>
          <w:iCs/>
          <w:lang w:val="en-US"/>
        </w:rPr>
        <w:t>The work of conflict mediation: Actors, vectors, and communicative relationality</w:t>
      </w:r>
      <w:r w:rsidRPr="000A04A9">
        <w:rPr>
          <w:lang w:val="en-US"/>
        </w:rPr>
        <w:t>. Human Relations, vol. 75, no. 4, p. 764,</w:t>
      </w:r>
      <w:r w:rsidR="001C2667" w:rsidRPr="000A04A9">
        <w:rPr>
          <w:lang w:val="en-US"/>
        </w:rPr>
        <w:t xml:space="preserve"> 2021.</w:t>
      </w:r>
      <w:r w:rsidR="00E07E0E" w:rsidRPr="000A04A9">
        <w:rPr>
          <w:lang w:val="en-US"/>
        </w:rPr>
        <w:t xml:space="preserve"> </w:t>
      </w:r>
      <w:hyperlink r:id="rId27" w:tgtFrame="_blank" w:history="1">
        <w:r w:rsidR="00E07E0E" w:rsidRPr="000A04A9">
          <w:rPr>
            <w:rStyle w:val="Hyperlink"/>
            <w:color w:val="auto"/>
            <w:lang w:val="en-US"/>
          </w:rPr>
          <w:t>https://doi.org/10.1177/0018726721994180</w:t>
        </w:r>
      </w:hyperlink>
      <w:r w:rsidR="001C2667" w:rsidRPr="000A04A9">
        <w:rPr>
          <w:lang w:val="en-US"/>
        </w:rPr>
        <w:t>.</w:t>
      </w:r>
    </w:p>
    <w:p w14:paraId="1A991321" w14:textId="605E7E71"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BUSH, R. A. B.; POPE, S. G. </w:t>
      </w:r>
      <w:r w:rsidRPr="000A04A9">
        <w:rPr>
          <w:i/>
          <w:iCs/>
          <w:lang w:val="en-US"/>
        </w:rPr>
        <w:t>Changing the Quality of Conflict Interaction: The Principles and Practice of Transformative Mediation</w:t>
      </w:r>
      <w:r w:rsidRPr="000A04A9">
        <w:rPr>
          <w:lang w:val="en-US"/>
        </w:rPr>
        <w:t xml:space="preserve">. Pepperdine dispute resolution law journal, vol. 3, no. 1, p. 67, 2002. </w:t>
      </w:r>
    </w:p>
    <w:p w14:paraId="25589392" w14:textId="597AD487"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CARNEIRO, J.; SARAIVA, P.; MARTINHO, D.; MARREIROS, G.; NOVÁIS, P. </w:t>
      </w:r>
      <w:r w:rsidRPr="000A04A9">
        <w:rPr>
          <w:i/>
          <w:iCs/>
          <w:lang w:val="en-US"/>
        </w:rPr>
        <w:t>Representing decision-makers using styles of behavior: An approach designed for group decision support systems</w:t>
      </w:r>
      <w:r w:rsidRPr="000A04A9">
        <w:rPr>
          <w:lang w:val="en-US"/>
        </w:rPr>
        <w:t>. Cognitive Systems Research, vol. 47, p. 109,</w:t>
      </w:r>
      <w:r w:rsidR="000374D5" w:rsidRPr="000A04A9">
        <w:rPr>
          <w:lang w:val="en-US"/>
        </w:rPr>
        <w:t xml:space="preserve"> </w:t>
      </w:r>
      <w:r w:rsidR="001C2667" w:rsidRPr="000A04A9">
        <w:rPr>
          <w:lang w:val="en-US"/>
        </w:rPr>
        <w:t xml:space="preserve">2017. </w:t>
      </w:r>
      <w:hyperlink r:id="rId28" w:tgtFrame="_blank" w:history="1">
        <w:r w:rsidR="000374D5" w:rsidRPr="000A04A9">
          <w:rPr>
            <w:rStyle w:val="Hyperlink"/>
            <w:color w:val="auto"/>
            <w:lang w:val="en-US"/>
          </w:rPr>
          <w:t>https://doi.org/10.1016/j.cogsys.2017.09.002</w:t>
        </w:r>
      </w:hyperlink>
      <w:r w:rsidR="001C2667" w:rsidRPr="000A04A9">
        <w:rPr>
          <w:lang w:val="en-US"/>
        </w:rPr>
        <w:t>.</w:t>
      </w:r>
    </w:p>
    <w:p w14:paraId="5222154A" w14:textId="7DE8CF07" w:rsidR="002439B4" w:rsidRPr="000A04A9" w:rsidRDefault="002439B4" w:rsidP="002439B4">
      <w:pPr>
        <w:pStyle w:val="NormalWeb"/>
        <w:spacing w:before="120" w:beforeAutospacing="0" w:after="120" w:afterAutospacing="0" w:line="250" w:lineRule="auto"/>
        <w:jc w:val="both"/>
        <w:rPr>
          <w:lang w:val="en-US"/>
        </w:rPr>
      </w:pPr>
      <w:r w:rsidRPr="000A04A9">
        <w:t xml:space="preserve">CARNEIRO, F. M. A.; SILVA, E. S. </w:t>
      </w:r>
      <w:r w:rsidR="009A05F3" w:rsidRPr="000A04A9">
        <w:rPr>
          <w:i/>
          <w:iCs/>
        </w:rPr>
        <w:t>A Mediação e sua Relação com a Cultura de Paz e a Pacificação Social</w:t>
      </w:r>
      <w:r w:rsidRPr="000A04A9">
        <w:t>. Revista de Formas Consensuais de Solução de Conflitos, vol. 5, no. 2, p. 1,</w:t>
      </w:r>
      <w:r w:rsidR="001C2667" w:rsidRPr="000A04A9">
        <w:t xml:space="preserve"> 2019. </w:t>
      </w:r>
      <w:hyperlink r:id="rId29" w:tgtFrame="_blank" w:history="1">
        <w:r w:rsidR="009A05F3" w:rsidRPr="000A04A9">
          <w:rPr>
            <w:rStyle w:val="Hyperlink"/>
            <w:color w:val="auto"/>
            <w:lang w:val="en-US"/>
          </w:rPr>
          <w:t>https://doi.org/10.26668/indexlawjournals/2525-9679/2019.v5i2.5875</w:t>
        </w:r>
      </w:hyperlink>
      <w:r w:rsidR="001C2667" w:rsidRPr="000A04A9">
        <w:rPr>
          <w:lang w:val="en-US"/>
        </w:rPr>
        <w:t>.</w:t>
      </w:r>
      <w:r w:rsidRPr="000A04A9">
        <w:rPr>
          <w:lang w:val="en-US"/>
        </w:rPr>
        <w:t xml:space="preserve"> </w:t>
      </w:r>
    </w:p>
    <w:p w14:paraId="517CD81D" w14:textId="77777777" w:rsidR="003A3A0A" w:rsidRPr="000A04A9" w:rsidRDefault="003A3A0A" w:rsidP="003A3A0A">
      <w:pPr>
        <w:pStyle w:val="NormalWeb"/>
        <w:spacing w:before="120" w:beforeAutospacing="0" w:after="120" w:afterAutospacing="0" w:line="250" w:lineRule="auto"/>
        <w:jc w:val="both"/>
        <w:rPr>
          <w:lang w:val="en-US"/>
        </w:rPr>
      </w:pPr>
      <w:r w:rsidRPr="000A04A9">
        <w:rPr>
          <w:lang w:val="en-US"/>
        </w:rPr>
        <w:t xml:space="preserve">CHECKLAND, P.; POULTER, J. </w:t>
      </w:r>
      <w:r w:rsidRPr="000A04A9">
        <w:rPr>
          <w:i/>
          <w:iCs/>
          <w:lang w:val="en-US"/>
        </w:rPr>
        <w:t>Learning for action</w:t>
      </w:r>
      <w:r w:rsidRPr="000A04A9">
        <w:rPr>
          <w:lang w:val="en-US"/>
        </w:rPr>
        <w:t>. New York: Wiley, 2006.</w:t>
      </w:r>
    </w:p>
    <w:p w14:paraId="00979C24" w14:textId="502D756B"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CHEUNG, S. O. </w:t>
      </w:r>
      <w:r w:rsidRPr="000A04A9">
        <w:rPr>
          <w:i/>
          <w:iCs/>
          <w:lang w:val="en-US"/>
        </w:rPr>
        <w:t>Mediation for Improved Conflict Resolution</w:t>
      </w:r>
      <w:r w:rsidRPr="000A04A9">
        <w:rPr>
          <w:lang w:val="en-US"/>
        </w:rPr>
        <w:t>. Journal of Legal Affairs and Dispute Resolution in Engineering and Construction, vol. 2, no. 3, p. 135,</w:t>
      </w:r>
      <w:r w:rsidR="009A05F3" w:rsidRPr="000A04A9">
        <w:rPr>
          <w:lang w:val="en-US"/>
        </w:rPr>
        <w:t xml:space="preserve"> </w:t>
      </w:r>
      <w:r w:rsidR="001C2667" w:rsidRPr="000A04A9">
        <w:rPr>
          <w:lang w:val="en-US"/>
        </w:rPr>
        <w:t xml:space="preserve">2010. </w:t>
      </w:r>
      <w:hyperlink r:id="rId30" w:tgtFrame="_blank" w:history="1">
        <w:r w:rsidR="009A05F3" w:rsidRPr="000A04A9">
          <w:rPr>
            <w:rStyle w:val="Hyperlink"/>
            <w:color w:val="auto"/>
            <w:lang w:val="en-US"/>
          </w:rPr>
          <w:t>https://doi.org/10.1061/(asce)la.1943-4170.0000035</w:t>
        </w:r>
      </w:hyperlink>
      <w:r w:rsidR="001C2667" w:rsidRPr="000A04A9">
        <w:rPr>
          <w:lang w:val="en-US"/>
        </w:rPr>
        <w:t>.</w:t>
      </w:r>
    </w:p>
    <w:p w14:paraId="534DC5E7" w14:textId="426F631F"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CHOI, M.; YANG, J. </w:t>
      </w:r>
      <w:r w:rsidRPr="000A04A9">
        <w:rPr>
          <w:i/>
          <w:iCs/>
          <w:lang w:val="en-US"/>
        </w:rPr>
        <w:t>Exploring the Complexities of Negotiation: Strategies for Successful Intra- and Inter-Team Negotiation in Organizations</w:t>
      </w:r>
      <w:r w:rsidRPr="000A04A9">
        <w:rPr>
          <w:lang w:val="en-US"/>
        </w:rPr>
        <w:t>. Journal of Artificial Societies and Social Simulation, vol. 27, no. 3,</w:t>
      </w:r>
      <w:r w:rsidR="002C4B48" w:rsidRPr="000A04A9">
        <w:rPr>
          <w:lang w:val="en-US"/>
        </w:rPr>
        <w:t xml:space="preserve"> </w:t>
      </w:r>
      <w:r w:rsidRPr="000A04A9">
        <w:rPr>
          <w:lang w:val="en-US"/>
        </w:rPr>
        <w:t xml:space="preserve">2024. </w:t>
      </w:r>
      <w:hyperlink r:id="rId31" w:tgtFrame="_blank" w:history="1">
        <w:r w:rsidR="00434BA6" w:rsidRPr="000A04A9">
          <w:rPr>
            <w:rStyle w:val="Hyperlink"/>
            <w:color w:val="auto"/>
            <w:lang w:val="en-US"/>
          </w:rPr>
          <w:t>https://doi.org/10.18564/jasss.5398</w:t>
        </w:r>
      </w:hyperlink>
      <w:r w:rsidR="00434BA6" w:rsidRPr="000A04A9">
        <w:rPr>
          <w:lang w:val="en-US"/>
        </w:rPr>
        <w:t>.</w:t>
      </w:r>
    </w:p>
    <w:p w14:paraId="1882B2A6" w14:textId="74621C2D" w:rsidR="00013D55" w:rsidRPr="000A04A9" w:rsidRDefault="00013D55" w:rsidP="002439B4">
      <w:pPr>
        <w:pStyle w:val="NormalWeb"/>
        <w:spacing w:before="120" w:beforeAutospacing="0" w:after="120" w:afterAutospacing="0" w:line="250" w:lineRule="auto"/>
        <w:jc w:val="both"/>
      </w:pPr>
      <w:r w:rsidRPr="000A04A9">
        <w:t xml:space="preserve">CONSELHO NACIONAL DE JUSTIÇA – CNJ (2025). </w:t>
      </w:r>
      <w:r w:rsidRPr="000A04A9">
        <w:rPr>
          <w:i/>
          <w:iCs/>
        </w:rPr>
        <w:t>Estatísticas do Poder Judiciário</w:t>
      </w:r>
      <w:r w:rsidRPr="000A04A9">
        <w:t xml:space="preserve">. Data da pesquisa: 13/08/2025. Acessível em: </w:t>
      </w:r>
      <w:hyperlink r:id="rId32" w:history="1">
        <w:r w:rsidR="00B76842" w:rsidRPr="000A04A9">
          <w:rPr>
            <w:rStyle w:val="Hyperlink"/>
            <w:color w:val="auto"/>
          </w:rPr>
          <w:t>https://justica-em-numeros.cnj.jus.br/painel-estatisticas/</w:t>
        </w:r>
      </w:hyperlink>
      <w:r w:rsidR="00B76842" w:rsidRPr="000A04A9">
        <w:t xml:space="preserve">. </w:t>
      </w:r>
    </w:p>
    <w:p w14:paraId="1E60723D" w14:textId="1A5D7890"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CORTÉS, P. </w:t>
      </w:r>
      <w:r w:rsidRPr="000A04A9">
        <w:rPr>
          <w:i/>
          <w:iCs/>
          <w:lang w:val="en-US"/>
        </w:rPr>
        <w:t>Embedding alternative dispute resolution in the civil justice system: a taxonomy for ADR referrals and a digital pathway to increase the uptake of ADR</w:t>
      </w:r>
      <w:r w:rsidRPr="000A04A9">
        <w:rPr>
          <w:lang w:val="en-US"/>
        </w:rPr>
        <w:t>. Legal Studies, vol. 43, no. 2, p. 312,</w:t>
      </w:r>
      <w:r w:rsidR="00CA339C" w:rsidRPr="000A04A9">
        <w:rPr>
          <w:lang w:val="en-US"/>
        </w:rPr>
        <w:t xml:space="preserve"> </w:t>
      </w:r>
      <w:r w:rsidRPr="000A04A9">
        <w:rPr>
          <w:lang w:val="en-US"/>
        </w:rPr>
        <w:t xml:space="preserve">2022. </w:t>
      </w:r>
      <w:hyperlink r:id="rId33" w:tgtFrame="_blank" w:history="1">
        <w:r w:rsidR="00434BA6" w:rsidRPr="000A04A9">
          <w:rPr>
            <w:rStyle w:val="Hyperlink"/>
            <w:color w:val="auto"/>
            <w:lang w:val="en-US"/>
          </w:rPr>
          <w:t>https://doi.org/10.1017/lst.2022.42</w:t>
        </w:r>
      </w:hyperlink>
      <w:r w:rsidR="00434BA6" w:rsidRPr="000A04A9">
        <w:rPr>
          <w:lang w:val="en-US"/>
        </w:rPr>
        <w:t>.</w:t>
      </w:r>
    </w:p>
    <w:p w14:paraId="750B568A" w14:textId="6E14CEFA" w:rsidR="002439B4" w:rsidRPr="000A04A9" w:rsidRDefault="002439B4" w:rsidP="002439B4">
      <w:pPr>
        <w:pStyle w:val="NormalWeb"/>
        <w:spacing w:before="120" w:beforeAutospacing="0" w:after="120" w:afterAutospacing="0" w:line="250" w:lineRule="auto"/>
        <w:jc w:val="both"/>
      </w:pPr>
      <w:r w:rsidRPr="000A04A9">
        <w:rPr>
          <w:lang w:val="en-US"/>
        </w:rPr>
        <w:t xml:space="preserve">CORTÉS, P. </w:t>
      </w:r>
      <w:r w:rsidRPr="000A04A9">
        <w:rPr>
          <w:i/>
          <w:iCs/>
          <w:lang w:val="en-US"/>
        </w:rPr>
        <w:t>Embedding Alternative Dispute Resolution in the Civil Justice System: A Taxonomy for ADR Referrals and a Digital Pathway to Increase the Uptake of ADR</w:t>
      </w:r>
      <w:r w:rsidRPr="000A04A9">
        <w:rPr>
          <w:lang w:val="en-US"/>
        </w:rPr>
        <w:t>. </w:t>
      </w:r>
      <w:r w:rsidRPr="000A04A9">
        <w:t xml:space="preserve">SSRN </w:t>
      </w:r>
      <w:proofErr w:type="spellStart"/>
      <w:r w:rsidRPr="000A04A9">
        <w:t>Electronic</w:t>
      </w:r>
      <w:proofErr w:type="spellEnd"/>
      <w:r w:rsidRPr="000A04A9">
        <w:t xml:space="preserve"> Journal,</w:t>
      </w:r>
      <w:r w:rsidR="00C75F2E" w:rsidRPr="000A04A9">
        <w:t xml:space="preserve"> </w:t>
      </w:r>
      <w:r w:rsidRPr="000A04A9">
        <w:t>2023.</w:t>
      </w:r>
      <w:r w:rsidR="00434BA6" w:rsidRPr="000A04A9">
        <w:t xml:space="preserve"> </w:t>
      </w:r>
      <w:hyperlink r:id="rId34" w:tgtFrame="_blank" w:history="1">
        <w:r w:rsidR="00434BA6" w:rsidRPr="000A04A9">
          <w:rPr>
            <w:rStyle w:val="Hyperlink"/>
            <w:color w:val="auto"/>
          </w:rPr>
          <w:t>https://doi.org/10.2139/ssrn.4633871</w:t>
        </w:r>
      </w:hyperlink>
      <w:r w:rsidR="00434BA6" w:rsidRPr="000A04A9">
        <w:t>.</w:t>
      </w:r>
    </w:p>
    <w:p w14:paraId="617AD46C" w14:textId="7A0F1AD7" w:rsidR="002439B4" w:rsidRPr="000A04A9" w:rsidRDefault="002439B4" w:rsidP="002439B4">
      <w:pPr>
        <w:pStyle w:val="NormalWeb"/>
        <w:spacing w:before="120" w:beforeAutospacing="0" w:after="120" w:afterAutospacing="0" w:line="250" w:lineRule="auto"/>
        <w:jc w:val="both"/>
        <w:rPr>
          <w:lang w:val="es-ES"/>
        </w:rPr>
      </w:pPr>
      <w:r w:rsidRPr="000A04A9">
        <w:t xml:space="preserve">CRISTO, M. B.; GUIMARÃES, A. S.; GUIMARÃES, G. D. P. W. </w:t>
      </w:r>
      <w:r w:rsidR="00140A9E" w:rsidRPr="000A04A9">
        <w:rPr>
          <w:i/>
          <w:iCs/>
        </w:rPr>
        <w:t>Mediação nos Conflitos Familiares: Maior Satisfação das Partes e Efetividade na Resolução dos Conflitos</w:t>
      </w:r>
      <w:r w:rsidRPr="000A04A9">
        <w:t>. Revista Ciências Jurídicas e Sociais - UNG-Ser, vol. 11, no. 2, p. 27,</w:t>
      </w:r>
      <w:r w:rsidR="00140A9E" w:rsidRPr="000A04A9">
        <w:t xml:space="preserve"> </w:t>
      </w:r>
      <w:r w:rsidRPr="000A04A9">
        <w:t xml:space="preserve">2021. </w:t>
      </w:r>
      <w:hyperlink r:id="rId35" w:tgtFrame="_blank" w:history="1">
        <w:r w:rsidR="00434BA6" w:rsidRPr="000A04A9">
          <w:rPr>
            <w:rStyle w:val="Hyperlink"/>
            <w:color w:val="auto"/>
            <w:lang w:val="es-ES"/>
          </w:rPr>
          <w:t>https://doi.org/10.33947/2238-4510-v11n2-4862</w:t>
        </w:r>
      </w:hyperlink>
      <w:r w:rsidR="00434BA6" w:rsidRPr="000A04A9">
        <w:rPr>
          <w:lang w:val="es-ES"/>
        </w:rPr>
        <w:t>.</w:t>
      </w:r>
    </w:p>
    <w:p w14:paraId="4034243A" w14:textId="276671DE" w:rsidR="002439B4" w:rsidRPr="000A04A9" w:rsidRDefault="002439B4" w:rsidP="002439B4">
      <w:pPr>
        <w:pStyle w:val="NormalWeb"/>
        <w:spacing w:before="120" w:beforeAutospacing="0" w:after="120" w:afterAutospacing="0" w:line="250" w:lineRule="auto"/>
        <w:jc w:val="both"/>
        <w:rPr>
          <w:lang w:val="es-ES"/>
        </w:rPr>
      </w:pPr>
      <w:r w:rsidRPr="000A04A9">
        <w:rPr>
          <w:lang w:val="es-ES"/>
        </w:rPr>
        <w:t xml:space="preserve">CRUZ, R. M. </w:t>
      </w:r>
      <w:r w:rsidRPr="000A04A9">
        <w:rPr>
          <w:i/>
          <w:iCs/>
          <w:lang w:val="es-ES"/>
        </w:rPr>
        <w:t>Admisibilidad (o no) de la mediación familiar en contextos de violencia y una particular referencia a la situación en Portugal</w:t>
      </w:r>
      <w:r w:rsidRPr="000A04A9">
        <w:rPr>
          <w:lang w:val="es-ES"/>
        </w:rPr>
        <w:t>. IDP Revista de Internet Derecho y Política, no. 33,</w:t>
      </w:r>
      <w:r w:rsidR="00A73885" w:rsidRPr="000A04A9">
        <w:rPr>
          <w:lang w:val="es-ES"/>
        </w:rPr>
        <w:t xml:space="preserve"> </w:t>
      </w:r>
      <w:r w:rsidRPr="000A04A9">
        <w:rPr>
          <w:lang w:val="es-ES"/>
        </w:rPr>
        <w:t>2021.</w:t>
      </w:r>
      <w:r w:rsidR="00434BA6" w:rsidRPr="000A04A9">
        <w:rPr>
          <w:lang w:val="es-ES"/>
        </w:rPr>
        <w:t xml:space="preserve"> </w:t>
      </w:r>
      <w:hyperlink r:id="rId36" w:tgtFrame="_blank" w:history="1">
        <w:r w:rsidR="00434BA6" w:rsidRPr="000A04A9">
          <w:rPr>
            <w:rStyle w:val="Hyperlink"/>
            <w:color w:val="auto"/>
            <w:lang w:val="es-ES"/>
          </w:rPr>
          <w:t>https://doi.org/10.7238/idp.v0i33.380181</w:t>
        </w:r>
      </w:hyperlink>
      <w:r w:rsidR="00434BA6" w:rsidRPr="000A04A9">
        <w:rPr>
          <w:lang w:val="es-ES"/>
        </w:rPr>
        <w:t>.</w:t>
      </w:r>
    </w:p>
    <w:p w14:paraId="2B5E9B9D" w14:textId="7209E6F6"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CRUZ-SANDOVAL, M.; CARLOS-ARROYO, M.; BERJILLOS, A. de </w:t>
      </w:r>
      <w:proofErr w:type="spellStart"/>
      <w:r w:rsidRPr="000A04A9">
        <w:rPr>
          <w:lang w:val="en-US"/>
        </w:rPr>
        <w:t>los</w:t>
      </w:r>
      <w:proofErr w:type="spellEnd"/>
      <w:r w:rsidRPr="000A04A9">
        <w:rPr>
          <w:lang w:val="en-US"/>
        </w:rPr>
        <w:t xml:space="preserve"> R.; PARRA, J. C. V. </w:t>
      </w:r>
      <w:r w:rsidRPr="000A04A9">
        <w:rPr>
          <w:i/>
          <w:iCs/>
          <w:lang w:val="en-US"/>
        </w:rPr>
        <w:t>Systemic thinking and gender: an exploratory study of Mexican female university students</w:t>
      </w:r>
      <w:r w:rsidRPr="000A04A9">
        <w:rPr>
          <w:lang w:val="en-US"/>
        </w:rPr>
        <w:t>. Humanities and Social Sciences Communications, vol. 10, no. 1,</w:t>
      </w:r>
      <w:r w:rsidR="00680F98" w:rsidRPr="000A04A9">
        <w:rPr>
          <w:lang w:val="en-US"/>
        </w:rPr>
        <w:t xml:space="preserve"> </w:t>
      </w:r>
      <w:r w:rsidRPr="000A04A9">
        <w:rPr>
          <w:lang w:val="en-US"/>
        </w:rPr>
        <w:t xml:space="preserve">2023. </w:t>
      </w:r>
      <w:hyperlink r:id="rId37" w:tgtFrame="_blank" w:history="1">
        <w:r w:rsidR="00434BA6" w:rsidRPr="000A04A9">
          <w:rPr>
            <w:rStyle w:val="Hyperlink"/>
            <w:color w:val="auto"/>
            <w:lang w:val="en-US"/>
          </w:rPr>
          <w:t>https://doi.org/10.1057/s41599-023-02318-1</w:t>
        </w:r>
      </w:hyperlink>
      <w:r w:rsidR="00434BA6" w:rsidRPr="000A04A9">
        <w:rPr>
          <w:lang w:val="en-US"/>
        </w:rPr>
        <w:t>.</w:t>
      </w:r>
    </w:p>
    <w:p w14:paraId="6784A801" w14:textId="59ECE6D8"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DANIEL, A. </w:t>
      </w:r>
      <w:r w:rsidRPr="000A04A9">
        <w:rPr>
          <w:i/>
          <w:iCs/>
          <w:lang w:val="en-US"/>
        </w:rPr>
        <w:t>The Role of Domestic Courts in International Commercial Arbitration</w:t>
      </w:r>
      <w:r w:rsidRPr="000A04A9">
        <w:rPr>
          <w:lang w:val="en-US"/>
        </w:rPr>
        <w:t>. SSRN Electronic Journal,</w:t>
      </w:r>
      <w:r w:rsidR="00A843BE" w:rsidRPr="000A04A9">
        <w:rPr>
          <w:lang w:val="en-US"/>
        </w:rPr>
        <w:t xml:space="preserve"> </w:t>
      </w:r>
      <w:r w:rsidRPr="000A04A9">
        <w:rPr>
          <w:lang w:val="en-US"/>
        </w:rPr>
        <w:t>2010.</w:t>
      </w:r>
      <w:r w:rsidR="00434BA6" w:rsidRPr="000A04A9">
        <w:rPr>
          <w:lang w:val="en-US"/>
        </w:rPr>
        <w:t xml:space="preserve"> </w:t>
      </w:r>
      <w:hyperlink r:id="rId38" w:tgtFrame="_blank" w:history="1">
        <w:r w:rsidR="00434BA6" w:rsidRPr="000A04A9">
          <w:rPr>
            <w:rStyle w:val="Hyperlink"/>
            <w:color w:val="auto"/>
            <w:lang w:val="en-US"/>
          </w:rPr>
          <w:t>https://doi.org/10.2139/ssrn.1674760</w:t>
        </w:r>
      </w:hyperlink>
      <w:r w:rsidR="00434BA6" w:rsidRPr="000A04A9">
        <w:rPr>
          <w:lang w:val="en-US"/>
        </w:rPr>
        <w:t>.</w:t>
      </w:r>
    </w:p>
    <w:p w14:paraId="7019953A" w14:textId="7B754E3A"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DAVID, C. W.; SALAMÓ, M.; BORATTO, L. </w:t>
      </w:r>
      <w:r w:rsidRPr="000A04A9">
        <w:rPr>
          <w:i/>
          <w:iCs/>
          <w:lang w:val="en-US"/>
        </w:rPr>
        <w:t>Integrating Collaboration and Leadership in Conversational Group Recommender Systems</w:t>
      </w:r>
      <w:r w:rsidRPr="000A04A9">
        <w:rPr>
          <w:lang w:val="en-US"/>
        </w:rPr>
        <w:t>. ACM transactions on office information systems, vol. 39, no. 4, p. 1,</w:t>
      </w:r>
      <w:r w:rsidR="0034356B" w:rsidRPr="000A04A9">
        <w:rPr>
          <w:lang w:val="en-US"/>
        </w:rPr>
        <w:t xml:space="preserve"> </w:t>
      </w:r>
      <w:r w:rsidRPr="000A04A9">
        <w:rPr>
          <w:lang w:val="en-US"/>
        </w:rPr>
        <w:t xml:space="preserve">2021. </w:t>
      </w:r>
      <w:hyperlink r:id="rId39" w:tgtFrame="_blank" w:history="1">
        <w:r w:rsidR="00434BA6" w:rsidRPr="000A04A9">
          <w:rPr>
            <w:rStyle w:val="Hyperlink"/>
            <w:color w:val="auto"/>
            <w:lang w:val="en-US"/>
          </w:rPr>
          <w:t>https://doi.org/10.1145/3462759</w:t>
        </w:r>
      </w:hyperlink>
      <w:r w:rsidR="00434BA6" w:rsidRPr="000A04A9">
        <w:rPr>
          <w:lang w:val="en-US"/>
        </w:rPr>
        <w:t>.</w:t>
      </w:r>
    </w:p>
    <w:p w14:paraId="207EC5B0" w14:textId="5C5C646A" w:rsidR="002439B4" w:rsidRPr="000A04A9" w:rsidRDefault="002439B4" w:rsidP="002439B4">
      <w:pPr>
        <w:pStyle w:val="NormalWeb"/>
        <w:spacing w:before="120" w:beforeAutospacing="0" w:after="120" w:afterAutospacing="0" w:line="250" w:lineRule="auto"/>
        <w:jc w:val="both"/>
        <w:rPr>
          <w:lang w:val="es-ES"/>
        </w:rPr>
      </w:pPr>
      <w:r w:rsidRPr="000A04A9">
        <w:t xml:space="preserve">DIDIER, F.; FERNANDEZ, L. </w:t>
      </w:r>
      <w:r w:rsidR="0034356B" w:rsidRPr="000A04A9">
        <w:rPr>
          <w:i/>
          <w:iCs/>
        </w:rPr>
        <w:t>Precedentes no Sistema Brasileiro de Justiça Multiportas</w:t>
      </w:r>
      <w:r w:rsidRPr="000A04A9">
        <w:t>. </w:t>
      </w:r>
      <w:r w:rsidRPr="000A04A9">
        <w:rPr>
          <w:lang w:val="es-ES"/>
        </w:rPr>
        <w:t>Boletín Mexicano de Derecho Comparado, p. 81,</w:t>
      </w:r>
      <w:r w:rsidR="0034356B" w:rsidRPr="000A04A9">
        <w:rPr>
          <w:lang w:val="es-ES"/>
        </w:rPr>
        <w:t xml:space="preserve"> </w:t>
      </w:r>
      <w:r w:rsidRPr="000A04A9">
        <w:rPr>
          <w:lang w:val="es-ES"/>
        </w:rPr>
        <w:t xml:space="preserve">2024. </w:t>
      </w:r>
      <w:hyperlink r:id="rId40" w:tgtFrame="_blank" w:history="1">
        <w:r w:rsidR="00434BA6" w:rsidRPr="000A04A9">
          <w:rPr>
            <w:rStyle w:val="Hyperlink"/>
            <w:color w:val="auto"/>
            <w:lang w:val="es-ES"/>
          </w:rPr>
          <w:t>https://doi.org/10.22201/iij.24484873e.2023.168.18868</w:t>
        </w:r>
      </w:hyperlink>
      <w:r w:rsidR="00434BA6" w:rsidRPr="000A04A9">
        <w:rPr>
          <w:lang w:val="es-ES"/>
        </w:rPr>
        <w:t>.</w:t>
      </w:r>
    </w:p>
    <w:p w14:paraId="68D1CECB" w14:textId="67193A76" w:rsidR="002439B4" w:rsidRPr="000A04A9" w:rsidRDefault="002439B4" w:rsidP="002439B4">
      <w:pPr>
        <w:pStyle w:val="NormalWeb"/>
        <w:spacing w:before="120" w:beforeAutospacing="0" w:after="120" w:afterAutospacing="0" w:line="250" w:lineRule="auto"/>
        <w:jc w:val="both"/>
        <w:rPr>
          <w:lang w:val="es-ES"/>
        </w:rPr>
      </w:pPr>
      <w:r w:rsidRPr="000A04A9">
        <w:rPr>
          <w:lang w:val="en-US"/>
        </w:rPr>
        <w:t xml:space="preserve">EISENBERG, D. T. </w:t>
      </w:r>
      <w:r w:rsidRPr="000A04A9">
        <w:rPr>
          <w:i/>
          <w:iCs/>
          <w:lang w:val="en-US"/>
        </w:rPr>
        <w:t>What We Know (and Need to Know) About Court-Annexed Dispute Resolution</w:t>
      </w:r>
      <w:r w:rsidRPr="000A04A9">
        <w:rPr>
          <w:lang w:val="en-US"/>
        </w:rPr>
        <w:t>. </w:t>
      </w:r>
      <w:r w:rsidRPr="000A04A9">
        <w:rPr>
          <w:lang w:val="es-ES"/>
        </w:rPr>
        <w:t xml:space="preserve">SSRN Electronic </w:t>
      </w:r>
      <w:proofErr w:type="spellStart"/>
      <w:r w:rsidRPr="000A04A9">
        <w:rPr>
          <w:lang w:val="es-ES"/>
        </w:rPr>
        <w:t>Journal</w:t>
      </w:r>
      <w:proofErr w:type="spellEnd"/>
      <w:r w:rsidRPr="000A04A9">
        <w:rPr>
          <w:lang w:val="es-ES"/>
        </w:rPr>
        <w:t>, 2016.</w:t>
      </w:r>
    </w:p>
    <w:p w14:paraId="53F71E0F" w14:textId="2757787F" w:rsidR="002439B4" w:rsidRPr="000A04A9" w:rsidRDefault="002439B4" w:rsidP="002439B4">
      <w:pPr>
        <w:pStyle w:val="NormalWeb"/>
        <w:spacing w:before="120" w:beforeAutospacing="0" w:after="120" w:afterAutospacing="0" w:line="250" w:lineRule="auto"/>
        <w:jc w:val="both"/>
        <w:rPr>
          <w:lang w:val="es-ES"/>
        </w:rPr>
      </w:pPr>
      <w:r w:rsidRPr="000A04A9">
        <w:rPr>
          <w:lang w:val="es-ES"/>
        </w:rPr>
        <w:t xml:space="preserve">ESCUDERO, P. B. </w:t>
      </w:r>
      <w:r w:rsidRPr="000A04A9">
        <w:rPr>
          <w:i/>
          <w:iCs/>
          <w:lang w:val="es-ES"/>
        </w:rPr>
        <w:t>Disputas vecinales y métodos alternativos de resolución de conflicto durante el primer estado de alarma por COVID-19 en el Área Metropolitana de Barcelona</w:t>
      </w:r>
      <w:r w:rsidRPr="000A04A9">
        <w:rPr>
          <w:lang w:val="es-ES"/>
        </w:rPr>
        <w:t>. IDP Revista de Internet Derecho y Política, no. 35,</w:t>
      </w:r>
      <w:r w:rsidR="00E15454" w:rsidRPr="000A04A9">
        <w:rPr>
          <w:lang w:val="es-ES"/>
        </w:rPr>
        <w:t xml:space="preserve"> </w:t>
      </w:r>
      <w:r w:rsidRPr="000A04A9">
        <w:rPr>
          <w:lang w:val="es-ES"/>
        </w:rPr>
        <w:t>2022.</w:t>
      </w:r>
      <w:r w:rsidR="00434BA6" w:rsidRPr="000A04A9">
        <w:rPr>
          <w:lang w:val="es-ES"/>
        </w:rPr>
        <w:t xml:space="preserve"> </w:t>
      </w:r>
      <w:hyperlink r:id="rId41" w:tgtFrame="_blank" w:history="1">
        <w:r w:rsidR="00434BA6" w:rsidRPr="000A04A9">
          <w:rPr>
            <w:rStyle w:val="Hyperlink"/>
            <w:color w:val="auto"/>
            <w:lang w:val="es-ES"/>
          </w:rPr>
          <w:t>https://doi.org/10.7238/idp.v0i35.375430</w:t>
        </w:r>
      </w:hyperlink>
      <w:r w:rsidR="00434BA6" w:rsidRPr="000A04A9">
        <w:rPr>
          <w:lang w:val="es-ES"/>
        </w:rPr>
        <w:t>.</w:t>
      </w:r>
    </w:p>
    <w:p w14:paraId="62E0B777" w14:textId="1605532D" w:rsidR="00FB67E5" w:rsidRPr="000A04A9" w:rsidRDefault="00F70BDA" w:rsidP="002439B4">
      <w:pPr>
        <w:pStyle w:val="NormalWeb"/>
        <w:spacing w:before="120" w:beforeAutospacing="0" w:after="120" w:afterAutospacing="0" w:line="250" w:lineRule="auto"/>
        <w:jc w:val="both"/>
        <w:rPr>
          <w:lang w:val="es-ES"/>
        </w:rPr>
      </w:pPr>
      <w:r w:rsidRPr="000A04A9">
        <w:rPr>
          <w:lang w:val="en-US"/>
        </w:rPr>
        <w:t>EUROPEAN UNION INTELLECTUAL PROPERTY OFFICE (EUIPO).</w:t>
      </w:r>
      <w:r w:rsidR="00FB67E5" w:rsidRPr="000A04A9">
        <w:rPr>
          <w:lang w:val="en-US"/>
        </w:rPr>
        <w:t xml:space="preserve"> </w:t>
      </w:r>
      <w:r w:rsidR="00FB67E5" w:rsidRPr="000A04A9">
        <w:rPr>
          <w:i/>
          <w:iCs/>
          <w:lang w:val="en-US"/>
        </w:rPr>
        <w:t>ADR for Intellectual Property Disputes: EUIPO Mediation Centre</w:t>
      </w:r>
      <w:r w:rsidR="00FB67E5" w:rsidRPr="000A04A9">
        <w:rPr>
          <w:lang w:val="en-US"/>
        </w:rPr>
        <w:t xml:space="preserve">. European Intellectual Property Helpdesk, 17 set. 2024. </w:t>
      </w:r>
      <w:proofErr w:type="spellStart"/>
      <w:r w:rsidR="00FB67E5" w:rsidRPr="000A04A9">
        <w:rPr>
          <w:lang w:val="en-US"/>
        </w:rPr>
        <w:t>Disponível</w:t>
      </w:r>
      <w:proofErr w:type="spellEnd"/>
      <w:r w:rsidR="00FB67E5" w:rsidRPr="000A04A9">
        <w:rPr>
          <w:lang w:val="en-US"/>
        </w:rPr>
        <w:t xml:space="preserve"> </w:t>
      </w:r>
      <w:proofErr w:type="spellStart"/>
      <w:r w:rsidR="00FB67E5" w:rsidRPr="000A04A9">
        <w:rPr>
          <w:lang w:val="en-US"/>
        </w:rPr>
        <w:t>em</w:t>
      </w:r>
      <w:proofErr w:type="spellEnd"/>
      <w:r w:rsidR="00FB67E5" w:rsidRPr="000A04A9">
        <w:rPr>
          <w:lang w:val="en-US"/>
        </w:rPr>
        <w:t xml:space="preserve">: </w:t>
      </w:r>
      <w:hyperlink r:id="rId42" w:tgtFrame="_new" w:history="1">
        <w:r w:rsidR="00FB67E5" w:rsidRPr="000A04A9">
          <w:rPr>
            <w:rStyle w:val="Hyperlink"/>
            <w:color w:val="auto"/>
            <w:lang w:val="en-US"/>
          </w:rPr>
          <w:t>https://intellectual-property-helpdesk.ec.europa.eu/news-events/news/adr-intellectual-property-disputes-euipo-mediation-centre-2024-09-17_en</w:t>
        </w:r>
      </w:hyperlink>
      <w:r w:rsidR="00FB67E5" w:rsidRPr="000A04A9">
        <w:rPr>
          <w:lang w:val="en-US"/>
        </w:rPr>
        <w:t xml:space="preserve">. </w:t>
      </w:r>
      <w:proofErr w:type="spellStart"/>
      <w:r w:rsidR="00925FB4" w:rsidRPr="000A04A9">
        <w:rPr>
          <w:lang w:val="es-ES"/>
        </w:rPr>
        <w:t>Acesso</w:t>
      </w:r>
      <w:proofErr w:type="spellEnd"/>
      <w:r w:rsidR="00925FB4" w:rsidRPr="000A04A9">
        <w:rPr>
          <w:lang w:val="es-ES"/>
        </w:rPr>
        <w:t xml:space="preserve"> em: 13 ago. 2025.</w:t>
      </w:r>
    </w:p>
    <w:p w14:paraId="4A48F6E5" w14:textId="5B65B7B2" w:rsidR="002439B4" w:rsidRPr="000A04A9" w:rsidRDefault="002439B4" w:rsidP="002439B4">
      <w:pPr>
        <w:pStyle w:val="NormalWeb"/>
        <w:spacing w:before="120" w:beforeAutospacing="0" w:after="120" w:afterAutospacing="0" w:line="250" w:lineRule="auto"/>
        <w:jc w:val="both"/>
      </w:pPr>
      <w:r w:rsidRPr="000A04A9">
        <w:rPr>
          <w:lang w:val="es-ES"/>
        </w:rPr>
        <w:t xml:space="preserve">FERRADA, C. R.; TORO, G. V.; RAMÍREZ, M. </w:t>
      </w:r>
      <w:r w:rsidRPr="000A04A9">
        <w:rPr>
          <w:i/>
          <w:iCs/>
          <w:lang w:val="es-ES"/>
        </w:rPr>
        <w:t>Ventajas de la mediación en el ámbito sanitario y su ampliación a otros tópicos</w:t>
      </w:r>
      <w:r w:rsidRPr="000A04A9">
        <w:rPr>
          <w:lang w:val="es-ES"/>
        </w:rPr>
        <w:t>. </w:t>
      </w:r>
      <w:proofErr w:type="spellStart"/>
      <w:r w:rsidRPr="000A04A9">
        <w:t>Boletín</w:t>
      </w:r>
      <w:proofErr w:type="spellEnd"/>
      <w:r w:rsidRPr="000A04A9">
        <w:t xml:space="preserve"> Mexicano de </w:t>
      </w:r>
      <w:proofErr w:type="spellStart"/>
      <w:r w:rsidRPr="000A04A9">
        <w:t>Derecho</w:t>
      </w:r>
      <w:proofErr w:type="spellEnd"/>
      <w:r w:rsidRPr="000A04A9">
        <w:t xml:space="preserve"> Comparado, vol. 1, no. 155, p. 997,</w:t>
      </w:r>
      <w:r w:rsidR="001521CF" w:rsidRPr="000A04A9">
        <w:t xml:space="preserve"> </w:t>
      </w:r>
      <w:r w:rsidRPr="000A04A9">
        <w:t xml:space="preserve">2020. </w:t>
      </w:r>
      <w:hyperlink r:id="rId43" w:tgtFrame="_blank" w:history="1">
        <w:r w:rsidR="00F70BDA" w:rsidRPr="000A04A9">
          <w:rPr>
            <w:rStyle w:val="Hyperlink"/>
            <w:color w:val="auto"/>
          </w:rPr>
          <w:t>https://doi.org/10.22201/iij.24484873e.2019.155.14954</w:t>
        </w:r>
      </w:hyperlink>
      <w:r w:rsidR="00F70BDA" w:rsidRPr="000A04A9">
        <w:t>.</w:t>
      </w:r>
    </w:p>
    <w:p w14:paraId="6C349A09" w14:textId="6757025F" w:rsidR="002439B4" w:rsidRPr="000A04A9" w:rsidRDefault="002439B4" w:rsidP="002439B4">
      <w:pPr>
        <w:pStyle w:val="NormalWeb"/>
        <w:spacing w:before="120" w:beforeAutospacing="0" w:after="120" w:afterAutospacing="0" w:line="250" w:lineRule="auto"/>
        <w:jc w:val="both"/>
      </w:pPr>
      <w:r w:rsidRPr="000A04A9">
        <w:t xml:space="preserve">FILHO, O. V. B. </w:t>
      </w:r>
      <w:r w:rsidR="00CB43A6" w:rsidRPr="000A04A9">
        <w:rPr>
          <w:i/>
          <w:iCs/>
        </w:rPr>
        <w:t>Desafios da Pesquisa Interdisciplinar: As Ciências Sociais como Instrumentos de “Vigilância Epistemológica” no Campo dos Estudos Sociojurídicos</w:t>
      </w:r>
      <w:r w:rsidRPr="000A04A9">
        <w:rPr>
          <w:i/>
          <w:iCs/>
        </w:rPr>
        <w:t>.</w:t>
      </w:r>
      <w:r w:rsidRPr="000A04A9">
        <w:t xml:space="preserve"> REI - </w:t>
      </w:r>
      <w:r w:rsidR="00CB43A6" w:rsidRPr="000A04A9">
        <w:t>Revista Estudos Institucionais</w:t>
      </w:r>
      <w:r w:rsidRPr="000A04A9">
        <w:t>, vol. 5, no. 2, p. 530,</w:t>
      </w:r>
      <w:r w:rsidR="00CB43A6" w:rsidRPr="000A04A9">
        <w:t xml:space="preserve"> </w:t>
      </w:r>
      <w:r w:rsidRPr="000A04A9">
        <w:t>2019.</w:t>
      </w:r>
      <w:r w:rsidR="00F70BDA" w:rsidRPr="000A04A9">
        <w:t xml:space="preserve"> </w:t>
      </w:r>
      <w:hyperlink r:id="rId44" w:tgtFrame="_blank" w:history="1">
        <w:r w:rsidR="00F70BDA" w:rsidRPr="000A04A9">
          <w:rPr>
            <w:rStyle w:val="Hyperlink"/>
            <w:color w:val="auto"/>
          </w:rPr>
          <w:t>https://doi.org/10.21783/rei.v5i1.301</w:t>
        </w:r>
      </w:hyperlink>
      <w:r w:rsidR="00F70BDA" w:rsidRPr="000A04A9">
        <w:t>.</w:t>
      </w:r>
    </w:p>
    <w:p w14:paraId="292E2CCD" w14:textId="3153DE81" w:rsidR="003A3A0A" w:rsidRPr="000A04A9" w:rsidRDefault="003A3A0A" w:rsidP="003A3A0A">
      <w:pPr>
        <w:pStyle w:val="NormalWeb"/>
        <w:spacing w:before="120" w:beforeAutospacing="0" w:after="120" w:afterAutospacing="0" w:line="250" w:lineRule="auto"/>
        <w:jc w:val="both"/>
        <w:rPr>
          <w:lang w:val="en-US"/>
        </w:rPr>
      </w:pPr>
      <w:r w:rsidRPr="000A04A9">
        <w:rPr>
          <w:lang w:val="en-US"/>
        </w:rPr>
        <w:t>FISHER, R</w:t>
      </w:r>
      <w:r w:rsidR="005F3D7F" w:rsidRPr="000A04A9">
        <w:rPr>
          <w:lang w:val="en-US"/>
        </w:rPr>
        <w:t>.</w:t>
      </w:r>
      <w:r w:rsidRPr="000A04A9">
        <w:rPr>
          <w:lang w:val="en-US"/>
        </w:rPr>
        <w:t xml:space="preserve">; URY, W. </w:t>
      </w:r>
      <w:r w:rsidRPr="000A04A9">
        <w:rPr>
          <w:i/>
          <w:iCs/>
          <w:lang w:val="en-US"/>
        </w:rPr>
        <w:t>Getting to yes: Negotiating agreement without giving in</w:t>
      </w:r>
      <w:r w:rsidRPr="000A04A9">
        <w:rPr>
          <w:lang w:val="en-US"/>
        </w:rPr>
        <w:t>. Boston: Houghton Mifflin, 1981.</w:t>
      </w:r>
    </w:p>
    <w:p w14:paraId="6B7975A8" w14:textId="3CC92EF4" w:rsidR="003A3A0A" w:rsidRPr="000A04A9" w:rsidRDefault="003A3A0A" w:rsidP="003A3A0A">
      <w:pPr>
        <w:pStyle w:val="NormalWeb"/>
        <w:spacing w:before="120" w:beforeAutospacing="0" w:after="120" w:afterAutospacing="0" w:line="250" w:lineRule="auto"/>
        <w:jc w:val="both"/>
        <w:rPr>
          <w:lang w:val="en-US"/>
        </w:rPr>
      </w:pPr>
      <w:r w:rsidRPr="000A04A9">
        <w:rPr>
          <w:lang w:val="en-US"/>
        </w:rPr>
        <w:t>FISHER, R</w:t>
      </w:r>
      <w:r w:rsidR="005F3D7F" w:rsidRPr="000A04A9">
        <w:rPr>
          <w:lang w:val="en-US"/>
        </w:rPr>
        <w:t>.</w:t>
      </w:r>
      <w:r w:rsidRPr="000A04A9">
        <w:rPr>
          <w:lang w:val="en-US"/>
        </w:rPr>
        <w:t>; URY, W</w:t>
      </w:r>
      <w:r w:rsidR="005F3D7F" w:rsidRPr="000A04A9">
        <w:rPr>
          <w:lang w:val="en-US"/>
        </w:rPr>
        <w:t>.</w:t>
      </w:r>
      <w:r w:rsidRPr="000A04A9">
        <w:rPr>
          <w:lang w:val="en-US"/>
        </w:rPr>
        <w:t xml:space="preserve">; PATTON, B. </w:t>
      </w:r>
      <w:r w:rsidRPr="000A04A9">
        <w:rPr>
          <w:i/>
          <w:iCs/>
          <w:lang w:val="en-US"/>
        </w:rPr>
        <w:t>Getting to yes: Negotiating agreement without giving in</w:t>
      </w:r>
      <w:r w:rsidRPr="000A04A9">
        <w:rPr>
          <w:lang w:val="en-US"/>
        </w:rPr>
        <w:t>. 2. ed. New York: Penguin, 1991.</w:t>
      </w:r>
    </w:p>
    <w:p w14:paraId="23A7C90E" w14:textId="77777777" w:rsidR="003A3A0A" w:rsidRPr="000A04A9" w:rsidRDefault="003A3A0A" w:rsidP="003A3A0A">
      <w:pPr>
        <w:pStyle w:val="NormalWeb"/>
        <w:spacing w:before="120" w:beforeAutospacing="0" w:after="120" w:afterAutospacing="0" w:line="250" w:lineRule="auto"/>
        <w:jc w:val="both"/>
        <w:rPr>
          <w:lang w:val="en-US"/>
        </w:rPr>
      </w:pPr>
      <w:r w:rsidRPr="000A04A9">
        <w:rPr>
          <w:lang w:val="en-US"/>
        </w:rPr>
        <w:t xml:space="preserve">FORRESTER, J. W. </w:t>
      </w:r>
      <w:r w:rsidRPr="000A04A9">
        <w:rPr>
          <w:i/>
          <w:iCs/>
          <w:lang w:val="en-US"/>
        </w:rPr>
        <w:t>Industrial dynamics</w:t>
      </w:r>
      <w:r w:rsidRPr="000A04A9">
        <w:rPr>
          <w:lang w:val="en-US"/>
        </w:rPr>
        <w:t>. Cambridge, MA: MIT Press, 1961.</w:t>
      </w:r>
    </w:p>
    <w:p w14:paraId="41A6F169" w14:textId="3DA0DE4E"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FRANCO, L. A.; HÄMÄLÄINEN, R. P.; ROUWETTE, E. A. J. A.; LEPPÄNEN, </w:t>
      </w:r>
      <w:r w:rsidRPr="000A04A9">
        <w:rPr>
          <w:i/>
          <w:iCs/>
          <w:lang w:val="en-US"/>
        </w:rPr>
        <w:t xml:space="preserve">I. Taking stock of </w:t>
      </w:r>
      <w:proofErr w:type="spellStart"/>
      <w:r w:rsidRPr="000A04A9">
        <w:rPr>
          <w:i/>
          <w:iCs/>
          <w:lang w:val="en-US"/>
        </w:rPr>
        <w:t>behavioural</w:t>
      </w:r>
      <w:proofErr w:type="spellEnd"/>
      <w:r w:rsidRPr="000A04A9">
        <w:rPr>
          <w:i/>
          <w:iCs/>
          <w:lang w:val="en-US"/>
        </w:rPr>
        <w:t xml:space="preserve"> OR: A review of </w:t>
      </w:r>
      <w:proofErr w:type="spellStart"/>
      <w:r w:rsidRPr="000A04A9">
        <w:rPr>
          <w:i/>
          <w:iCs/>
          <w:lang w:val="en-US"/>
        </w:rPr>
        <w:t>behavioural</w:t>
      </w:r>
      <w:proofErr w:type="spellEnd"/>
      <w:r w:rsidRPr="000A04A9">
        <w:rPr>
          <w:i/>
          <w:iCs/>
          <w:lang w:val="en-US"/>
        </w:rPr>
        <w:t xml:space="preserve"> studies with an intervention focus.</w:t>
      </w:r>
      <w:r w:rsidRPr="000A04A9">
        <w:rPr>
          <w:lang w:val="en-US"/>
        </w:rPr>
        <w:t> European Journal of Operational Research</w:t>
      </w:r>
      <w:r w:rsidR="0038783A" w:rsidRPr="000A04A9">
        <w:rPr>
          <w:lang w:val="en-US"/>
        </w:rPr>
        <w:t xml:space="preserve"> </w:t>
      </w:r>
      <w:r w:rsidRPr="000A04A9">
        <w:rPr>
          <w:lang w:val="en-US"/>
        </w:rPr>
        <w:t>Elsevier BV,</w:t>
      </w:r>
      <w:r w:rsidR="000C5206" w:rsidRPr="000A04A9">
        <w:rPr>
          <w:lang w:val="en-US"/>
        </w:rPr>
        <w:t xml:space="preserve"> </w:t>
      </w:r>
      <w:r w:rsidRPr="000A04A9">
        <w:rPr>
          <w:lang w:val="en-US"/>
        </w:rPr>
        <w:t xml:space="preserve">2020. </w:t>
      </w:r>
      <w:hyperlink r:id="rId45" w:tgtFrame="_blank" w:history="1">
        <w:r w:rsidR="00F70BDA" w:rsidRPr="000A04A9">
          <w:rPr>
            <w:rStyle w:val="Hyperlink"/>
            <w:color w:val="auto"/>
            <w:lang w:val="en-US"/>
          </w:rPr>
          <w:t>https://doi.org/10.1016/j.ejor.2020.11.031</w:t>
        </w:r>
      </w:hyperlink>
      <w:r w:rsidR="00F70BDA" w:rsidRPr="000A04A9">
        <w:rPr>
          <w:lang w:val="en-US"/>
        </w:rPr>
        <w:t>.</w:t>
      </w:r>
    </w:p>
    <w:p w14:paraId="277A2476" w14:textId="36552F9A" w:rsidR="002439B4" w:rsidRPr="000A04A9" w:rsidRDefault="002439B4" w:rsidP="002439B4">
      <w:pPr>
        <w:pStyle w:val="NormalWeb"/>
        <w:spacing w:before="120" w:beforeAutospacing="0" w:after="120" w:afterAutospacing="0" w:line="250" w:lineRule="auto"/>
        <w:jc w:val="both"/>
      </w:pPr>
      <w:r w:rsidRPr="000A04A9">
        <w:rPr>
          <w:lang w:val="en-US"/>
        </w:rPr>
        <w:t xml:space="preserve">GRELOT, F.; ERDLENBRUCH, K.; RICHARD, A. </w:t>
      </w:r>
      <w:r w:rsidRPr="000A04A9">
        <w:rPr>
          <w:i/>
          <w:iCs/>
          <w:lang w:val="en-US"/>
        </w:rPr>
        <w:t xml:space="preserve">Des </w:t>
      </w:r>
      <w:proofErr w:type="spellStart"/>
      <w:r w:rsidRPr="000A04A9">
        <w:rPr>
          <w:i/>
          <w:iCs/>
          <w:lang w:val="en-US"/>
        </w:rPr>
        <w:t>outils</w:t>
      </w:r>
      <w:proofErr w:type="spellEnd"/>
      <w:r w:rsidRPr="000A04A9">
        <w:rPr>
          <w:i/>
          <w:iCs/>
          <w:lang w:val="en-US"/>
        </w:rPr>
        <w:t xml:space="preserve"> </w:t>
      </w:r>
      <w:proofErr w:type="spellStart"/>
      <w:r w:rsidRPr="000A04A9">
        <w:rPr>
          <w:i/>
          <w:iCs/>
          <w:lang w:val="en-US"/>
        </w:rPr>
        <w:t>en</w:t>
      </w:r>
      <w:proofErr w:type="spellEnd"/>
      <w:r w:rsidRPr="000A04A9">
        <w:rPr>
          <w:i/>
          <w:iCs/>
          <w:lang w:val="en-US"/>
        </w:rPr>
        <w:t xml:space="preserve"> </w:t>
      </w:r>
      <w:proofErr w:type="spellStart"/>
      <w:r w:rsidRPr="000A04A9">
        <w:rPr>
          <w:i/>
          <w:iCs/>
          <w:lang w:val="en-US"/>
        </w:rPr>
        <w:t>appui</w:t>
      </w:r>
      <w:proofErr w:type="spellEnd"/>
      <w:r w:rsidRPr="000A04A9">
        <w:rPr>
          <w:i/>
          <w:iCs/>
          <w:lang w:val="en-US"/>
        </w:rPr>
        <w:t xml:space="preserve"> aux </w:t>
      </w:r>
      <w:proofErr w:type="spellStart"/>
      <w:r w:rsidRPr="000A04A9">
        <w:rPr>
          <w:i/>
          <w:iCs/>
          <w:lang w:val="en-US"/>
        </w:rPr>
        <w:t>gestionnaires</w:t>
      </w:r>
      <w:proofErr w:type="spellEnd"/>
      <w:r w:rsidRPr="000A04A9">
        <w:rPr>
          <w:i/>
          <w:iCs/>
          <w:lang w:val="en-US"/>
        </w:rPr>
        <w:t xml:space="preserve"> des </w:t>
      </w:r>
      <w:proofErr w:type="spellStart"/>
      <w:proofErr w:type="gramStart"/>
      <w:r w:rsidRPr="000A04A9">
        <w:rPr>
          <w:i/>
          <w:iCs/>
          <w:lang w:val="en-US"/>
        </w:rPr>
        <w:t>inondations</w:t>
      </w:r>
      <w:proofErr w:type="spellEnd"/>
      <w:r w:rsidRPr="000A04A9">
        <w:rPr>
          <w:i/>
          <w:iCs/>
          <w:lang w:val="en-US"/>
        </w:rPr>
        <w:t> :</w:t>
      </w:r>
      <w:proofErr w:type="gramEnd"/>
      <w:r w:rsidRPr="000A04A9">
        <w:rPr>
          <w:i/>
          <w:iCs/>
          <w:lang w:val="en-US"/>
        </w:rPr>
        <w:t xml:space="preserve"> </w:t>
      </w:r>
      <w:proofErr w:type="spellStart"/>
      <w:r w:rsidRPr="000A04A9">
        <w:rPr>
          <w:i/>
          <w:iCs/>
          <w:lang w:val="en-US"/>
        </w:rPr>
        <w:t>méthodes</w:t>
      </w:r>
      <w:proofErr w:type="spellEnd"/>
      <w:r w:rsidRPr="000A04A9">
        <w:rPr>
          <w:i/>
          <w:iCs/>
          <w:lang w:val="en-US"/>
        </w:rPr>
        <w:t xml:space="preserve"> </w:t>
      </w:r>
      <w:proofErr w:type="spellStart"/>
      <w:r w:rsidRPr="000A04A9">
        <w:rPr>
          <w:i/>
          <w:iCs/>
          <w:lang w:val="en-US"/>
        </w:rPr>
        <w:t>d’évaluation</w:t>
      </w:r>
      <w:proofErr w:type="spellEnd"/>
      <w:r w:rsidRPr="000A04A9">
        <w:rPr>
          <w:i/>
          <w:iCs/>
          <w:lang w:val="en-US"/>
        </w:rPr>
        <w:t xml:space="preserve"> </w:t>
      </w:r>
      <w:proofErr w:type="spellStart"/>
      <w:r w:rsidRPr="000A04A9">
        <w:rPr>
          <w:i/>
          <w:iCs/>
          <w:lang w:val="en-US"/>
        </w:rPr>
        <w:t>économiques</w:t>
      </w:r>
      <w:proofErr w:type="spellEnd"/>
      <w:r w:rsidRPr="000A04A9">
        <w:rPr>
          <w:i/>
          <w:iCs/>
          <w:lang w:val="en-US"/>
        </w:rPr>
        <w:t xml:space="preserve"> et implication des habitants. Application à la gestion des </w:t>
      </w:r>
      <w:proofErr w:type="spellStart"/>
      <w:r w:rsidRPr="000A04A9">
        <w:rPr>
          <w:i/>
          <w:iCs/>
          <w:lang w:val="en-US"/>
        </w:rPr>
        <w:t>inondations</w:t>
      </w:r>
      <w:proofErr w:type="spellEnd"/>
      <w:r w:rsidRPr="000A04A9">
        <w:rPr>
          <w:i/>
          <w:iCs/>
          <w:lang w:val="en-US"/>
        </w:rPr>
        <w:t xml:space="preserve"> sur la </w:t>
      </w:r>
      <w:proofErr w:type="spellStart"/>
      <w:r w:rsidRPr="000A04A9">
        <w:rPr>
          <w:i/>
          <w:iCs/>
          <w:lang w:val="en-US"/>
        </w:rPr>
        <w:t>basse</w:t>
      </w:r>
      <w:proofErr w:type="spellEnd"/>
      <w:r w:rsidRPr="000A04A9">
        <w:rPr>
          <w:i/>
          <w:iCs/>
          <w:lang w:val="en-US"/>
        </w:rPr>
        <w:t xml:space="preserve"> </w:t>
      </w:r>
      <w:proofErr w:type="spellStart"/>
      <w:r w:rsidRPr="000A04A9">
        <w:rPr>
          <w:i/>
          <w:iCs/>
          <w:lang w:val="en-US"/>
        </w:rPr>
        <w:t>vallée</w:t>
      </w:r>
      <w:proofErr w:type="spellEnd"/>
      <w:r w:rsidRPr="000A04A9">
        <w:rPr>
          <w:i/>
          <w:iCs/>
          <w:lang w:val="en-US"/>
        </w:rPr>
        <w:t xml:space="preserve"> de </w:t>
      </w:r>
      <w:proofErr w:type="spellStart"/>
      <w:r w:rsidRPr="000A04A9">
        <w:rPr>
          <w:i/>
          <w:iCs/>
          <w:lang w:val="en-US"/>
        </w:rPr>
        <w:t>l’Orb</w:t>
      </w:r>
      <w:proofErr w:type="spellEnd"/>
      <w:r w:rsidRPr="000A04A9">
        <w:rPr>
          <w:lang w:val="en-US"/>
        </w:rPr>
        <w:t xml:space="preserve">. HAL (Le Centre pour la Communication </w:t>
      </w:r>
      <w:proofErr w:type="spellStart"/>
      <w:r w:rsidRPr="000A04A9">
        <w:rPr>
          <w:lang w:val="en-US"/>
        </w:rPr>
        <w:t>Scientifique</w:t>
      </w:r>
      <w:proofErr w:type="spellEnd"/>
      <w:r w:rsidRPr="000A04A9">
        <w:rPr>
          <w:lang w:val="en-US"/>
        </w:rPr>
        <w:t xml:space="preserve"> </w:t>
      </w:r>
      <w:proofErr w:type="spellStart"/>
      <w:r w:rsidRPr="000A04A9">
        <w:rPr>
          <w:lang w:val="en-US"/>
        </w:rPr>
        <w:t>Directe</w:t>
      </w:r>
      <w:proofErr w:type="spellEnd"/>
      <w:r w:rsidRPr="000A04A9">
        <w:rPr>
          <w:lang w:val="en-US"/>
        </w:rPr>
        <w:t>),</w:t>
      </w:r>
      <w:r w:rsidR="00EE1555" w:rsidRPr="000A04A9">
        <w:rPr>
          <w:lang w:val="en-US"/>
        </w:rPr>
        <w:t xml:space="preserve"> </w:t>
      </w:r>
      <w:r w:rsidRPr="000A04A9">
        <w:rPr>
          <w:lang w:val="en-US"/>
        </w:rPr>
        <w:t>2010.</w:t>
      </w:r>
      <w:r w:rsidR="00F70BDA" w:rsidRPr="000A04A9">
        <w:rPr>
          <w:lang w:val="en-US"/>
        </w:rPr>
        <w:t xml:space="preserve"> </w:t>
      </w:r>
      <w:hyperlink r:id="rId46" w:tgtFrame="_blank" w:history="1">
        <w:r w:rsidR="00F70BDA" w:rsidRPr="000A04A9">
          <w:rPr>
            <w:rStyle w:val="Hyperlink"/>
            <w:color w:val="auto"/>
          </w:rPr>
          <w:t>https://hal.science/hal-00637473</w:t>
        </w:r>
      </w:hyperlink>
      <w:r w:rsidR="00F70BDA" w:rsidRPr="000A04A9">
        <w:t>.</w:t>
      </w:r>
    </w:p>
    <w:p w14:paraId="13D57B84" w14:textId="2FB324FA" w:rsidR="002439B4" w:rsidRPr="000A04A9" w:rsidRDefault="002439B4" w:rsidP="002439B4">
      <w:pPr>
        <w:pStyle w:val="NormalWeb"/>
        <w:spacing w:before="120" w:beforeAutospacing="0" w:after="120" w:afterAutospacing="0" w:line="250" w:lineRule="auto"/>
        <w:jc w:val="both"/>
      </w:pPr>
      <w:r w:rsidRPr="000A04A9">
        <w:t xml:space="preserve">GUEDES, R. R. M. </w:t>
      </w:r>
      <w:r w:rsidR="00E045F5" w:rsidRPr="000A04A9">
        <w:rPr>
          <w:i/>
          <w:iCs/>
        </w:rPr>
        <w:t>A Cultura da Mediação no Brasil: A Influência do Modelo Argentino e a Importância da Comunicação Regional</w:t>
      </w:r>
      <w:r w:rsidRPr="000A04A9">
        <w:rPr>
          <w:i/>
          <w:iCs/>
        </w:rPr>
        <w:t>.</w:t>
      </w:r>
      <w:r w:rsidRPr="000A04A9">
        <w:t> Revista Gestão e Conhecimento, vol. 16, no. 1, p. 133,</w:t>
      </w:r>
      <w:r w:rsidR="00E045F5" w:rsidRPr="000A04A9">
        <w:t xml:space="preserve"> </w:t>
      </w:r>
      <w:r w:rsidRPr="000A04A9">
        <w:t xml:space="preserve">2022. </w:t>
      </w:r>
      <w:hyperlink r:id="rId47" w:tgtFrame="_blank" w:history="1">
        <w:r w:rsidR="00F70BDA" w:rsidRPr="000A04A9">
          <w:rPr>
            <w:rStyle w:val="Hyperlink"/>
            <w:color w:val="auto"/>
          </w:rPr>
          <w:t>https://doi.org/10.55908/rgcv16n1-009</w:t>
        </w:r>
      </w:hyperlink>
      <w:r w:rsidR="00F70BDA" w:rsidRPr="000A04A9">
        <w:t>.</w:t>
      </w:r>
    </w:p>
    <w:p w14:paraId="7FF0445A" w14:textId="57D2F602" w:rsidR="002439B4" w:rsidRPr="000A04A9" w:rsidRDefault="002439B4" w:rsidP="002439B4">
      <w:pPr>
        <w:pStyle w:val="NormalWeb"/>
        <w:spacing w:before="120" w:beforeAutospacing="0" w:after="120" w:afterAutospacing="0" w:line="250" w:lineRule="auto"/>
        <w:jc w:val="both"/>
      </w:pPr>
      <w:r w:rsidRPr="000A04A9">
        <w:t xml:space="preserve">GUNTHER, L. E.; SILVA, L. A. M. G. </w:t>
      </w:r>
      <w:proofErr w:type="spellStart"/>
      <w:r w:rsidRPr="000A04A9">
        <w:t>da</w:t>
      </w:r>
      <w:proofErr w:type="spellEnd"/>
      <w:r w:rsidRPr="000A04A9">
        <w:t xml:space="preserve">; MEDRADO, P. </w:t>
      </w:r>
      <w:r w:rsidR="00132D5D" w:rsidRPr="000A04A9">
        <w:rPr>
          <w:i/>
          <w:iCs/>
        </w:rPr>
        <w:t>Breve Análise do Método de Negociação de Harvard e sua Utilização na Solução de Conflitos e sua Aplicabilidade na Mediação Judicial</w:t>
      </w:r>
      <w:r w:rsidRPr="000A04A9">
        <w:rPr>
          <w:i/>
          <w:iCs/>
        </w:rPr>
        <w:t>.</w:t>
      </w:r>
      <w:r w:rsidRPr="000A04A9">
        <w:t> Administração de Empresas em Revista, vol. 1, no. 15, p. 170,</w:t>
      </w:r>
      <w:r w:rsidR="00132D5D" w:rsidRPr="000A04A9">
        <w:t xml:space="preserve"> </w:t>
      </w:r>
      <w:r w:rsidRPr="000A04A9">
        <w:t xml:space="preserve">2019. </w:t>
      </w:r>
      <w:hyperlink r:id="rId48" w:tgtFrame="_blank" w:history="1">
        <w:r w:rsidR="00F70BDA" w:rsidRPr="000A04A9">
          <w:rPr>
            <w:rStyle w:val="Hyperlink"/>
            <w:color w:val="auto"/>
          </w:rPr>
          <w:t>https://doi.org/10.21902/adminrev.2316-7548.v1i15.4029</w:t>
        </w:r>
      </w:hyperlink>
      <w:r w:rsidR="00F70BDA" w:rsidRPr="000A04A9">
        <w:t>.</w:t>
      </w:r>
    </w:p>
    <w:p w14:paraId="3F7B22E3" w14:textId="5AC506F4"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HADDAD, M. </w:t>
      </w:r>
      <w:r w:rsidRPr="000A04A9">
        <w:rPr>
          <w:i/>
          <w:iCs/>
          <w:lang w:val="en-US"/>
        </w:rPr>
        <w:t>Drafting an effective ADR provision in international commercial contracts</w:t>
      </w:r>
      <w:r w:rsidRPr="000A04A9">
        <w:rPr>
          <w:lang w:val="en-US"/>
        </w:rPr>
        <w:t>. International Journal of Private Law, vol. 3, no. 3, p. 271,</w:t>
      </w:r>
      <w:r w:rsidR="00D513F3" w:rsidRPr="000A04A9">
        <w:rPr>
          <w:lang w:val="en-US"/>
        </w:rPr>
        <w:t xml:space="preserve"> </w:t>
      </w:r>
      <w:r w:rsidRPr="000A04A9">
        <w:rPr>
          <w:lang w:val="en-US"/>
        </w:rPr>
        <w:t>2010.</w:t>
      </w:r>
      <w:r w:rsidR="00F70BDA" w:rsidRPr="000A04A9">
        <w:rPr>
          <w:lang w:val="en-US"/>
        </w:rPr>
        <w:t xml:space="preserve"> </w:t>
      </w:r>
      <w:hyperlink r:id="rId49" w:tgtFrame="_blank" w:history="1">
        <w:r w:rsidR="00F70BDA" w:rsidRPr="000A04A9">
          <w:rPr>
            <w:rStyle w:val="Hyperlink"/>
            <w:color w:val="auto"/>
            <w:lang w:val="en-US"/>
          </w:rPr>
          <w:t>https://doi.org/10.1504/ijpl.2010.033408</w:t>
        </w:r>
      </w:hyperlink>
      <w:r w:rsidR="00F70BDA" w:rsidRPr="000A04A9">
        <w:rPr>
          <w:lang w:val="en-US"/>
        </w:rPr>
        <w:t>.</w:t>
      </w:r>
    </w:p>
    <w:p w14:paraId="71F63168" w14:textId="3AA358C7"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HAERTLING, J. </w:t>
      </w:r>
      <w:r w:rsidRPr="000A04A9">
        <w:rPr>
          <w:i/>
          <w:iCs/>
          <w:lang w:val="en-US"/>
        </w:rPr>
        <w:t>Regulating Dispute Resolution: ADR and Access to Justice at the Crossroads</w:t>
      </w:r>
      <w:r w:rsidRPr="000A04A9">
        <w:rPr>
          <w:lang w:val="en-US"/>
        </w:rPr>
        <w:t>. European Business Organization Law Review, vol. 13, no. 4, p. 639,</w:t>
      </w:r>
      <w:r w:rsidR="001A273D" w:rsidRPr="000A04A9">
        <w:rPr>
          <w:lang w:val="en-US"/>
        </w:rPr>
        <w:t xml:space="preserve"> </w:t>
      </w:r>
      <w:r w:rsidRPr="000A04A9">
        <w:rPr>
          <w:lang w:val="en-US"/>
        </w:rPr>
        <w:t xml:space="preserve">2012. </w:t>
      </w:r>
      <w:hyperlink r:id="rId50" w:tgtFrame="_blank" w:history="1">
        <w:r w:rsidR="00F70BDA" w:rsidRPr="000A04A9">
          <w:rPr>
            <w:rStyle w:val="Hyperlink"/>
            <w:color w:val="auto"/>
            <w:lang w:val="en-US"/>
          </w:rPr>
          <w:t>https://doi.org/10.1017/s1566752912000389</w:t>
        </w:r>
      </w:hyperlink>
      <w:r w:rsidR="00F70BDA" w:rsidRPr="000A04A9">
        <w:rPr>
          <w:lang w:val="en-US"/>
        </w:rPr>
        <w:t>.</w:t>
      </w:r>
    </w:p>
    <w:p w14:paraId="0CD265E9" w14:textId="7B5ED589"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HANSBROUGH, J.; SINGH, A. </w:t>
      </w:r>
      <w:r w:rsidRPr="000A04A9">
        <w:rPr>
          <w:i/>
          <w:iCs/>
          <w:lang w:val="en-US"/>
        </w:rPr>
        <w:t>Mediation in Coastal and Water Resource Disputes.</w:t>
      </w:r>
      <w:r w:rsidRPr="000A04A9">
        <w:rPr>
          <w:lang w:val="en-US"/>
        </w:rPr>
        <w:t> Journal of Legal Affairs and Dispute Resolution in Engineering and Construction, vol. 6, no. 4,</w:t>
      </w:r>
      <w:r w:rsidR="007E7FC7" w:rsidRPr="000A04A9">
        <w:rPr>
          <w:lang w:val="en-US"/>
        </w:rPr>
        <w:t xml:space="preserve"> </w:t>
      </w:r>
      <w:r w:rsidRPr="000A04A9">
        <w:rPr>
          <w:lang w:val="en-US"/>
        </w:rPr>
        <w:t>2014.</w:t>
      </w:r>
      <w:r w:rsidR="00F70BDA" w:rsidRPr="000A04A9">
        <w:rPr>
          <w:lang w:val="en-US"/>
        </w:rPr>
        <w:t xml:space="preserve"> </w:t>
      </w:r>
      <w:hyperlink r:id="rId51" w:tgtFrame="_blank" w:history="1">
        <w:r w:rsidR="00F70BDA" w:rsidRPr="000A04A9">
          <w:rPr>
            <w:rStyle w:val="Hyperlink"/>
            <w:color w:val="auto"/>
            <w:lang w:val="en-US"/>
          </w:rPr>
          <w:t>https://doi.org/10.1061/(asce)la.1943-4170.0000144</w:t>
        </w:r>
      </w:hyperlink>
      <w:r w:rsidR="00F70BDA" w:rsidRPr="000A04A9">
        <w:rPr>
          <w:lang w:val="en-US"/>
        </w:rPr>
        <w:t>.</w:t>
      </w:r>
    </w:p>
    <w:p w14:paraId="4CDC3236" w14:textId="4F8DE0C1"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HEDLUND, E.; ALVINIUS, A. </w:t>
      </w:r>
      <w:r w:rsidRPr="000A04A9">
        <w:rPr>
          <w:i/>
          <w:iCs/>
          <w:lang w:val="en-US"/>
        </w:rPr>
        <w:t>Building stronger ties: how constructive alignment boosts civil–military collaboration in crisis management exercises</w:t>
      </w:r>
      <w:r w:rsidRPr="000A04A9">
        <w:rPr>
          <w:lang w:val="en-US"/>
        </w:rPr>
        <w:t>. International Journal of Emergency Services, p. 1,</w:t>
      </w:r>
      <w:r w:rsidR="006F4725" w:rsidRPr="000A04A9">
        <w:rPr>
          <w:lang w:val="en-US"/>
        </w:rPr>
        <w:t xml:space="preserve"> </w:t>
      </w:r>
      <w:r w:rsidRPr="000A04A9">
        <w:rPr>
          <w:lang w:val="en-US"/>
        </w:rPr>
        <w:t>2025.</w:t>
      </w:r>
      <w:r w:rsidR="00F70BDA" w:rsidRPr="000A04A9">
        <w:rPr>
          <w:lang w:val="en-US"/>
        </w:rPr>
        <w:t xml:space="preserve"> </w:t>
      </w:r>
      <w:hyperlink r:id="rId52" w:tgtFrame="_blank" w:history="1">
        <w:r w:rsidR="00F70BDA" w:rsidRPr="000A04A9">
          <w:rPr>
            <w:rStyle w:val="Hyperlink"/>
            <w:color w:val="auto"/>
            <w:lang w:val="en-US"/>
          </w:rPr>
          <w:t>https://doi.org/10.1108/ijes-03-2025-0013</w:t>
        </w:r>
      </w:hyperlink>
      <w:r w:rsidR="00F70BDA" w:rsidRPr="000A04A9">
        <w:rPr>
          <w:lang w:val="en-US"/>
        </w:rPr>
        <w:t>.</w:t>
      </w:r>
    </w:p>
    <w:p w14:paraId="5FF791EE" w14:textId="2A460ABE" w:rsidR="00B5143A" w:rsidRPr="000A04A9" w:rsidRDefault="002439B4" w:rsidP="002439B4">
      <w:pPr>
        <w:pStyle w:val="NormalWeb"/>
        <w:spacing w:before="120" w:beforeAutospacing="0" w:after="120" w:afterAutospacing="0" w:line="250" w:lineRule="auto"/>
        <w:jc w:val="both"/>
        <w:rPr>
          <w:lang w:val="en-US"/>
        </w:rPr>
      </w:pPr>
      <w:r w:rsidRPr="000A04A9">
        <w:rPr>
          <w:lang w:val="en-US"/>
        </w:rPr>
        <w:t>IMBESI, L.; KEPPIE, K.; VAES, K.; VERLINDEN, J.; TIMMERMAN, K.; KILLI, S.; MAFFEI, S.; BIANCHINI, M.; CAMPENHOUT, L. V.; HACIGÜZELLER, P.; DOUBROVSKI, E. L.; CASCIANI, D.; CHKANIKOVA, O. </w:t>
      </w:r>
      <w:r w:rsidRPr="000A04A9">
        <w:rPr>
          <w:i/>
          <w:iCs/>
          <w:lang w:val="en-US"/>
        </w:rPr>
        <w:t>Connectivity and creativity in times of conflict</w:t>
      </w:r>
      <w:r w:rsidRPr="000A04A9">
        <w:rPr>
          <w:lang w:val="en-US"/>
        </w:rPr>
        <w:t>. Academic Press,</w:t>
      </w:r>
      <w:r w:rsidR="00B5143A" w:rsidRPr="000A04A9">
        <w:rPr>
          <w:lang w:val="en-US"/>
        </w:rPr>
        <w:t xml:space="preserve"> </w:t>
      </w:r>
      <w:r w:rsidRPr="000A04A9">
        <w:rPr>
          <w:lang w:val="en-US"/>
        </w:rPr>
        <w:t>2023.</w:t>
      </w:r>
      <w:r w:rsidR="00F70BDA" w:rsidRPr="000A04A9">
        <w:rPr>
          <w:lang w:val="en-US"/>
        </w:rPr>
        <w:t xml:space="preserve"> </w:t>
      </w:r>
      <w:hyperlink r:id="rId53" w:tgtFrame="_blank" w:history="1">
        <w:r w:rsidR="00F70BDA" w:rsidRPr="000A04A9">
          <w:rPr>
            <w:rStyle w:val="Hyperlink"/>
            <w:color w:val="auto"/>
            <w:lang w:val="en-US"/>
          </w:rPr>
          <w:t>https://doi.org/10.26530/9789401496476</w:t>
        </w:r>
      </w:hyperlink>
      <w:r w:rsidR="00F70BDA" w:rsidRPr="000A04A9">
        <w:rPr>
          <w:lang w:val="en-US"/>
        </w:rPr>
        <w:t>.</w:t>
      </w:r>
    </w:p>
    <w:p w14:paraId="4489B1F8" w14:textId="270DEA34"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JINGWEN, Z. </w:t>
      </w:r>
      <w:r w:rsidR="00251DF1" w:rsidRPr="000A04A9">
        <w:rPr>
          <w:i/>
          <w:iCs/>
          <w:lang w:val="en-US"/>
        </w:rPr>
        <w:t>Data Analysis of Professionalization of Legal Workers in China</w:t>
      </w:r>
      <w:r w:rsidRPr="000A04A9">
        <w:rPr>
          <w:i/>
          <w:iCs/>
          <w:lang w:val="en-US"/>
        </w:rPr>
        <w:t>.</w:t>
      </w:r>
      <w:r w:rsidRPr="000A04A9">
        <w:rPr>
          <w:lang w:val="en-US"/>
        </w:rPr>
        <w:t xml:space="preserve"> Frontiers of Law in China, vol. 9, no. 2, p. 276, 2014. </w:t>
      </w:r>
    </w:p>
    <w:p w14:paraId="4C8E86C2" w14:textId="3A7E78C5"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LIUBANA, A.; NUGRAHA, N.; DAHLAN, D.; PURNAMASARI, I. </w:t>
      </w:r>
      <w:r w:rsidRPr="000A04A9">
        <w:rPr>
          <w:i/>
          <w:iCs/>
          <w:lang w:val="en-US"/>
        </w:rPr>
        <w:t>Educating for peace through countering violence strategies in curriculum and instruction</w:t>
      </w:r>
      <w:r w:rsidRPr="000A04A9">
        <w:rPr>
          <w:lang w:val="en-US"/>
        </w:rPr>
        <w:t>. International Journal of Children s Spirituality, p. 1,</w:t>
      </w:r>
      <w:r w:rsidR="00FC7931" w:rsidRPr="000A04A9">
        <w:rPr>
          <w:lang w:val="en-US"/>
        </w:rPr>
        <w:t xml:space="preserve"> </w:t>
      </w:r>
      <w:r w:rsidRPr="000A04A9">
        <w:rPr>
          <w:lang w:val="en-US"/>
        </w:rPr>
        <w:t>2024.</w:t>
      </w:r>
      <w:r w:rsidR="00F70BDA" w:rsidRPr="000A04A9">
        <w:rPr>
          <w:lang w:val="en-US"/>
        </w:rPr>
        <w:t xml:space="preserve"> </w:t>
      </w:r>
      <w:hyperlink r:id="rId54" w:tgtFrame="_blank" w:history="1">
        <w:r w:rsidR="00F70BDA" w:rsidRPr="000A04A9">
          <w:rPr>
            <w:rStyle w:val="Hyperlink"/>
            <w:color w:val="auto"/>
            <w:lang w:val="en-US"/>
          </w:rPr>
          <w:t>https://doi.org/10.1080/1364436x.2024.2391576</w:t>
        </w:r>
      </w:hyperlink>
      <w:r w:rsidR="00F70BDA" w:rsidRPr="000A04A9">
        <w:rPr>
          <w:lang w:val="en-US"/>
        </w:rPr>
        <w:t>.</w:t>
      </w:r>
    </w:p>
    <w:p w14:paraId="12D49C0B" w14:textId="0A332629" w:rsidR="002439B4" w:rsidRPr="000A04A9" w:rsidRDefault="002439B4" w:rsidP="002439B4">
      <w:pPr>
        <w:pStyle w:val="NormalWeb"/>
        <w:spacing w:before="120" w:beforeAutospacing="0" w:after="120" w:afterAutospacing="0" w:line="250" w:lineRule="auto"/>
        <w:jc w:val="both"/>
        <w:rPr>
          <w:lang w:val="en-US"/>
        </w:rPr>
      </w:pPr>
      <w:r w:rsidRPr="000A04A9">
        <w:t xml:space="preserve">LOPES, C. D. </w:t>
      </w:r>
      <w:proofErr w:type="spellStart"/>
      <w:r w:rsidRPr="000A04A9">
        <w:t>da</w:t>
      </w:r>
      <w:proofErr w:type="spellEnd"/>
      <w:r w:rsidRPr="000A04A9">
        <w:t xml:space="preserve"> S.; PAPALIA, F. B. G. </w:t>
      </w:r>
      <w:r w:rsidR="00F67CE3" w:rsidRPr="000A04A9">
        <w:rPr>
          <w:i/>
          <w:iCs/>
        </w:rPr>
        <w:t xml:space="preserve">A Previsão </w:t>
      </w:r>
      <w:r w:rsidR="00DC5EB4" w:rsidRPr="000A04A9">
        <w:rPr>
          <w:i/>
          <w:iCs/>
        </w:rPr>
        <w:t>d</w:t>
      </w:r>
      <w:r w:rsidR="00F67CE3" w:rsidRPr="000A04A9">
        <w:rPr>
          <w:i/>
          <w:iCs/>
        </w:rPr>
        <w:t xml:space="preserve">as Formas Consensuais </w:t>
      </w:r>
      <w:r w:rsidR="00DC5EB4" w:rsidRPr="000A04A9">
        <w:rPr>
          <w:i/>
          <w:iCs/>
        </w:rPr>
        <w:t>d</w:t>
      </w:r>
      <w:r w:rsidR="00F67CE3" w:rsidRPr="000A04A9">
        <w:rPr>
          <w:i/>
          <w:iCs/>
        </w:rPr>
        <w:t xml:space="preserve">e Resolução Conflitos </w:t>
      </w:r>
      <w:r w:rsidR="00DC5EB4" w:rsidRPr="000A04A9">
        <w:rPr>
          <w:i/>
          <w:iCs/>
        </w:rPr>
        <w:t>s</w:t>
      </w:r>
      <w:r w:rsidR="00F67CE3" w:rsidRPr="000A04A9">
        <w:rPr>
          <w:i/>
          <w:iCs/>
        </w:rPr>
        <w:t xml:space="preserve">ob </w:t>
      </w:r>
      <w:r w:rsidR="00DC5EB4" w:rsidRPr="000A04A9">
        <w:rPr>
          <w:i/>
          <w:iCs/>
        </w:rPr>
        <w:t>o</w:t>
      </w:r>
      <w:r w:rsidR="00F67CE3" w:rsidRPr="000A04A9">
        <w:rPr>
          <w:i/>
          <w:iCs/>
        </w:rPr>
        <w:t xml:space="preserve"> Viés Interdisciplinar: Abordagens Advindas </w:t>
      </w:r>
      <w:r w:rsidR="00DC5EB4" w:rsidRPr="000A04A9">
        <w:rPr>
          <w:i/>
          <w:iCs/>
        </w:rPr>
        <w:t>d</w:t>
      </w:r>
      <w:r w:rsidR="00F67CE3" w:rsidRPr="000A04A9">
        <w:rPr>
          <w:i/>
          <w:iCs/>
        </w:rPr>
        <w:t>a Resolução M</w:t>
      </w:r>
      <w:r w:rsidR="00DC5EB4" w:rsidRPr="000A04A9">
        <w:rPr>
          <w:i/>
          <w:iCs/>
        </w:rPr>
        <w:t>EC</w:t>
      </w:r>
      <w:r w:rsidR="00F67CE3" w:rsidRPr="000A04A9">
        <w:rPr>
          <w:i/>
          <w:iCs/>
        </w:rPr>
        <w:t xml:space="preserve"> </w:t>
      </w:r>
      <w:r w:rsidR="00DC5EB4" w:rsidRPr="000A04A9">
        <w:rPr>
          <w:i/>
          <w:iCs/>
        </w:rPr>
        <w:t>n</w:t>
      </w:r>
      <w:r w:rsidR="00F67CE3" w:rsidRPr="000A04A9">
        <w:rPr>
          <w:i/>
          <w:iCs/>
          <w:vertAlign w:val="superscript"/>
        </w:rPr>
        <w:t>o</w:t>
      </w:r>
      <w:r w:rsidR="00F67CE3" w:rsidRPr="000A04A9">
        <w:rPr>
          <w:i/>
          <w:iCs/>
        </w:rPr>
        <w:t> 05/2018</w:t>
      </w:r>
      <w:r w:rsidRPr="000A04A9">
        <w:t>. Revista de Formas Consensuais de Solução de Conflitos, vol. 6, no. 2, p. 64,</w:t>
      </w:r>
      <w:r w:rsidR="00DC5EB4" w:rsidRPr="000A04A9">
        <w:t xml:space="preserve"> </w:t>
      </w:r>
      <w:r w:rsidRPr="000A04A9">
        <w:t xml:space="preserve">2020. </w:t>
      </w:r>
      <w:hyperlink r:id="rId55" w:tgtFrame="_blank" w:history="1">
        <w:r w:rsidR="00F70BDA" w:rsidRPr="000A04A9">
          <w:rPr>
            <w:rStyle w:val="Hyperlink"/>
            <w:color w:val="auto"/>
            <w:lang w:val="en-US"/>
          </w:rPr>
          <w:t>https://doi.org/10.26668/indexlawjournals/2525-9679/2020.v6i2.7163</w:t>
        </w:r>
      </w:hyperlink>
      <w:r w:rsidR="00F70BDA" w:rsidRPr="000A04A9">
        <w:rPr>
          <w:lang w:val="en-US"/>
        </w:rPr>
        <w:t>.</w:t>
      </w:r>
    </w:p>
    <w:p w14:paraId="01730421" w14:textId="2FE2DBAE"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LÚCIO, J.; RODRIGUES, R.; RODRIGUES, M. de O. </w:t>
      </w:r>
      <w:r w:rsidRPr="000A04A9">
        <w:rPr>
          <w:i/>
          <w:iCs/>
          <w:lang w:val="en-US"/>
        </w:rPr>
        <w:t>Mapping Educational Pathways through Focus Groups: Children and Young People on the Impact of Inclusive Socio-Educational Practices</w:t>
      </w:r>
      <w:r w:rsidRPr="000A04A9">
        <w:rPr>
          <w:lang w:val="en-US"/>
        </w:rPr>
        <w:t>. Multidisciplinary Journal of Educational Research, p. 1,</w:t>
      </w:r>
      <w:r w:rsidR="00132EFE" w:rsidRPr="000A04A9">
        <w:rPr>
          <w:lang w:val="en-US"/>
        </w:rPr>
        <w:t xml:space="preserve"> </w:t>
      </w:r>
      <w:r w:rsidRPr="000A04A9">
        <w:rPr>
          <w:lang w:val="en-US"/>
        </w:rPr>
        <w:t>2023.</w:t>
      </w:r>
      <w:r w:rsidR="00F70BDA" w:rsidRPr="000A04A9">
        <w:rPr>
          <w:lang w:val="en-US"/>
        </w:rPr>
        <w:t xml:space="preserve"> </w:t>
      </w:r>
      <w:hyperlink r:id="rId56" w:tgtFrame="_blank" w:history="1">
        <w:r w:rsidR="00F70BDA" w:rsidRPr="000A04A9">
          <w:rPr>
            <w:rStyle w:val="Hyperlink"/>
            <w:color w:val="auto"/>
            <w:lang w:val="en-US"/>
          </w:rPr>
          <w:t>https://doi.org/10.17583/remie.10457</w:t>
        </w:r>
      </w:hyperlink>
      <w:r w:rsidR="00F70BDA" w:rsidRPr="000A04A9">
        <w:rPr>
          <w:lang w:val="en-US"/>
        </w:rPr>
        <w:t>.</w:t>
      </w:r>
    </w:p>
    <w:p w14:paraId="347206F5" w14:textId="7D283880" w:rsidR="002439B4" w:rsidRPr="000A04A9" w:rsidRDefault="002439B4" w:rsidP="002439B4">
      <w:pPr>
        <w:pStyle w:val="NormalWeb"/>
        <w:spacing w:before="120" w:beforeAutospacing="0" w:after="120" w:afterAutospacing="0" w:line="250" w:lineRule="auto"/>
        <w:jc w:val="both"/>
      </w:pPr>
      <w:r w:rsidRPr="000A04A9">
        <w:t xml:space="preserve">MACHADO, D. L. C.; MORAIS, N. A. de. </w:t>
      </w:r>
      <w:r w:rsidRPr="000A04A9">
        <w:rPr>
          <w:i/>
          <w:iCs/>
        </w:rPr>
        <w:t>Mediação de Conflito Familiar: revisão integrativa de dissertações e teses</w:t>
      </w:r>
      <w:r w:rsidRPr="000A04A9">
        <w:t>. Contextos Clínicos, vol. 14, no. 3,</w:t>
      </w:r>
      <w:r w:rsidR="00C95764" w:rsidRPr="000A04A9">
        <w:t xml:space="preserve"> </w:t>
      </w:r>
      <w:r w:rsidRPr="000A04A9">
        <w:t>2021.</w:t>
      </w:r>
      <w:r w:rsidR="00F70BDA" w:rsidRPr="000A04A9">
        <w:t xml:space="preserve"> </w:t>
      </w:r>
      <w:hyperlink r:id="rId57" w:tgtFrame="_blank" w:history="1">
        <w:r w:rsidR="00F70BDA" w:rsidRPr="000A04A9">
          <w:rPr>
            <w:rStyle w:val="Hyperlink"/>
            <w:color w:val="auto"/>
          </w:rPr>
          <w:t>https://doi.org/10.4013/ctc.2021.143.15</w:t>
        </w:r>
      </w:hyperlink>
      <w:r w:rsidR="00F70BDA" w:rsidRPr="000A04A9">
        <w:t>.</w:t>
      </w:r>
    </w:p>
    <w:p w14:paraId="2622ABED" w14:textId="0E0E3F66" w:rsidR="002439B4" w:rsidRPr="000A04A9" w:rsidRDefault="002439B4" w:rsidP="002439B4">
      <w:pPr>
        <w:pStyle w:val="NormalWeb"/>
        <w:spacing w:before="120" w:beforeAutospacing="0" w:after="120" w:afterAutospacing="0" w:line="250" w:lineRule="auto"/>
        <w:jc w:val="both"/>
        <w:rPr>
          <w:lang w:val="en-US"/>
        </w:rPr>
      </w:pPr>
      <w:r w:rsidRPr="000A04A9">
        <w:t xml:space="preserve">MELO, V. R. de; OLIVEIRA, C. B. L. de. </w:t>
      </w:r>
      <w:r w:rsidR="0062335A" w:rsidRPr="000A04A9">
        <w:rPr>
          <w:i/>
          <w:iCs/>
          <w:lang w:val="en-US"/>
        </w:rPr>
        <w:t>Mediation in Brazil: A Way for the Solution of Patient-Medical Conflicts</w:t>
      </w:r>
      <w:r w:rsidRPr="000A04A9">
        <w:rPr>
          <w:lang w:val="en-US"/>
        </w:rPr>
        <w:t>. PEOPLE International Journal of Social Sciences, vol. 5, no. 2, p. 885,</w:t>
      </w:r>
      <w:r w:rsidR="0062335A" w:rsidRPr="000A04A9">
        <w:rPr>
          <w:lang w:val="en-US"/>
        </w:rPr>
        <w:t xml:space="preserve"> </w:t>
      </w:r>
      <w:r w:rsidRPr="000A04A9">
        <w:rPr>
          <w:lang w:val="en-US"/>
        </w:rPr>
        <w:t>2019.</w:t>
      </w:r>
      <w:r w:rsidR="00F70BDA" w:rsidRPr="000A04A9">
        <w:rPr>
          <w:lang w:val="en-US"/>
        </w:rPr>
        <w:t xml:space="preserve"> </w:t>
      </w:r>
      <w:hyperlink r:id="rId58" w:tgtFrame="_blank" w:history="1">
        <w:r w:rsidR="00F70BDA" w:rsidRPr="000A04A9">
          <w:rPr>
            <w:rStyle w:val="Hyperlink"/>
            <w:color w:val="auto"/>
            <w:lang w:val="en-US"/>
          </w:rPr>
          <w:t>https://doi.org/10.20319/pijss.2019.52.885892</w:t>
        </w:r>
      </w:hyperlink>
      <w:r w:rsidR="00F70BDA" w:rsidRPr="000A04A9">
        <w:rPr>
          <w:lang w:val="en-US"/>
        </w:rPr>
        <w:t>.</w:t>
      </w:r>
    </w:p>
    <w:p w14:paraId="1B2A755F" w14:textId="381055FB"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MENKEL‐MEADOW, C. </w:t>
      </w:r>
      <w:r w:rsidRPr="000A04A9">
        <w:rPr>
          <w:i/>
          <w:iCs/>
          <w:lang w:val="en-US"/>
        </w:rPr>
        <w:t>Mediation, Arbitration, and Alternative Dispute Resolution (ADR)</w:t>
      </w:r>
      <w:r w:rsidRPr="000A04A9">
        <w:rPr>
          <w:lang w:val="en-US"/>
        </w:rPr>
        <w:t>. </w:t>
      </w:r>
      <w:r w:rsidR="00687A80" w:rsidRPr="000A04A9">
        <w:rPr>
          <w:lang w:val="en-US"/>
        </w:rPr>
        <w:t xml:space="preserve">Elsevier </w:t>
      </w:r>
      <w:proofErr w:type="spellStart"/>
      <w:r w:rsidR="00687A80" w:rsidRPr="000A04A9">
        <w:rPr>
          <w:lang w:val="en-US"/>
        </w:rPr>
        <w:t>Ebooks</w:t>
      </w:r>
      <w:proofErr w:type="spellEnd"/>
      <w:r w:rsidRPr="000A04A9">
        <w:rPr>
          <w:lang w:val="en-US"/>
        </w:rPr>
        <w:t>. Elsevier BV,</w:t>
      </w:r>
      <w:r w:rsidR="00687A80" w:rsidRPr="000A04A9">
        <w:rPr>
          <w:lang w:val="en-US"/>
        </w:rPr>
        <w:t xml:space="preserve"> p. 70, </w:t>
      </w:r>
      <w:r w:rsidRPr="000A04A9">
        <w:rPr>
          <w:lang w:val="en-US"/>
        </w:rPr>
        <w:t xml:space="preserve">2015. </w:t>
      </w:r>
      <w:hyperlink r:id="rId59" w:tgtFrame="_blank" w:history="1">
        <w:r w:rsidR="00766EA3" w:rsidRPr="000A04A9">
          <w:rPr>
            <w:rStyle w:val="Hyperlink"/>
            <w:color w:val="auto"/>
            <w:lang w:val="en-US"/>
          </w:rPr>
          <w:t>https://doi.org/10.1016/b978-0-08-097086-8.86083-3</w:t>
        </w:r>
      </w:hyperlink>
      <w:r w:rsidR="00766EA3" w:rsidRPr="000A04A9">
        <w:rPr>
          <w:lang w:val="en-US"/>
        </w:rPr>
        <w:t>.</w:t>
      </w:r>
    </w:p>
    <w:p w14:paraId="45E92E09" w14:textId="1729EDA5" w:rsidR="00D61704" w:rsidRPr="000A04A9" w:rsidRDefault="00D61704" w:rsidP="00D61704">
      <w:pPr>
        <w:pStyle w:val="NormalWeb"/>
        <w:spacing w:before="120" w:beforeAutospacing="0" w:after="120" w:afterAutospacing="0" w:line="250" w:lineRule="auto"/>
        <w:jc w:val="both"/>
        <w:rPr>
          <w:lang w:val="en-US"/>
        </w:rPr>
      </w:pPr>
      <w:r w:rsidRPr="000A04A9">
        <w:rPr>
          <w:lang w:val="en-US"/>
        </w:rPr>
        <w:t xml:space="preserve">MIDGLEY, G. </w:t>
      </w:r>
      <w:r w:rsidRPr="000A04A9">
        <w:rPr>
          <w:i/>
          <w:iCs/>
          <w:lang w:val="en-US"/>
        </w:rPr>
        <w:t>Systemic Intervention: Philosophy, Methodology, and Practice</w:t>
      </w:r>
      <w:r w:rsidRPr="000A04A9">
        <w:rPr>
          <w:lang w:val="en-US"/>
        </w:rPr>
        <w:t>. New York: Kluwer Academic/Plenum, 2000.</w:t>
      </w:r>
    </w:p>
    <w:p w14:paraId="1D97E1EB" w14:textId="3E8E85D1" w:rsidR="00D61704" w:rsidRPr="000A04A9" w:rsidRDefault="00D61704" w:rsidP="00D61704">
      <w:pPr>
        <w:pStyle w:val="NormalWeb"/>
        <w:spacing w:before="120" w:beforeAutospacing="0" w:after="120" w:afterAutospacing="0" w:line="250" w:lineRule="auto"/>
        <w:jc w:val="both"/>
        <w:rPr>
          <w:lang w:val="en-US"/>
        </w:rPr>
      </w:pPr>
      <w:r w:rsidRPr="000A04A9">
        <w:rPr>
          <w:lang w:val="en-US"/>
        </w:rPr>
        <w:t xml:space="preserve">MIDGLEY, G. </w:t>
      </w:r>
      <w:r w:rsidRPr="000A04A9">
        <w:rPr>
          <w:i/>
          <w:iCs/>
          <w:lang w:val="en-US"/>
        </w:rPr>
        <w:t>Systems Thinking, Complexity and the Philosophy of Science</w:t>
      </w:r>
      <w:r w:rsidRPr="000A04A9">
        <w:rPr>
          <w:lang w:val="en-US"/>
        </w:rPr>
        <w:t>. Cheltenham: Edward Elgar, 2008.</w:t>
      </w:r>
    </w:p>
    <w:p w14:paraId="66C2B542" w14:textId="77777777" w:rsidR="00D61704" w:rsidRPr="000A04A9" w:rsidRDefault="00D61704" w:rsidP="00D61704">
      <w:pPr>
        <w:pStyle w:val="NormalWeb"/>
        <w:spacing w:before="120" w:beforeAutospacing="0" w:after="120" w:afterAutospacing="0" w:line="250" w:lineRule="auto"/>
        <w:jc w:val="both"/>
        <w:rPr>
          <w:lang w:val="en-US"/>
        </w:rPr>
      </w:pPr>
      <w:r w:rsidRPr="000A04A9">
        <w:rPr>
          <w:lang w:val="en-US"/>
        </w:rPr>
        <w:t xml:space="preserve">MIDGLEY, G.; PINZÓN, L. </w:t>
      </w:r>
      <w:r w:rsidRPr="000A04A9">
        <w:rPr>
          <w:i/>
          <w:iCs/>
          <w:lang w:val="en-US"/>
        </w:rPr>
        <w:t>The implications of boundary critique for conflict prevention.</w:t>
      </w:r>
      <w:r w:rsidRPr="000A04A9">
        <w:rPr>
          <w:lang w:val="en-US"/>
        </w:rPr>
        <w:t xml:space="preserve"> Journal of the Operational Research Society, 62, 2011, p. 1543–1554.</w:t>
      </w:r>
    </w:p>
    <w:p w14:paraId="56B08A5A" w14:textId="60A13DF8" w:rsidR="00D61704" w:rsidRPr="000A04A9" w:rsidRDefault="00D61704" w:rsidP="00D61704">
      <w:pPr>
        <w:pStyle w:val="NormalWeb"/>
        <w:spacing w:before="120" w:beforeAutospacing="0" w:after="120" w:afterAutospacing="0" w:line="250" w:lineRule="auto"/>
        <w:jc w:val="both"/>
        <w:rPr>
          <w:lang w:val="en-US"/>
        </w:rPr>
      </w:pPr>
      <w:r w:rsidRPr="000A04A9">
        <w:rPr>
          <w:lang w:val="en-US"/>
        </w:rPr>
        <w:t xml:space="preserve">MIDGLEY, G. </w:t>
      </w:r>
      <w:r w:rsidRPr="000A04A9">
        <w:rPr>
          <w:i/>
          <w:iCs/>
          <w:lang w:val="en-US"/>
        </w:rPr>
        <w:t>The Systemic Intervention Approach</w:t>
      </w:r>
      <w:r w:rsidRPr="000A04A9">
        <w:rPr>
          <w:lang w:val="en-US"/>
        </w:rPr>
        <w:t>. In: REYNOLDS, M; HOLWELL, S</w:t>
      </w:r>
      <w:r w:rsidR="00A11FA4" w:rsidRPr="000A04A9">
        <w:rPr>
          <w:lang w:val="en-US"/>
        </w:rPr>
        <w:t>.</w:t>
      </w:r>
      <w:r w:rsidRPr="000A04A9">
        <w:rPr>
          <w:lang w:val="en-US"/>
        </w:rPr>
        <w:t xml:space="preserve"> (org.). </w:t>
      </w:r>
      <w:r w:rsidRPr="000A04A9">
        <w:rPr>
          <w:i/>
          <w:iCs/>
          <w:lang w:val="en-US"/>
        </w:rPr>
        <w:t>Systems Approaches to Making Change: A Practical Guide</w:t>
      </w:r>
      <w:r w:rsidRPr="000A04A9">
        <w:rPr>
          <w:lang w:val="en-US"/>
        </w:rPr>
        <w:t xml:space="preserve">. London: Springer, 2015. </w:t>
      </w:r>
      <w:proofErr w:type="gramStart"/>
      <w:r w:rsidRPr="000A04A9">
        <w:rPr>
          <w:lang w:val="en-US"/>
        </w:rPr>
        <w:t>p. 61</w:t>
      </w:r>
      <w:proofErr w:type="gramEnd"/>
      <w:r w:rsidRPr="000A04A9">
        <w:rPr>
          <w:lang w:val="en-US"/>
        </w:rPr>
        <w:t>-91.</w:t>
      </w:r>
    </w:p>
    <w:p w14:paraId="46E581EC" w14:textId="1BCB8413"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MIDGLEY, G.; LINDHULT, E. </w:t>
      </w:r>
      <w:r w:rsidRPr="000A04A9">
        <w:rPr>
          <w:i/>
          <w:iCs/>
          <w:lang w:val="en-US"/>
        </w:rPr>
        <w:t>A systems perspective on systemic innovation</w:t>
      </w:r>
      <w:r w:rsidRPr="000A04A9">
        <w:rPr>
          <w:lang w:val="en-US"/>
        </w:rPr>
        <w:t>. Systems Research and Behavioral Science, vol. 38, no. 5, p. 635,</w:t>
      </w:r>
      <w:r w:rsidR="00DC5AEE" w:rsidRPr="000A04A9">
        <w:rPr>
          <w:lang w:val="en-US"/>
        </w:rPr>
        <w:t xml:space="preserve"> </w:t>
      </w:r>
      <w:r w:rsidRPr="000A04A9">
        <w:rPr>
          <w:lang w:val="en-US"/>
        </w:rPr>
        <w:t>2021.</w:t>
      </w:r>
      <w:r w:rsidR="00766EA3" w:rsidRPr="000A04A9">
        <w:rPr>
          <w:lang w:val="en-US"/>
        </w:rPr>
        <w:t xml:space="preserve"> </w:t>
      </w:r>
      <w:hyperlink r:id="rId60" w:tgtFrame="_blank" w:history="1">
        <w:r w:rsidR="00766EA3" w:rsidRPr="000A04A9">
          <w:rPr>
            <w:rStyle w:val="Hyperlink"/>
            <w:color w:val="auto"/>
            <w:lang w:val="en-US"/>
          </w:rPr>
          <w:t>https://doi.org/10.1002/sres.2819</w:t>
        </w:r>
      </w:hyperlink>
      <w:r w:rsidR="00766EA3" w:rsidRPr="000A04A9">
        <w:rPr>
          <w:lang w:val="en-US"/>
        </w:rPr>
        <w:t>.</w:t>
      </w:r>
    </w:p>
    <w:p w14:paraId="6DB60E5A" w14:textId="31621236"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MIDGLEY, G.; MUNLO, I.; BROWN, M. </w:t>
      </w:r>
      <w:r w:rsidRPr="000A04A9">
        <w:rPr>
          <w:i/>
          <w:iCs/>
          <w:lang w:val="en-US"/>
        </w:rPr>
        <w:t>The theory and practice of boundary critique: developing housing services for older people</w:t>
      </w:r>
      <w:r w:rsidRPr="000A04A9">
        <w:rPr>
          <w:lang w:val="en-US"/>
        </w:rPr>
        <w:t>. Journal of the Operational Research Society, vol. 49, no. 5, p. 467,</w:t>
      </w:r>
      <w:r w:rsidR="003250AE" w:rsidRPr="000A04A9">
        <w:rPr>
          <w:lang w:val="en-US"/>
        </w:rPr>
        <w:t xml:space="preserve"> </w:t>
      </w:r>
      <w:r w:rsidRPr="000A04A9">
        <w:rPr>
          <w:lang w:val="en-US"/>
        </w:rPr>
        <w:t xml:space="preserve">1998. </w:t>
      </w:r>
      <w:hyperlink r:id="rId61" w:tgtFrame="_blank" w:history="1">
        <w:r w:rsidR="00766EA3" w:rsidRPr="000A04A9">
          <w:rPr>
            <w:rStyle w:val="Hyperlink"/>
            <w:color w:val="auto"/>
            <w:lang w:val="en-US"/>
          </w:rPr>
          <w:t>https://doi.org/10.1057/palgrave.jors.2600531</w:t>
        </w:r>
      </w:hyperlink>
      <w:r w:rsidR="00766EA3" w:rsidRPr="000A04A9">
        <w:rPr>
          <w:lang w:val="en-US"/>
        </w:rPr>
        <w:t>.</w:t>
      </w:r>
    </w:p>
    <w:p w14:paraId="7C5187CE" w14:textId="0FD97AB8" w:rsidR="002439B4" w:rsidRPr="000A04A9" w:rsidRDefault="002439B4" w:rsidP="002439B4">
      <w:pPr>
        <w:pStyle w:val="NormalWeb"/>
        <w:spacing w:before="120" w:beforeAutospacing="0" w:after="120" w:afterAutospacing="0" w:line="250" w:lineRule="auto"/>
        <w:jc w:val="both"/>
        <w:rPr>
          <w:lang w:val="en-US"/>
        </w:rPr>
      </w:pPr>
      <w:r w:rsidRPr="000A04A9">
        <w:t xml:space="preserve">MINAMI, M. Y.; PAES, N. S. C. E. </w:t>
      </w:r>
      <w:r w:rsidR="00FF2A12" w:rsidRPr="000A04A9">
        <w:rPr>
          <w:i/>
          <w:iCs/>
        </w:rPr>
        <w:t>Vulnerabilidade Digital: Uma Nova Barreira ao Acesso à Justiça pelas Pessoas Pobres</w:t>
      </w:r>
      <w:r w:rsidRPr="000A04A9">
        <w:t>. </w:t>
      </w:r>
      <w:r w:rsidR="00FF2A12" w:rsidRPr="000A04A9">
        <w:rPr>
          <w:b/>
          <w:bCs/>
          <w:i/>
          <w:iCs/>
        </w:rPr>
        <w:t xml:space="preserve"> </w:t>
      </w:r>
      <w:r w:rsidRPr="000A04A9">
        <w:rPr>
          <w:lang w:val="en-US"/>
        </w:rPr>
        <w:t xml:space="preserve">Juris </w:t>
      </w:r>
      <w:proofErr w:type="spellStart"/>
      <w:r w:rsidRPr="000A04A9">
        <w:rPr>
          <w:lang w:val="en-US"/>
        </w:rPr>
        <w:t>Poiesis</w:t>
      </w:r>
      <w:proofErr w:type="spellEnd"/>
      <w:r w:rsidRPr="000A04A9">
        <w:rPr>
          <w:lang w:val="en-US"/>
        </w:rPr>
        <w:t>, vol. 24, no. 34,</w:t>
      </w:r>
      <w:r w:rsidR="00FF2A12" w:rsidRPr="000A04A9">
        <w:rPr>
          <w:lang w:val="en-US"/>
        </w:rPr>
        <w:t xml:space="preserve"> </w:t>
      </w:r>
      <w:r w:rsidRPr="000A04A9">
        <w:rPr>
          <w:lang w:val="en-US"/>
        </w:rPr>
        <w:t>2021.</w:t>
      </w:r>
      <w:r w:rsidR="00766EA3" w:rsidRPr="000A04A9">
        <w:rPr>
          <w:lang w:val="en-US"/>
        </w:rPr>
        <w:t xml:space="preserve"> </w:t>
      </w:r>
      <w:hyperlink r:id="rId62" w:tgtFrame="_blank" w:history="1">
        <w:r w:rsidR="00766EA3" w:rsidRPr="000A04A9">
          <w:rPr>
            <w:rStyle w:val="Hyperlink"/>
            <w:color w:val="auto"/>
            <w:lang w:val="en-US"/>
          </w:rPr>
          <w:t>https://doi.org/10.5935/2448-0517.20210015</w:t>
        </w:r>
      </w:hyperlink>
      <w:r w:rsidR="00766EA3" w:rsidRPr="000A04A9">
        <w:rPr>
          <w:lang w:val="en-US"/>
        </w:rPr>
        <w:t>.</w:t>
      </w:r>
    </w:p>
    <w:p w14:paraId="5ED3E671" w14:textId="7CA7A064"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MUNDUATE, L.; MEDINA, F. J.; EUWEMA, M. </w:t>
      </w:r>
      <w:r w:rsidRPr="000A04A9">
        <w:rPr>
          <w:i/>
          <w:iCs/>
          <w:lang w:val="en-US"/>
        </w:rPr>
        <w:t>Mediation: Understanding a Constructive Conflict Management Tool in the Workplace</w:t>
      </w:r>
      <w:r w:rsidRPr="000A04A9">
        <w:rPr>
          <w:lang w:val="en-US"/>
        </w:rPr>
        <w:t>. Journal of Work and Organizational Psychology, vol. 38, no. 3, p. 165,</w:t>
      </w:r>
      <w:r w:rsidR="009D10AA" w:rsidRPr="000A04A9">
        <w:rPr>
          <w:lang w:val="en-US"/>
        </w:rPr>
        <w:t xml:space="preserve"> </w:t>
      </w:r>
      <w:r w:rsidRPr="000A04A9">
        <w:rPr>
          <w:lang w:val="en-US"/>
        </w:rPr>
        <w:t>2022.</w:t>
      </w:r>
      <w:r w:rsidR="00766EA3" w:rsidRPr="000A04A9">
        <w:rPr>
          <w:lang w:val="en-US"/>
        </w:rPr>
        <w:t xml:space="preserve"> </w:t>
      </w:r>
      <w:hyperlink r:id="rId63" w:tgtFrame="_blank" w:history="1">
        <w:r w:rsidR="00766EA3" w:rsidRPr="000A04A9">
          <w:rPr>
            <w:rStyle w:val="Hyperlink"/>
            <w:color w:val="auto"/>
            <w:lang w:val="en-US"/>
          </w:rPr>
          <w:t>https://doi.org/10.5093/jwop2022a20</w:t>
        </w:r>
      </w:hyperlink>
      <w:r w:rsidR="00766EA3" w:rsidRPr="000A04A9">
        <w:rPr>
          <w:lang w:val="en-US"/>
        </w:rPr>
        <w:t>.</w:t>
      </w:r>
    </w:p>
    <w:p w14:paraId="023C5997" w14:textId="5D4D7A5E"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NESS, H.; AARSTAD, J.; HAUGLAND, S. A. </w:t>
      </w:r>
      <w:r w:rsidRPr="000A04A9">
        <w:rPr>
          <w:i/>
          <w:iCs/>
          <w:lang w:val="en-US"/>
        </w:rPr>
        <w:t>Structural networks and dyadic negotiations in tourism destination ecosystems</w:t>
      </w:r>
      <w:r w:rsidRPr="000A04A9">
        <w:rPr>
          <w:lang w:val="en-US"/>
        </w:rPr>
        <w:t>. International Journal of Contemporary Hospitality Management, vol. 36, no. 2, p. 379,</w:t>
      </w:r>
      <w:r w:rsidR="00BE7FC0" w:rsidRPr="000A04A9">
        <w:rPr>
          <w:lang w:val="en-US"/>
        </w:rPr>
        <w:t xml:space="preserve"> </w:t>
      </w:r>
      <w:r w:rsidRPr="000A04A9">
        <w:rPr>
          <w:lang w:val="en-US"/>
        </w:rPr>
        <w:t>2022.</w:t>
      </w:r>
      <w:r w:rsidR="00BE7FC0" w:rsidRPr="000A04A9">
        <w:rPr>
          <w:lang w:val="en-US"/>
        </w:rPr>
        <w:t xml:space="preserve"> </w:t>
      </w:r>
      <w:hyperlink r:id="rId64" w:tgtFrame="_blank" w:history="1">
        <w:r w:rsidR="00766EA3" w:rsidRPr="000A04A9">
          <w:rPr>
            <w:rStyle w:val="Hyperlink"/>
            <w:color w:val="auto"/>
            <w:lang w:val="en-US"/>
          </w:rPr>
          <w:t>https://doi.org/10.1108/ijchm-03-2022-0309</w:t>
        </w:r>
      </w:hyperlink>
      <w:r w:rsidR="00766EA3" w:rsidRPr="000A04A9">
        <w:rPr>
          <w:lang w:val="en-US"/>
        </w:rPr>
        <w:t>.</w:t>
      </w:r>
    </w:p>
    <w:p w14:paraId="6045B5D8" w14:textId="68A98A4F" w:rsidR="002439B4" w:rsidRPr="000A04A9" w:rsidRDefault="002439B4" w:rsidP="002439B4">
      <w:pPr>
        <w:pStyle w:val="NormalWeb"/>
        <w:spacing w:before="120" w:beforeAutospacing="0" w:after="120" w:afterAutospacing="0" w:line="250" w:lineRule="auto"/>
        <w:jc w:val="both"/>
      </w:pPr>
      <w:r w:rsidRPr="000A04A9">
        <w:t xml:space="preserve">NETO, E. F. </w:t>
      </w:r>
      <w:r w:rsidRPr="000A04A9">
        <w:rPr>
          <w:i/>
          <w:iCs/>
        </w:rPr>
        <w:t>Ensaio crítico sobre os meios alternativos de resolução de conflitos</w:t>
      </w:r>
      <w:r w:rsidRPr="000A04A9">
        <w:t>. </w:t>
      </w:r>
      <w:proofErr w:type="spellStart"/>
      <w:r w:rsidRPr="000A04A9">
        <w:t>Boletín</w:t>
      </w:r>
      <w:proofErr w:type="spellEnd"/>
      <w:r w:rsidRPr="000A04A9">
        <w:t xml:space="preserve"> Mexicano de </w:t>
      </w:r>
      <w:proofErr w:type="spellStart"/>
      <w:r w:rsidRPr="000A04A9">
        <w:t>Derecho</w:t>
      </w:r>
      <w:proofErr w:type="spellEnd"/>
      <w:r w:rsidRPr="000A04A9">
        <w:t xml:space="preserve"> Comparado, vol. 1, no. 155, p. 1155,</w:t>
      </w:r>
      <w:r w:rsidR="00EE7414" w:rsidRPr="000A04A9">
        <w:t xml:space="preserve"> </w:t>
      </w:r>
      <w:r w:rsidRPr="000A04A9">
        <w:t>2020.</w:t>
      </w:r>
      <w:r w:rsidR="00766EA3" w:rsidRPr="000A04A9">
        <w:t xml:space="preserve"> </w:t>
      </w:r>
      <w:hyperlink r:id="rId65" w:tgtFrame="_blank" w:history="1">
        <w:r w:rsidR="00766EA3" w:rsidRPr="000A04A9">
          <w:rPr>
            <w:rStyle w:val="Hyperlink"/>
            <w:color w:val="auto"/>
          </w:rPr>
          <w:t>https://doi.org/10.22201/iij.24484873e.2019.155.14959</w:t>
        </w:r>
      </w:hyperlink>
      <w:r w:rsidR="00766EA3" w:rsidRPr="000A04A9">
        <w:t>.</w:t>
      </w:r>
    </w:p>
    <w:p w14:paraId="1ED51B05" w14:textId="26053CB9" w:rsidR="002439B4" w:rsidRPr="000A04A9" w:rsidRDefault="002439B4" w:rsidP="002439B4">
      <w:pPr>
        <w:pStyle w:val="NormalWeb"/>
        <w:spacing w:before="120" w:beforeAutospacing="0" w:after="120" w:afterAutospacing="0" w:line="250" w:lineRule="auto"/>
        <w:jc w:val="both"/>
        <w:rPr>
          <w:lang w:val="en-US"/>
        </w:rPr>
      </w:pPr>
      <w:r w:rsidRPr="000A04A9">
        <w:t xml:space="preserve">PALERMO, G. </w:t>
      </w:r>
      <w:proofErr w:type="spellStart"/>
      <w:r w:rsidRPr="000A04A9">
        <w:rPr>
          <w:i/>
          <w:iCs/>
        </w:rPr>
        <w:t>Conflict</w:t>
      </w:r>
      <w:proofErr w:type="spellEnd"/>
      <w:r w:rsidRPr="000A04A9">
        <w:rPr>
          <w:i/>
          <w:iCs/>
        </w:rPr>
        <w:t xml:space="preserve"> </w:t>
      </w:r>
      <w:proofErr w:type="spellStart"/>
      <w:r w:rsidRPr="000A04A9">
        <w:rPr>
          <w:i/>
          <w:iCs/>
        </w:rPr>
        <w:t>and</w:t>
      </w:r>
      <w:proofErr w:type="spellEnd"/>
      <w:r w:rsidRPr="000A04A9">
        <w:rPr>
          <w:i/>
          <w:iCs/>
        </w:rPr>
        <w:t xml:space="preserve"> crime. </w:t>
      </w:r>
      <w:proofErr w:type="spellStart"/>
      <w:r w:rsidRPr="000A04A9">
        <w:rPr>
          <w:i/>
          <w:iCs/>
        </w:rPr>
        <w:t>Restorative</w:t>
      </w:r>
      <w:proofErr w:type="spellEnd"/>
      <w:r w:rsidRPr="000A04A9">
        <w:rPr>
          <w:i/>
          <w:iCs/>
        </w:rPr>
        <w:t xml:space="preserve"> justice in Italy</w:t>
      </w:r>
      <w:r w:rsidRPr="000A04A9">
        <w:t>. </w:t>
      </w:r>
      <w:r w:rsidRPr="000A04A9">
        <w:rPr>
          <w:lang w:val="en-US"/>
        </w:rPr>
        <w:t>Frontiers in Sociology, vol. 8,</w:t>
      </w:r>
      <w:r w:rsidR="001067DA" w:rsidRPr="000A04A9">
        <w:rPr>
          <w:lang w:val="en-US"/>
        </w:rPr>
        <w:t xml:space="preserve"> </w:t>
      </w:r>
      <w:r w:rsidRPr="000A04A9">
        <w:rPr>
          <w:lang w:val="en-US"/>
        </w:rPr>
        <w:t xml:space="preserve">2023. </w:t>
      </w:r>
      <w:hyperlink r:id="rId66" w:tgtFrame="_blank" w:history="1">
        <w:r w:rsidR="00766EA3" w:rsidRPr="000A04A9">
          <w:rPr>
            <w:rStyle w:val="Hyperlink"/>
            <w:color w:val="auto"/>
            <w:lang w:val="en-US"/>
          </w:rPr>
          <w:t>https://doi.org/10.3389/fsoc.2023.1175291</w:t>
        </w:r>
      </w:hyperlink>
      <w:r w:rsidR="00766EA3" w:rsidRPr="000A04A9">
        <w:rPr>
          <w:lang w:val="en-US"/>
        </w:rPr>
        <w:t>.</w:t>
      </w:r>
    </w:p>
    <w:p w14:paraId="56E52E2F" w14:textId="3C38FE0E"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PERES, H.; SHARABY, R. </w:t>
      </w:r>
      <w:r w:rsidRPr="000A04A9">
        <w:rPr>
          <w:i/>
          <w:iCs/>
          <w:lang w:val="en-US"/>
        </w:rPr>
        <w:t>To connect between worlds, to bridge over gaps: learning about the complex role of cultural mediators in perinatal health promotion from a case in Israel</w:t>
      </w:r>
      <w:r w:rsidRPr="000A04A9">
        <w:rPr>
          <w:lang w:val="en-US"/>
        </w:rPr>
        <w:t>. International Journal for Equity in Health, vol. 19, no. 1,</w:t>
      </w:r>
      <w:r w:rsidR="00035B7F" w:rsidRPr="000A04A9">
        <w:rPr>
          <w:lang w:val="en-US"/>
        </w:rPr>
        <w:t xml:space="preserve"> </w:t>
      </w:r>
      <w:r w:rsidRPr="000A04A9">
        <w:rPr>
          <w:lang w:val="en-US"/>
        </w:rPr>
        <w:t>2020.</w:t>
      </w:r>
      <w:r w:rsidR="00766EA3" w:rsidRPr="000A04A9">
        <w:rPr>
          <w:lang w:val="en-US"/>
        </w:rPr>
        <w:t xml:space="preserve"> </w:t>
      </w:r>
      <w:hyperlink r:id="rId67" w:tgtFrame="_blank" w:history="1">
        <w:r w:rsidR="00766EA3" w:rsidRPr="000A04A9">
          <w:rPr>
            <w:rStyle w:val="Hyperlink"/>
            <w:color w:val="auto"/>
            <w:lang w:val="en-US"/>
          </w:rPr>
          <w:t>https://doi.org/10.1186/s12939-020-01161-z</w:t>
        </w:r>
      </w:hyperlink>
      <w:r w:rsidR="00766EA3" w:rsidRPr="000A04A9">
        <w:rPr>
          <w:lang w:val="en-US"/>
        </w:rPr>
        <w:t>.</w:t>
      </w:r>
    </w:p>
    <w:p w14:paraId="2356FE1F" w14:textId="7AD06CDE" w:rsidR="002439B4" w:rsidRPr="000A04A9" w:rsidRDefault="002439B4" w:rsidP="002439B4">
      <w:pPr>
        <w:pStyle w:val="NormalWeb"/>
        <w:spacing w:before="120" w:beforeAutospacing="0" w:after="120" w:afterAutospacing="0" w:line="250" w:lineRule="auto"/>
        <w:jc w:val="both"/>
      </w:pPr>
      <w:r w:rsidRPr="000A04A9">
        <w:rPr>
          <w:lang w:val="en-US"/>
        </w:rPr>
        <w:t xml:space="preserve">PETKOV, V. B.; SPYTSKA, L. </w:t>
      </w:r>
      <w:proofErr w:type="spellStart"/>
      <w:r w:rsidR="00E40BA8" w:rsidRPr="000A04A9">
        <w:rPr>
          <w:i/>
          <w:iCs/>
          <w:lang w:val="en-US"/>
        </w:rPr>
        <w:t>Organisation</w:t>
      </w:r>
      <w:proofErr w:type="spellEnd"/>
      <w:r w:rsidR="00E40BA8" w:rsidRPr="000A04A9">
        <w:rPr>
          <w:i/>
          <w:iCs/>
          <w:lang w:val="en-US"/>
        </w:rPr>
        <w:t xml:space="preserve"> Management: Development and Effects of Conflict Situations</w:t>
      </w:r>
      <w:r w:rsidRPr="000A04A9">
        <w:rPr>
          <w:lang w:val="en-US"/>
        </w:rPr>
        <w:t>. </w:t>
      </w:r>
      <w:proofErr w:type="spellStart"/>
      <w:r w:rsidRPr="000A04A9">
        <w:t>Entrepreneurship</w:t>
      </w:r>
      <w:proofErr w:type="spellEnd"/>
      <w:r w:rsidRPr="000A04A9">
        <w:t xml:space="preserve"> </w:t>
      </w:r>
      <w:proofErr w:type="spellStart"/>
      <w:r w:rsidRPr="000A04A9">
        <w:t>Economy</w:t>
      </w:r>
      <w:proofErr w:type="spellEnd"/>
      <w:r w:rsidRPr="000A04A9">
        <w:t xml:space="preserve"> </w:t>
      </w:r>
      <w:proofErr w:type="spellStart"/>
      <w:r w:rsidRPr="000A04A9">
        <w:t>and</w:t>
      </w:r>
      <w:proofErr w:type="spellEnd"/>
      <w:r w:rsidRPr="000A04A9">
        <w:t xml:space="preserve"> Law, no. 4, p. 77,</w:t>
      </w:r>
      <w:r w:rsidR="00E40BA8" w:rsidRPr="000A04A9">
        <w:t xml:space="preserve"> </w:t>
      </w:r>
      <w:r w:rsidRPr="000A04A9">
        <w:t>2022.</w:t>
      </w:r>
      <w:r w:rsidR="00766EA3" w:rsidRPr="000A04A9">
        <w:t xml:space="preserve"> </w:t>
      </w:r>
      <w:hyperlink r:id="rId68" w:tgtFrame="_blank" w:history="1">
        <w:r w:rsidR="00766EA3" w:rsidRPr="000A04A9">
          <w:rPr>
            <w:rStyle w:val="Hyperlink"/>
            <w:color w:val="auto"/>
          </w:rPr>
          <w:t>https://doi.org/10.32849/2663-5313/2022.4.12</w:t>
        </w:r>
      </w:hyperlink>
      <w:r w:rsidR="00766EA3" w:rsidRPr="000A04A9">
        <w:t>.</w:t>
      </w:r>
    </w:p>
    <w:p w14:paraId="216894D4" w14:textId="4C6C899C" w:rsidR="002439B4" w:rsidRPr="000A04A9" w:rsidRDefault="002439B4" w:rsidP="002439B4">
      <w:pPr>
        <w:pStyle w:val="NormalWeb"/>
        <w:spacing w:before="120" w:beforeAutospacing="0" w:after="120" w:afterAutospacing="0" w:line="250" w:lineRule="auto"/>
        <w:jc w:val="both"/>
      </w:pPr>
      <w:r w:rsidRPr="000A04A9">
        <w:t xml:space="preserve">REIS, H. M.; ALVARES, D.; JAQUES, P. A.; ISOTANI, S. </w:t>
      </w:r>
      <w:r w:rsidRPr="000A04A9">
        <w:rPr>
          <w:i/>
          <w:iCs/>
        </w:rPr>
        <w:t>Customização da Regulação Emocional de acordo com a Personalidade dos Estudantes em Sistemas Tutores Inteligentes</w:t>
      </w:r>
      <w:r w:rsidRPr="000A04A9">
        <w:t>. Revista Brasileira de Informática na Educação, vol. 29, p. 48,</w:t>
      </w:r>
      <w:r w:rsidR="00251424" w:rsidRPr="000A04A9">
        <w:t xml:space="preserve"> </w:t>
      </w:r>
      <w:r w:rsidRPr="000A04A9">
        <w:t xml:space="preserve">2021. </w:t>
      </w:r>
      <w:hyperlink r:id="rId69" w:tgtFrame="_blank" w:history="1">
        <w:r w:rsidR="00766EA3" w:rsidRPr="000A04A9">
          <w:rPr>
            <w:rStyle w:val="Hyperlink"/>
            <w:color w:val="auto"/>
          </w:rPr>
          <w:t>https://doi.org/10.5753/rbie.2021.29.0.48</w:t>
        </w:r>
      </w:hyperlink>
      <w:r w:rsidR="00766EA3" w:rsidRPr="000A04A9">
        <w:t>.</w:t>
      </w:r>
    </w:p>
    <w:p w14:paraId="44224196" w14:textId="21495F64" w:rsidR="002439B4" w:rsidRPr="000A04A9" w:rsidRDefault="002439B4" w:rsidP="002439B4">
      <w:pPr>
        <w:pStyle w:val="NormalWeb"/>
        <w:spacing w:before="120" w:beforeAutospacing="0" w:after="120" w:afterAutospacing="0" w:line="250" w:lineRule="auto"/>
        <w:jc w:val="both"/>
        <w:rPr>
          <w:lang w:val="es-ES"/>
        </w:rPr>
      </w:pPr>
      <w:r w:rsidRPr="000A04A9">
        <w:rPr>
          <w:lang w:val="es-ES"/>
        </w:rPr>
        <w:t xml:space="preserve">RIERA-ADROVER, J. A. </w:t>
      </w:r>
      <w:r w:rsidRPr="000A04A9">
        <w:rPr>
          <w:i/>
          <w:iCs/>
          <w:lang w:val="es-ES"/>
        </w:rPr>
        <w:t>Revisión sistemática exploratoria: la comprensión del conflicto por parte de la persona mediadora</w:t>
      </w:r>
      <w:r w:rsidRPr="000A04A9">
        <w:rPr>
          <w:lang w:val="es-ES"/>
        </w:rPr>
        <w:t xml:space="preserve">. Trabajo Social Global-Global Social </w:t>
      </w:r>
      <w:proofErr w:type="spellStart"/>
      <w:r w:rsidRPr="000A04A9">
        <w:rPr>
          <w:lang w:val="es-ES"/>
        </w:rPr>
        <w:t>Work</w:t>
      </w:r>
      <w:proofErr w:type="spellEnd"/>
      <w:r w:rsidRPr="000A04A9">
        <w:rPr>
          <w:lang w:val="es-ES"/>
        </w:rPr>
        <w:t>, vol. 10, no. 18, p. 23,</w:t>
      </w:r>
      <w:r w:rsidR="00E50635" w:rsidRPr="000A04A9">
        <w:rPr>
          <w:lang w:val="es-ES"/>
        </w:rPr>
        <w:t xml:space="preserve"> </w:t>
      </w:r>
      <w:r w:rsidRPr="000A04A9">
        <w:rPr>
          <w:lang w:val="es-ES"/>
        </w:rPr>
        <w:t>2020.</w:t>
      </w:r>
      <w:r w:rsidR="00766EA3" w:rsidRPr="000A04A9">
        <w:rPr>
          <w:lang w:val="es-ES"/>
        </w:rPr>
        <w:t xml:space="preserve"> </w:t>
      </w:r>
      <w:hyperlink r:id="rId70" w:tgtFrame="_blank" w:history="1">
        <w:r w:rsidR="00766EA3" w:rsidRPr="000A04A9">
          <w:rPr>
            <w:rStyle w:val="Hyperlink"/>
            <w:color w:val="auto"/>
            <w:lang w:val="es-ES"/>
          </w:rPr>
          <w:t>https://doi.org/10.30827/tsg-gsw.v10i18.9522</w:t>
        </w:r>
      </w:hyperlink>
      <w:r w:rsidR="00766EA3" w:rsidRPr="000A04A9">
        <w:rPr>
          <w:lang w:val="es-ES"/>
        </w:rPr>
        <w:t>.</w:t>
      </w:r>
    </w:p>
    <w:p w14:paraId="7E15325D" w14:textId="61881927" w:rsidR="002439B4" w:rsidRPr="000A04A9" w:rsidRDefault="002439B4" w:rsidP="002439B4">
      <w:pPr>
        <w:pStyle w:val="NormalWeb"/>
        <w:spacing w:before="120" w:beforeAutospacing="0" w:after="120" w:afterAutospacing="0" w:line="250" w:lineRule="auto"/>
        <w:jc w:val="both"/>
        <w:rPr>
          <w:lang w:val="en-US"/>
        </w:rPr>
      </w:pPr>
      <w:r w:rsidRPr="000A04A9">
        <w:rPr>
          <w:lang w:val="es-ES"/>
        </w:rPr>
        <w:t xml:space="preserve">RODRÍGUEZ, J. A. D.; ASENSI, F. D. </w:t>
      </w:r>
      <w:proofErr w:type="spellStart"/>
      <w:r w:rsidRPr="000A04A9">
        <w:rPr>
          <w:i/>
          <w:iCs/>
          <w:lang w:val="es-ES"/>
        </w:rPr>
        <w:t>Esketamina</w:t>
      </w:r>
      <w:proofErr w:type="spellEnd"/>
      <w:r w:rsidRPr="000A04A9">
        <w:rPr>
          <w:i/>
          <w:iCs/>
          <w:lang w:val="es-ES"/>
        </w:rPr>
        <w:t xml:space="preserve"> nasal: análisis de la judicialización de medicamentos en el Tribunal de Justicia del Estado de Rio de Janeiro - Brasil (2021-2024)</w:t>
      </w:r>
      <w:r w:rsidRPr="000A04A9">
        <w:rPr>
          <w:lang w:val="es-ES"/>
        </w:rPr>
        <w:t xml:space="preserve"> N. Salud &amp; Sociedad </w:t>
      </w:r>
      <w:proofErr w:type="spellStart"/>
      <w:r w:rsidRPr="000A04A9">
        <w:rPr>
          <w:lang w:val="es-ES"/>
        </w:rPr>
        <w:t>Uptc</w:t>
      </w:r>
      <w:proofErr w:type="spellEnd"/>
      <w:r w:rsidRPr="000A04A9">
        <w:rPr>
          <w:lang w:val="es-ES"/>
        </w:rPr>
        <w:t>, vol. 9, no. 1,</w:t>
      </w:r>
      <w:r w:rsidR="00905100" w:rsidRPr="000A04A9">
        <w:rPr>
          <w:lang w:val="es-ES"/>
        </w:rPr>
        <w:t xml:space="preserve"> </w:t>
      </w:r>
      <w:r w:rsidRPr="000A04A9">
        <w:rPr>
          <w:lang w:val="es-ES"/>
        </w:rPr>
        <w:t>2024.</w:t>
      </w:r>
      <w:r w:rsidR="00766EA3" w:rsidRPr="000A04A9">
        <w:rPr>
          <w:lang w:val="es-ES"/>
        </w:rPr>
        <w:t xml:space="preserve"> </w:t>
      </w:r>
      <w:hyperlink r:id="rId71" w:tgtFrame="_blank" w:history="1">
        <w:r w:rsidR="00766EA3" w:rsidRPr="000A04A9">
          <w:rPr>
            <w:rStyle w:val="Hyperlink"/>
            <w:color w:val="auto"/>
            <w:lang w:val="en-US"/>
          </w:rPr>
          <w:t>https://doi.org/10.19053/uptc.2744953x.18399</w:t>
        </w:r>
      </w:hyperlink>
      <w:r w:rsidR="00766EA3" w:rsidRPr="000A04A9">
        <w:rPr>
          <w:lang w:val="en-US"/>
        </w:rPr>
        <w:t>.</w:t>
      </w:r>
    </w:p>
    <w:p w14:paraId="0E3A27ED" w14:textId="7D344702"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RUA, T.; AYTUG, Z. G.; LAWTER, L. </w:t>
      </w:r>
      <w:proofErr w:type="spellStart"/>
      <w:r w:rsidRPr="000A04A9">
        <w:rPr>
          <w:i/>
          <w:iCs/>
          <w:lang w:val="en-US"/>
        </w:rPr>
        <w:t>NegotioPoly</w:t>
      </w:r>
      <w:proofErr w:type="spellEnd"/>
      <w:r w:rsidRPr="000A04A9">
        <w:rPr>
          <w:i/>
          <w:iCs/>
          <w:lang w:val="en-US"/>
        </w:rPr>
        <w:t>: a holistic gaming approach to negotiation teaching</w:t>
      </w:r>
      <w:r w:rsidRPr="000A04A9">
        <w:rPr>
          <w:lang w:val="en-US"/>
        </w:rPr>
        <w:t>. Organization Management Journal, vol. 19, no. 4, p. 143,</w:t>
      </w:r>
      <w:r w:rsidR="00320DB0" w:rsidRPr="000A04A9">
        <w:rPr>
          <w:lang w:val="en-US"/>
        </w:rPr>
        <w:t xml:space="preserve"> </w:t>
      </w:r>
      <w:r w:rsidRPr="000A04A9">
        <w:rPr>
          <w:lang w:val="en-US"/>
        </w:rPr>
        <w:t xml:space="preserve">2021. </w:t>
      </w:r>
      <w:hyperlink r:id="rId72" w:tgtFrame="_blank" w:history="1">
        <w:r w:rsidR="00766EA3" w:rsidRPr="000A04A9">
          <w:rPr>
            <w:rStyle w:val="Hyperlink"/>
            <w:color w:val="auto"/>
            <w:lang w:val="en-US"/>
          </w:rPr>
          <w:t>https://doi.org/10.1108/omj-02-2021-1160</w:t>
        </w:r>
      </w:hyperlink>
      <w:r w:rsidR="00766EA3" w:rsidRPr="000A04A9">
        <w:rPr>
          <w:lang w:val="en-US"/>
        </w:rPr>
        <w:t>.</w:t>
      </w:r>
    </w:p>
    <w:p w14:paraId="681A789A" w14:textId="1CF6BD3B" w:rsidR="002439B4" w:rsidRPr="000A04A9" w:rsidRDefault="00BC15F3" w:rsidP="002439B4">
      <w:pPr>
        <w:pStyle w:val="NormalWeb"/>
        <w:spacing w:before="120" w:beforeAutospacing="0" w:after="120" w:afterAutospacing="0" w:line="250" w:lineRule="auto"/>
        <w:jc w:val="both"/>
      </w:pPr>
      <w:r w:rsidRPr="000A04A9">
        <w:t>RASMUSSEN</w:t>
      </w:r>
      <w:r w:rsidR="002439B4" w:rsidRPr="000A04A9">
        <w:t xml:space="preserve">, J. P.; LOPES, M. D. S. </w:t>
      </w:r>
      <w:r w:rsidR="00F019B5" w:rsidRPr="000A04A9">
        <w:rPr>
          <w:i/>
          <w:iCs/>
        </w:rPr>
        <w:t>O Direito Sistêmico e as Redes de Apoio: Interseções Complementares como Forma de Acesso à Justiça</w:t>
      </w:r>
      <w:r w:rsidR="002439B4" w:rsidRPr="000A04A9">
        <w:t>. Revista Cidadania e Acesso à Justiça, vol. 6, no. 1, p. 18,</w:t>
      </w:r>
      <w:r w:rsidR="00F019B5" w:rsidRPr="000A04A9">
        <w:t xml:space="preserve"> </w:t>
      </w:r>
      <w:r w:rsidR="002439B4" w:rsidRPr="000A04A9">
        <w:t>2020.</w:t>
      </w:r>
      <w:r w:rsidR="00766EA3" w:rsidRPr="000A04A9">
        <w:t xml:space="preserve"> </w:t>
      </w:r>
      <w:hyperlink r:id="rId73" w:tgtFrame="_blank" w:history="1">
        <w:r w:rsidR="00766EA3" w:rsidRPr="000A04A9">
          <w:rPr>
            <w:rStyle w:val="Hyperlink"/>
            <w:color w:val="auto"/>
          </w:rPr>
          <w:t>https://doi.org/10.26668/indexlawjournals/2526-026x/2020.v6i1.6516</w:t>
        </w:r>
      </w:hyperlink>
      <w:r w:rsidR="00766EA3" w:rsidRPr="000A04A9">
        <w:t>.</w:t>
      </w:r>
    </w:p>
    <w:p w14:paraId="3235772C" w14:textId="77777777" w:rsidR="00BC15F3" w:rsidRPr="000A04A9" w:rsidRDefault="00BC15F3" w:rsidP="00BC15F3">
      <w:pPr>
        <w:pStyle w:val="NormalWeb"/>
        <w:spacing w:before="120" w:beforeAutospacing="0" w:after="120" w:afterAutospacing="0" w:line="250" w:lineRule="auto"/>
        <w:jc w:val="both"/>
        <w:rPr>
          <w:lang w:val="en-US"/>
        </w:rPr>
      </w:pPr>
      <w:r w:rsidRPr="000A04A9">
        <w:t xml:space="preserve">ROSENBERG, M. </w:t>
      </w:r>
      <w:r w:rsidRPr="000A04A9">
        <w:rPr>
          <w:i/>
          <w:iCs/>
        </w:rPr>
        <w:t>Direito e prática da mediação</w:t>
      </w:r>
      <w:r w:rsidRPr="000A04A9">
        <w:t xml:space="preserve">. </w:t>
      </w:r>
      <w:r w:rsidRPr="000A04A9">
        <w:rPr>
          <w:lang w:val="en-US"/>
        </w:rPr>
        <w:t>São Paulo: Atlas, 2018.</w:t>
      </w:r>
    </w:p>
    <w:p w14:paraId="5A918D0D" w14:textId="50423128"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SARI, M. I. </w:t>
      </w:r>
      <w:r w:rsidR="00D05CA9" w:rsidRPr="000A04A9">
        <w:rPr>
          <w:i/>
          <w:iCs/>
          <w:lang w:val="en-US"/>
        </w:rPr>
        <w:t>Legal Aspect of Online Arbitration in European Union and China</w:t>
      </w:r>
      <w:r w:rsidRPr="000A04A9">
        <w:rPr>
          <w:lang w:val="en-US"/>
        </w:rPr>
        <w:t>. Law Review, vol. 19, no. 2, p. 222,</w:t>
      </w:r>
      <w:r w:rsidR="00D05CA9" w:rsidRPr="000A04A9">
        <w:rPr>
          <w:lang w:val="en-US"/>
        </w:rPr>
        <w:t xml:space="preserve"> </w:t>
      </w:r>
      <w:r w:rsidRPr="000A04A9">
        <w:rPr>
          <w:lang w:val="en-US"/>
        </w:rPr>
        <w:t>2019.</w:t>
      </w:r>
      <w:r w:rsidR="00766EA3" w:rsidRPr="000A04A9">
        <w:rPr>
          <w:lang w:val="en-US"/>
        </w:rPr>
        <w:t xml:space="preserve"> </w:t>
      </w:r>
      <w:hyperlink r:id="rId74" w:tgtFrame="_blank" w:history="1">
        <w:r w:rsidR="00766EA3" w:rsidRPr="000A04A9">
          <w:rPr>
            <w:rStyle w:val="Hyperlink"/>
            <w:color w:val="auto"/>
            <w:lang w:val="en-US"/>
          </w:rPr>
          <w:t>https://doi.org/10.19166/lr.v0i2.1882</w:t>
        </w:r>
      </w:hyperlink>
      <w:r w:rsidR="00766EA3" w:rsidRPr="000A04A9">
        <w:rPr>
          <w:lang w:val="en-US"/>
        </w:rPr>
        <w:t>.</w:t>
      </w:r>
    </w:p>
    <w:p w14:paraId="0D986D4E" w14:textId="182CA391" w:rsidR="00BC15F3" w:rsidRPr="000A04A9" w:rsidRDefault="00BC15F3" w:rsidP="00BC15F3">
      <w:pPr>
        <w:pStyle w:val="NormalWeb"/>
        <w:spacing w:before="120" w:beforeAutospacing="0" w:after="120" w:afterAutospacing="0" w:line="250" w:lineRule="auto"/>
        <w:jc w:val="both"/>
      </w:pPr>
      <w:r w:rsidRPr="000A04A9">
        <w:t>SAUSSER, J</w:t>
      </w:r>
      <w:r w:rsidR="00D4786A" w:rsidRPr="000A04A9">
        <w:t>.</w:t>
      </w:r>
      <w:r w:rsidRPr="000A04A9">
        <w:t>; URY, W</w:t>
      </w:r>
      <w:r w:rsidRPr="000A04A9">
        <w:rPr>
          <w:b/>
          <w:bCs/>
        </w:rPr>
        <w:t>.</w:t>
      </w:r>
      <w:r w:rsidRPr="000A04A9">
        <w:t xml:space="preserve"> </w:t>
      </w:r>
      <w:r w:rsidRPr="000A04A9">
        <w:rPr>
          <w:i/>
          <w:iCs/>
        </w:rPr>
        <w:t>Negociar para ganhar: como resolver conflitos sem ceder</w:t>
      </w:r>
      <w:r w:rsidRPr="000A04A9">
        <w:t>. Rio de Janeiro: Record, 1995.</w:t>
      </w:r>
    </w:p>
    <w:p w14:paraId="3C1F4432" w14:textId="47D59797" w:rsidR="002439B4" w:rsidRPr="000A04A9" w:rsidRDefault="002439B4" w:rsidP="002439B4">
      <w:pPr>
        <w:pStyle w:val="NormalWeb"/>
        <w:spacing w:before="120" w:beforeAutospacing="0" w:after="120" w:afterAutospacing="0" w:line="250" w:lineRule="auto"/>
        <w:jc w:val="both"/>
      </w:pPr>
      <w:r w:rsidRPr="000A04A9">
        <w:t xml:space="preserve">SCHACTAE, F. M.; SERAFIM, M. R. D. </w:t>
      </w:r>
      <w:r w:rsidRPr="000A04A9">
        <w:rPr>
          <w:i/>
          <w:iCs/>
        </w:rPr>
        <w:t>Do litígio à pacificação: uma análise do processo de normatização da Política Judiciária Nacional de tratamento adequado de conflitos de interesses</w:t>
      </w:r>
      <w:r w:rsidRPr="000A04A9">
        <w:t>. Cadernos de Ciências Sociais Aplicadas, p. 50,</w:t>
      </w:r>
      <w:r w:rsidR="00557F38" w:rsidRPr="000A04A9">
        <w:t xml:space="preserve"> </w:t>
      </w:r>
      <w:r w:rsidRPr="000A04A9">
        <w:t>2022.</w:t>
      </w:r>
      <w:r w:rsidR="00766EA3" w:rsidRPr="000A04A9">
        <w:t xml:space="preserve"> </w:t>
      </w:r>
      <w:hyperlink r:id="rId75" w:tgtFrame="_blank" w:history="1">
        <w:r w:rsidR="00766EA3" w:rsidRPr="000A04A9">
          <w:rPr>
            <w:rStyle w:val="Hyperlink"/>
            <w:color w:val="auto"/>
          </w:rPr>
          <w:t>https://doi.org/10.22481/ccsa.v19i34.11098</w:t>
        </w:r>
      </w:hyperlink>
      <w:r w:rsidR="00766EA3" w:rsidRPr="000A04A9">
        <w:t>.</w:t>
      </w:r>
    </w:p>
    <w:p w14:paraId="3699B396" w14:textId="22137ED2"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SENEVIRATNE, W.; SUMANADASA, D.; LIYANAGE, I.; GALAPPATHTHIGE, T. R.; THILAKARATNE, A.; SENARATNE, R. </w:t>
      </w:r>
      <w:r w:rsidRPr="000A04A9">
        <w:rPr>
          <w:i/>
          <w:iCs/>
          <w:lang w:val="en-US"/>
        </w:rPr>
        <w:t>State Practice of Asian Countries in International Law</w:t>
      </w:r>
      <w:r w:rsidRPr="000A04A9">
        <w:rPr>
          <w:lang w:val="en-US"/>
        </w:rPr>
        <w:t>. </w:t>
      </w:r>
      <w:r w:rsidR="00056567" w:rsidRPr="000A04A9">
        <w:rPr>
          <w:lang w:val="en-US"/>
        </w:rPr>
        <w:t xml:space="preserve">Brill | </w:t>
      </w:r>
      <w:proofErr w:type="spellStart"/>
      <w:r w:rsidR="00056567" w:rsidRPr="000A04A9">
        <w:rPr>
          <w:lang w:val="en-US"/>
        </w:rPr>
        <w:t>Nijhoff</w:t>
      </w:r>
      <w:proofErr w:type="spellEnd"/>
      <w:r w:rsidR="00056567" w:rsidRPr="000A04A9">
        <w:rPr>
          <w:lang w:val="en-US"/>
        </w:rPr>
        <w:t xml:space="preserve"> </w:t>
      </w:r>
      <w:proofErr w:type="spellStart"/>
      <w:r w:rsidR="00056567" w:rsidRPr="000A04A9">
        <w:rPr>
          <w:lang w:val="en-US"/>
        </w:rPr>
        <w:t>Ebooks</w:t>
      </w:r>
      <w:proofErr w:type="spellEnd"/>
      <w:r w:rsidR="00056567" w:rsidRPr="000A04A9">
        <w:rPr>
          <w:lang w:val="en-US"/>
        </w:rPr>
        <w:t xml:space="preserve">, p. 357, </w:t>
      </w:r>
      <w:r w:rsidRPr="000A04A9">
        <w:rPr>
          <w:lang w:val="en-US"/>
        </w:rPr>
        <w:t>2024.</w:t>
      </w:r>
      <w:r w:rsidR="00766EA3" w:rsidRPr="000A04A9">
        <w:rPr>
          <w:lang w:val="en-US"/>
        </w:rPr>
        <w:t xml:space="preserve"> </w:t>
      </w:r>
      <w:hyperlink r:id="rId76" w:tgtFrame="_blank" w:history="1">
        <w:r w:rsidR="00766EA3" w:rsidRPr="000A04A9">
          <w:rPr>
            <w:rStyle w:val="Hyperlink"/>
            <w:color w:val="auto"/>
            <w:lang w:val="en-US"/>
          </w:rPr>
          <w:t>https://doi.org/10.1163/9789004718128_022</w:t>
        </w:r>
      </w:hyperlink>
      <w:r w:rsidR="00766EA3" w:rsidRPr="000A04A9">
        <w:rPr>
          <w:lang w:val="en-US"/>
        </w:rPr>
        <w:t>.</w:t>
      </w:r>
    </w:p>
    <w:p w14:paraId="18D44DB8" w14:textId="6A88FE53"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SILVA, A. M. C. e; GUIOMAR, P.; NEVES, T. </w:t>
      </w:r>
      <w:r w:rsidRPr="000A04A9">
        <w:rPr>
          <w:i/>
          <w:iCs/>
          <w:lang w:val="en-US"/>
        </w:rPr>
        <w:t>Social and occupational profile of mediators in Portugal: Evidence and challenges</w:t>
      </w:r>
      <w:r w:rsidRPr="000A04A9">
        <w:rPr>
          <w:lang w:val="en-US"/>
        </w:rPr>
        <w:t>. Conflict Resolution Quarterly, vol. 42, no. 1, p. 129,</w:t>
      </w:r>
      <w:r w:rsidR="00A02F60" w:rsidRPr="000A04A9">
        <w:rPr>
          <w:lang w:val="en-US"/>
        </w:rPr>
        <w:t xml:space="preserve"> </w:t>
      </w:r>
      <w:r w:rsidRPr="000A04A9">
        <w:rPr>
          <w:lang w:val="en-US"/>
        </w:rPr>
        <w:t>2024.</w:t>
      </w:r>
      <w:r w:rsidR="002C0715" w:rsidRPr="000A04A9">
        <w:rPr>
          <w:lang w:val="en-US"/>
        </w:rPr>
        <w:t xml:space="preserve"> </w:t>
      </w:r>
      <w:hyperlink r:id="rId77" w:tgtFrame="_blank" w:history="1">
        <w:r w:rsidR="00766EA3" w:rsidRPr="000A04A9">
          <w:rPr>
            <w:rStyle w:val="Hyperlink"/>
            <w:color w:val="auto"/>
            <w:lang w:val="en-US"/>
          </w:rPr>
          <w:t>https://doi.org/10.1002/crq.21432</w:t>
        </w:r>
      </w:hyperlink>
      <w:r w:rsidR="00766EA3" w:rsidRPr="000A04A9">
        <w:rPr>
          <w:lang w:val="en-US"/>
        </w:rPr>
        <w:t>.</w:t>
      </w:r>
    </w:p>
    <w:p w14:paraId="240C42EB" w14:textId="7CF525D2" w:rsidR="002439B4" w:rsidRPr="000A04A9" w:rsidRDefault="002439B4" w:rsidP="002439B4">
      <w:pPr>
        <w:pStyle w:val="NormalWeb"/>
        <w:spacing w:before="120" w:beforeAutospacing="0" w:after="120" w:afterAutospacing="0" w:line="250" w:lineRule="auto"/>
        <w:jc w:val="both"/>
      </w:pPr>
      <w:r w:rsidRPr="000A04A9">
        <w:rPr>
          <w:lang w:val="en-US"/>
        </w:rPr>
        <w:t xml:space="preserve">SOURDIN, T. </w:t>
      </w:r>
      <w:r w:rsidRPr="000A04A9">
        <w:rPr>
          <w:i/>
          <w:iCs/>
          <w:lang w:val="en-US"/>
        </w:rPr>
        <w:t>Alternative Dispute Resolution (ADR) Principles: From Negotiation to Mediation</w:t>
      </w:r>
      <w:r w:rsidRPr="000A04A9">
        <w:rPr>
          <w:lang w:val="en-US"/>
        </w:rPr>
        <w:t>. </w:t>
      </w:r>
      <w:r w:rsidRPr="000A04A9">
        <w:t xml:space="preserve">SSRN </w:t>
      </w:r>
      <w:proofErr w:type="spellStart"/>
      <w:r w:rsidRPr="000A04A9">
        <w:t>Electronic</w:t>
      </w:r>
      <w:proofErr w:type="spellEnd"/>
      <w:r w:rsidRPr="000A04A9">
        <w:t xml:space="preserve"> Journal,</w:t>
      </w:r>
      <w:r w:rsidR="004F1941" w:rsidRPr="000A04A9">
        <w:t xml:space="preserve"> </w:t>
      </w:r>
      <w:r w:rsidRPr="000A04A9">
        <w:t>2014.</w:t>
      </w:r>
      <w:r w:rsidR="00766EA3" w:rsidRPr="000A04A9">
        <w:t xml:space="preserve"> </w:t>
      </w:r>
      <w:hyperlink r:id="rId78" w:tgtFrame="_blank" w:history="1">
        <w:r w:rsidR="00766EA3" w:rsidRPr="000A04A9">
          <w:rPr>
            <w:rStyle w:val="Hyperlink"/>
            <w:color w:val="auto"/>
          </w:rPr>
          <w:t>https://doi.org/10.2139/ssrn.2723652</w:t>
        </w:r>
      </w:hyperlink>
      <w:r w:rsidR="00766EA3" w:rsidRPr="000A04A9">
        <w:t>.</w:t>
      </w:r>
    </w:p>
    <w:p w14:paraId="27E8628C" w14:textId="77777777" w:rsidR="00A273FA" w:rsidRPr="000A04A9" w:rsidRDefault="00A273FA" w:rsidP="00A273FA">
      <w:pPr>
        <w:pStyle w:val="NormalWeb"/>
        <w:spacing w:before="120" w:beforeAutospacing="0" w:after="120" w:afterAutospacing="0" w:line="250" w:lineRule="auto"/>
        <w:jc w:val="both"/>
      </w:pPr>
      <w:r w:rsidRPr="000A04A9">
        <w:t xml:space="preserve">SPENGLER, F. </w:t>
      </w:r>
      <w:r w:rsidRPr="000A04A9">
        <w:rPr>
          <w:i/>
          <w:iCs/>
        </w:rPr>
        <w:t>Mediação de conflitos: teoria e prática</w:t>
      </w:r>
      <w:r w:rsidRPr="000A04A9">
        <w:t>. 3. ed. Porto Alegre: Livraria do Advogado, 2016.</w:t>
      </w:r>
    </w:p>
    <w:p w14:paraId="31494364" w14:textId="1E86DFDF"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SYDELKO, P. J.; MIDGLEY, G.; ESPINOSA, Á. </w:t>
      </w:r>
      <w:r w:rsidRPr="000A04A9">
        <w:rPr>
          <w:i/>
          <w:iCs/>
          <w:lang w:val="en-US"/>
        </w:rPr>
        <w:t>Designing interagency responses to wicked problems: Creating a common, cross-agency understanding</w:t>
      </w:r>
      <w:r w:rsidRPr="000A04A9">
        <w:rPr>
          <w:lang w:val="en-US"/>
        </w:rPr>
        <w:t>. European Journal of Operational Research, vol. 294, no. 1, p. 250,</w:t>
      </w:r>
      <w:r w:rsidR="00766EA3" w:rsidRPr="000A04A9">
        <w:rPr>
          <w:lang w:val="en-US"/>
        </w:rPr>
        <w:t xml:space="preserve"> 2020.</w:t>
      </w:r>
      <w:r w:rsidR="00EC7275" w:rsidRPr="000A04A9">
        <w:rPr>
          <w:lang w:val="en-US"/>
        </w:rPr>
        <w:t xml:space="preserve"> </w:t>
      </w:r>
      <w:hyperlink r:id="rId79" w:tgtFrame="_blank" w:history="1">
        <w:r w:rsidR="00EC7275" w:rsidRPr="000A04A9">
          <w:rPr>
            <w:rStyle w:val="Hyperlink"/>
            <w:color w:val="auto"/>
            <w:lang w:val="en-US"/>
          </w:rPr>
          <w:t>https://doi.org/10.1016/j.ejor.2020.11.045</w:t>
        </w:r>
      </w:hyperlink>
      <w:r w:rsidR="00766EA3" w:rsidRPr="000A04A9">
        <w:rPr>
          <w:lang w:val="en-US"/>
        </w:rPr>
        <w:t>.</w:t>
      </w:r>
    </w:p>
    <w:p w14:paraId="770188DB" w14:textId="384BAFD2" w:rsidR="00113671" w:rsidRPr="000A04A9" w:rsidRDefault="00113671" w:rsidP="00113671">
      <w:pPr>
        <w:pStyle w:val="NormalWeb"/>
        <w:spacing w:before="120" w:beforeAutospacing="0" w:after="120" w:afterAutospacing="0" w:line="250" w:lineRule="auto"/>
        <w:jc w:val="both"/>
        <w:rPr>
          <w:lang w:val="en-US"/>
        </w:rPr>
      </w:pPr>
      <w:r w:rsidRPr="000A04A9">
        <w:rPr>
          <w:lang w:val="en-US"/>
        </w:rPr>
        <w:t xml:space="preserve">THOMAS, K. W.; KILMANN, R. H. </w:t>
      </w:r>
      <w:r w:rsidRPr="000A04A9">
        <w:rPr>
          <w:i/>
          <w:iCs/>
          <w:lang w:val="en-US"/>
        </w:rPr>
        <w:t>Thomas-Kilmann Conflict Mode Instrument</w:t>
      </w:r>
      <w:r w:rsidRPr="000A04A9">
        <w:rPr>
          <w:lang w:val="en-US"/>
        </w:rPr>
        <w:t xml:space="preserve">. Tuxedo, NY: </w:t>
      </w:r>
      <w:proofErr w:type="spellStart"/>
      <w:r w:rsidRPr="000A04A9">
        <w:rPr>
          <w:lang w:val="en-US"/>
        </w:rPr>
        <w:t>Xicom</w:t>
      </w:r>
      <w:proofErr w:type="spellEnd"/>
      <w:r w:rsidRPr="000A04A9">
        <w:rPr>
          <w:lang w:val="en-US"/>
        </w:rPr>
        <w:t>, 1974.</w:t>
      </w:r>
      <w:r w:rsidR="001046E1" w:rsidRPr="000A04A9">
        <w:rPr>
          <w:lang w:val="en-US"/>
        </w:rPr>
        <w:t xml:space="preserve"> </w:t>
      </w:r>
      <w:hyperlink r:id="rId80" w:tgtFrame="_blank" w:history="1">
        <w:r w:rsidR="001046E1" w:rsidRPr="000A04A9">
          <w:rPr>
            <w:rStyle w:val="Hyperlink"/>
            <w:color w:val="auto"/>
            <w:lang w:val="en-US"/>
          </w:rPr>
          <w:t>https://doi.org/10.1037/t02326-000</w:t>
        </w:r>
      </w:hyperlink>
      <w:r w:rsidR="001046E1" w:rsidRPr="000A04A9">
        <w:rPr>
          <w:lang w:val="en-US"/>
        </w:rPr>
        <w:t>.</w:t>
      </w:r>
    </w:p>
    <w:p w14:paraId="5C6676FD" w14:textId="2D07B9B9" w:rsidR="002439B4" w:rsidRPr="000A04A9" w:rsidRDefault="002439B4" w:rsidP="002439B4">
      <w:pPr>
        <w:pStyle w:val="NormalWeb"/>
        <w:spacing w:before="120" w:beforeAutospacing="0" w:after="120" w:afterAutospacing="0" w:line="250" w:lineRule="auto"/>
        <w:jc w:val="both"/>
      </w:pPr>
      <w:r w:rsidRPr="000A04A9">
        <w:rPr>
          <w:lang w:val="en-US"/>
        </w:rPr>
        <w:t xml:space="preserve">THOMAS, K. W.; KILMANN, R. H. </w:t>
      </w:r>
      <w:r w:rsidRPr="000A04A9">
        <w:rPr>
          <w:i/>
          <w:iCs/>
          <w:lang w:val="en-US"/>
        </w:rPr>
        <w:t>Comparison of Four Instruments Measuring Conflict Behavior</w:t>
      </w:r>
      <w:r w:rsidRPr="000A04A9">
        <w:rPr>
          <w:lang w:val="en-US"/>
        </w:rPr>
        <w:t>. </w:t>
      </w:r>
      <w:proofErr w:type="spellStart"/>
      <w:r w:rsidRPr="000A04A9">
        <w:t>Psychological</w:t>
      </w:r>
      <w:proofErr w:type="spellEnd"/>
      <w:r w:rsidRPr="000A04A9">
        <w:t xml:space="preserve"> Reports, vol. 42, p. 1139,</w:t>
      </w:r>
      <w:r w:rsidR="003F0368" w:rsidRPr="000A04A9">
        <w:t xml:space="preserve"> </w:t>
      </w:r>
      <w:r w:rsidRPr="000A04A9">
        <w:t>1978.</w:t>
      </w:r>
      <w:r w:rsidR="001046E1" w:rsidRPr="000A04A9">
        <w:t xml:space="preserve"> </w:t>
      </w:r>
      <w:hyperlink r:id="rId81" w:tgtFrame="_blank" w:history="1">
        <w:r w:rsidR="001046E1" w:rsidRPr="000A04A9">
          <w:rPr>
            <w:rStyle w:val="Hyperlink"/>
            <w:color w:val="auto"/>
          </w:rPr>
          <w:t>https://doi.org/10.2466/pr0.1978.42.3c.1139</w:t>
        </w:r>
      </w:hyperlink>
      <w:r w:rsidR="001046E1" w:rsidRPr="000A04A9">
        <w:t>.</w:t>
      </w:r>
    </w:p>
    <w:p w14:paraId="44788DC1" w14:textId="6525E88F" w:rsidR="002439B4" w:rsidRPr="000A04A9" w:rsidRDefault="002439B4" w:rsidP="002439B4">
      <w:pPr>
        <w:pStyle w:val="NormalWeb"/>
        <w:spacing w:before="120" w:beforeAutospacing="0" w:after="120" w:afterAutospacing="0" w:line="250" w:lineRule="auto"/>
        <w:jc w:val="both"/>
      </w:pPr>
      <w:r w:rsidRPr="000A04A9">
        <w:t xml:space="preserve">TURRA, G. S.; GORETTI, R. </w:t>
      </w:r>
      <w:r w:rsidR="00C7009A" w:rsidRPr="000A04A9">
        <w:rPr>
          <w:i/>
          <w:iCs/>
        </w:rPr>
        <w:t>A Gestão Adequada dos Conflitos Familiares a partir da Mediação Familiar e seus Pressupostos</w:t>
      </w:r>
      <w:r w:rsidRPr="000A04A9">
        <w:t>. Revista de Formas Consensuais de Solução de Conflitos, vol. 7, no. 1,</w:t>
      </w:r>
      <w:r w:rsidR="00C7009A" w:rsidRPr="000A04A9">
        <w:t xml:space="preserve"> </w:t>
      </w:r>
      <w:r w:rsidRPr="000A04A9">
        <w:t>2021.</w:t>
      </w:r>
      <w:r w:rsidR="001046E1" w:rsidRPr="000A04A9">
        <w:t xml:space="preserve"> </w:t>
      </w:r>
      <w:hyperlink r:id="rId82" w:tgtFrame="_blank" w:history="1">
        <w:r w:rsidR="001046E1" w:rsidRPr="000A04A9">
          <w:rPr>
            <w:rStyle w:val="Hyperlink"/>
            <w:color w:val="auto"/>
          </w:rPr>
          <w:t>https://doi.org/10.26668/indexlawjournals/2525-9679/2021.v7i1.7836</w:t>
        </w:r>
      </w:hyperlink>
      <w:r w:rsidR="001046E1" w:rsidRPr="000A04A9">
        <w:t>.</w:t>
      </w:r>
    </w:p>
    <w:p w14:paraId="5FE2F9EE" w14:textId="2132775D" w:rsidR="002439B4" w:rsidRPr="000A04A9" w:rsidRDefault="002439B4" w:rsidP="002439B4">
      <w:pPr>
        <w:pStyle w:val="NormalWeb"/>
        <w:spacing w:before="120" w:beforeAutospacing="0" w:after="120" w:afterAutospacing="0" w:line="250" w:lineRule="auto"/>
        <w:jc w:val="both"/>
        <w:rPr>
          <w:lang w:val="en-US"/>
        </w:rPr>
      </w:pPr>
      <w:r w:rsidRPr="000A04A9">
        <w:t xml:space="preserve">UFUA, D. E.; ΠΑΠΑΔΌΠΟΥΛΟΣ, Θ.; </w:t>
      </w:r>
      <w:r w:rsidRPr="000A04A9">
        <w:rPr>
          <w:lang w:val="en-US"/>
        </w:rPr>
        <w:t xml:space="preserve">MIDGLEY, G. </w:t>
      </w:r>
      <w:r w:rsidRPr="000A04A9">
        <w:rPr>
          <w:i/>
          <w:iCs/>
          <w:lang w:val="en-US"/>
        </w:rPr>
        <w:t>Systemic Lean Intervention: Enhancing Lean with Community Operational Research</w:t>
      </w:r>
      <w:r w:rsidRPr="000A04A9">
        <w:rPr>
          <w:lang w:val="en-US"/>
        </w:rPr>
        <w:t>. European Journal of Operational Research, vol. 268, no. 3, p. 1134,</w:t>
      </w:r>
      <w:r w:rsidR="00F14D93" w:rsidRPr="000A04A9">
        <w:rPr>
          <w:lang w:val="en-US"/>
        </w:rPr>
        <w:t xml:space="preserve"> </w:t>
      </w:r>
      <w:r w:rsidRPr="000A04A9">
        <w:rPr>
          <w:lang w:val="en-US"/>
        </w:rPr>
        <w:t>2017.</w:t>
      </w:r>
      <w:r w:rsidR="001046E1" w:rsidRPr="000A04A9">
        <w:rPr>
          <w:lang w:val="en-US"/>
        </w:rPr>
        <w:t xml:space="preserve"> </w:t>
      </w:r>
      <w:hyperlink r:id="rId83" w:tgtFrame="_blank" w:history="1">
        <w:r w:rsidR="001046E1" w:rsidRPr="000A04A9">
          <w:rPr>
            <w:rStyle w:val="Hyperlink"/>
            <w:color w:val="auto"/>
            <w:lang w:val="en-US"/>
          </w:rPr>
          <w:t>https://doi.org/10.1016/j.ejor.2017.08.004</w:t>
        </w:r>
      </w:hyperlink>
      <w:r w:rsidR="001046E1" w:rsidRPr="000A04A9">
        <w:rPr>
          <w:lang w:val="en-US"/>
        </w:rPr>
        <w:t>.</w:t>
      </w:r>
    </w:p>
    <w:p w14:paraId="48E68795" w14:textId="77777777" w:rsidR="009C782D" w:rsidRPr="000A04A9" w:rsidRDefault="009C782D" w:rsidP="009C782D">
      <w:pPr>
        <w:pStyle w:val="NormalWeb"/>
        <w:spacing w:before="120" w:beforeAutospacing="0" w:after="120" w:afterAutospacing="0" w:line="250" w:lineRule="auto"/>
        <w:jc w:val="both"/>
        <w:rPr>
          <w:lang w:val="en-US"/>
        </w:rPr>
      </w:pPr>
      <w:r w:rsidRPr="000A04A9">
        <w:rPr>
          <w:lang w:val="en-US"/>
        </w:rPr>
        <w:t xml:space="preserve">ULRICH, W. </w:t>
      </w:r>
      <w:r w:rsidRPr="000A04A9">
        <w:rPr>
          <w:i/>
          <w:iCs/>
          <w:lang w:val="en-US"/>
        </w:rPr>
        <w:t>Critical heuristics of social planning: A new approach to practical philosophy</w:t>
      </w:r>
      <w:r w:rsidRPr="000A04A9">
        <w:rPr>
          <w:lang w:val="en-US"/>
        </w:rPr>
        <w:t>. Chichester: Wiley, 1994.</w:t>
      </w:r>
    </w:p>
    <w:p w14:paraId="219B10FB" w14:textId="7311F7E6"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UMBREIT, M. S. </w:t>
      </w:r>
      <w:r w:rsidRPr="000A04A9">
        <w:rPr>
          <w:i/>
          <w:iCs/>
          <w:lang w:val="en-US"/>
        </w:rPr>
        <w:t>Humanistic mediation: A transformative journey of peacemaking</w:t>
      </w:r>
      <w:r w:rsidRPr="000A04A9">
        <w:rPr>
          <w:lang w:val="en-US"/>
        </w:rPr>
        <w:t>. Mediation Quarterly, vol. 14, no. 3, p. 201,</w:t>
      </w:r>
      <w:r w:rsidR="003A023F" w:rsidRPr="000A04A9">
        <w:rPr>
          <w:lang w:val="en-US"/>
        </w:rPr>
        <w:t xml:space="preserve"> </w:t>
      </w:r>
      <w:r w:rsidRPr="000A04A9">
        <w:rPr>
          <w:lang w:val="en-US"/>
        </w:rPr>
        <w:t>1997.</w:t>
      </w:r>
      <w:r w:rsidR="001046E1" w:rsidRPr="000A04A9">
        <w:rPr>
          <w:lang w:val="en-US"/>
        </w:rPr>
        <w:t xml:space="preserve"> </w:t>
      </w:r>
      <w:hyperlink r:id="rId84" w:tgtFrame="_blank" w:history="1">
        <w:r w:rsidR="001046E1" w:rsidRPr="000A04A9">
          <w:rPr>
            <w:rStyle w:val="Hyperlink"/>
            <w:color w:val="auto"/>
            <w:lang w:val="en-US"/>
          </w:rPr>
          <w:t>https://doi.org/10.1002/crq.3900140305</w:t>
        </w:r>
      </w:hyperlink>
      <w:r w:rsidR="001046E1" w:rsidRPr="000A04A9">
        <w:rPr>
          <w:lang w:val="en-US"/>
        </w:rPr>
        <w:t>.</w:t>
      </w:r>
    </w:p>
    <w:p w14:paraId="399DA1F5" w14:textId="77777777" w:rsidR="009C782D" w:rsidRPr="000A04A9" w:rsidRDefault="009C782D" w:rsidP="009C782D">
      <w:pPr>
        <w:pStyle w:val="NormalWeb"/>
        <w:spacing w:before="120" w:beforeAutospacing="0" w:after="120" w:afterAutospacing="0" w:line="250" w:lineRule="auto"/>
        <w:jc w:val="both"/>
      </w:pPr>
      <w:r w:rsidRPr="000A04A9">
        <w:rPr>
          <w:lang w:val="en-US"/>
        </w:rPr>
        <w:t xml:space="preserve">URY, William. </w:t>
      </w:r>
      <w:r w:rsidRPr="000A04A9">
        <w:rPr>
          <w:i/>
          <w:iCs/>
          <w:lang w:val="en-US"/>
        </w:rPr>
        <w:t>Getting past no: Negotiating in difficult situations</w:t>
      </w:r>
      <w:r w:rsidRPr="000A04A9">
        <w:rPr>
          <w:lang w:val="en-US"/>
        </w:rPr>
        <w:t xml:space="preserve">. </w:t>
      </w:r>
      <w:r w:rsidRPr="000A04A9">
        <w:t xml:space="preserve">New York: </w:t>
      </w:r>
      <w:proofErr w:type="spellStart"/>
      <w:r w:rsidRPr="000A04A9">
        <w:t>Bantam</w:t>
      </w:r>
      <w:proofErr w:type="spellEnd"/>
      <w:r w:rsidRPr="000A04A9">
        <w:t>, 1991.</w:t>
      </w:r>
    </w:p>
    <w:p w14:paraId="42EDD8C8" w14:textId="68B75514" w:rsidR="002439B4" w:rsidRPr="000A04A9" w:rsidRDefault="002439B4" w:rsidP="002439B4">
      <w:pPr>
        <w:pStyle w:val="NormalWeb"/>
        <w:spacing w:before="120" w:beforeAutospacing="0" w:after="120" w:afterAutospacing="0" w:line="250" w:lineRule="auto"/>
        <w:jc w:val="both"/>
        <w:rPr>
          <w:lang w:val="es-ES"/>
        </w:rPr>
      </w:pPr>
      <w:r w:rsidRPr="000A04A9">
        <w:t xml:space="preserve">VIEIRA, A. E. S. F.; FERMENTÃO, C. A. G. R. </w:t>
      </w:r>
      <w:r w:rsidR="00F13E96" w:rsidRPr="000A04A9">
        <w:rPr>
          <w:i/>
          <w:iCs/>
        </w:rPr>
        <w:t>Os Reflexos da Pós-Modernidade nos Conflitos Familiares: A Mediação em Busca da Proteção à Dignidade da Pessoa Humana e dos Direitos da Personalidade</w:t>
      </w:r>
      <w:r w:rsidRPr="000A04A9">
        <w:rPr>
          <w:i/>
          <w:iCs/>
        </w:rPr>
        <w:t>.</w:t>
      </w:r>
      <w:r w:rsidRPr="000A04A9">
        <w:t> Revista de Formas Consensuais de Solução de Conflitos, vol. 6, no. 1, p. 98,</w:t>
      </w:r>
      <w:r w:rsidR="00F13E96" w:rsidRPr="000A04A9">
        <w:t xml:space="preserve"> </w:t>
      </w:r>
      <w:r w:rsidRPr="000A04A9">
        <w:t>2020.</w:t>
      </w:r>
      <w:r w:rsidR="001046E1" w:rsidRPr="000A04A9">
        <w:t xml:space="preserve"> </w:t>
      </w:r>
      <w:hyperlink r:id="rId85" w:tgtFrame="_blank" w:history="1">
        <w:r w:rsidR="001046E1" w:rsidRPr="000A04A9">
          <w:rPr>
            <w:rStyle w:val="Hyperlink"/>
            <w:color w:val="auto"/>
            <w:lang w:val="es-ES"/>
          </w:rPr>
          <w:t>https://doi.org/10.26668/indexlawjournals/2525-9679/2020.v6i1.6711</w:t>
        </w:r>
      </w:hyperlink>
      <w:r w:rsidR="001046E1" w:rsidRPr="000A04A9">
        <w:rPr>
          <w:lang w:val="es-ES"/>
        </w:rPr>
        <w:t>.</w:t>
      </w:r>
    </w:p>
    <w:p w14:paraId="39A2422E" w14:textId="5B2DBC47" w:rsidR="002439B4" w:rsidRPr="000A04A9" w:rsidRDefault="002439B4" w:rsidP="002439B4">
      <w:pPr>
        <w:pStyle w:val="NormalWeb"/>
        <w:spacing w:before="120" w:beforeAutospacing="0" w:after="120" w:afterAutospacing="0" w:line="250" w:lineRule="auto"/>
        <w:jc w:val="both"/>
        <w:rPr>
          <w:lang w:val="es-ES"/>
        </w:rPr>
      </w:pPr>
      <w:r w:rsidRPr="000A04A9">
        <w:rPr>
          <w:lang w:val="es-ES"/>
        </w:rPr>
        <w:t xml:space="preserve">VILAR, S. B. </w:t>
      </w:r>
      <w:r w:rsidRPr="000A04A9">
        <w:rPr>
          <w:i/>
          <w:iCs/>
          <w:lang w:val="es-ES"/>
        </w:rPr>
        <w:t xml:space="preserve">Mediación y acuerdos reparatorios en la </w:t>
      </w:r>
      <w:proofErr w:type="spellStart"/>
      <w:r w:rsidRPr="000A04A9">
        <w:rPr>
          <w:i/>
          <w:iCs/>
          <w:lang w:val="es-ES"/>
        </w:rPr>
        <w:t>metamorfósica</w:t>
      </w:r>
      <w:proofErr w:type="spellEnd"/>
      <w:r w:rsidRPr="000A04A9">
        <w:rPr>
          <w:i/>
          <w:iCs/>
          <w:lang w:val="es-ES"/>
        </w:rPr>
        <w:t xml:space="preserve"> justicia penal del siglo XXI</w:t>
      </w:r>
      <w:r w:rsidRPr="000A04A9">
        <w:rPr>
          <w:lang w:val="es-ES"/>
        </w:rPr>
        <w:t>. Boletín Mexicano de Derecho Comparado, vol. 1, no. 155, p. 685,</w:t>
      </w:r>
      <w:r w:rsidR="00A9536D" w:rsidRPr="000A04A9">
        <w:rPr>
          <w:lang w:val="es-ES"/>
        </w:rPr>
        <w:t xml:space="preserve"> </w:t>
      </w:r>
      <w:r w:rsidRPr="000A04A9">
        <w:rPr>
          <w:lang w:val="es-ES"/>
        </w:rPr>
        <w:t>2020.</w:t>
      </w:r>
      <w:r w:rsidR="001046E1" w:rsidRPr="000A04A9">
        <w:rPr>
          <w:lang w:val="es-ES"/>
        </w:rPr>
        <w:t xml:space="preserve"> </w:t>
      </w:r>
      <w:hyperlink r:id="rId86" w:tgtFrame="_blank" w:history="1">
        <w:r w:rsidR="001046E1" w:rsidRPr="000A04A9">
          <w:rPr>
            <w:rStyle w:val="Hyperlink"/>
            <w:color w:val="auto"/>
            <w:lang w:val="es-ES"/>
          </w:rPr>
          <w:t>https://doi.org/10.22201/iij.24484873e.2019.155.14945</w:t>
        </w:r>
      </w:hyperlink>
      <w:r w:rsidR="001046E1" w:rsidRPr="000A04A9">
        <w:rPr>
          <w:lang w:val="es-ES"/>
        </w:rPr>
        <w:t>.</w:t>
      </w:r>
    </w:p>
    <w:p w14:paraId="20D1AA2A" w14:textId="045D84A4" w:rsidR="002439B4" w:rsidRPr="000A04A9" w:rsidRDefault="002439B4" w:rsidP="002439B4">
      <w:pPr>
        <w:pStyle w:val="NormalWeb"/>
        <w:spacing w:before="120" w:beforeAutospacing="0" w:after="120" w:afterAutospacing="0" w:line="250" w:lineRule="auto"/>
        <w:jc w:val="both"/>
        <w:rPr>
          <w:lang w:val="en-US"/>
        </w:rPr>
      </w:pPr>
      <w:r w:rsidRPr="000A04A9">
        <w:rPr>
          <w:lang w:val="es-ES"/>
        </w:rPr>
        <w:t xml:space="preserve">VOERT, M. ter; PIVATY, A.; MARIQUE, E. </w:t>
      </w:r>
      <w:r w:rsidRPr="000A04A9">
        <w:rPr>
          <w:i/>
          <w:iCs/>
          <w:lang w:val="es-ES"/>
        </w:rPr>
        <w:t xml:space="preserve">Access </w:t>
      </w:r>
      <w:proofErr w:type="spellStart"/>
      <w:r w:rsidRPr="000A04A9">
        <w:rPr>
          <w:i/>
          <w:iCs/>
          <w:lang w:val="es-ES"/>
        </w:rPr>
        <w:t>to</w:t>
      </w:r>
      <w:proofErr w:type="spellEnd"/>
      <w:r w:rsidRPr="000A04A9">
        <w:rPr>
          <w:i/>
          <w:iCs/>
          <w:lang w:val="es-ES"/>
        </w:rPr>
        <w:t xml:space="preserve"> </w:t>
      </w:r>
      <w:proofErr w:type="spellStart"/>
      <w:r w:rsidRPr="000A04A9">
        <w:rPr>
          <w:i/>
          <w:iCs/>
          <w:lang w:val="es-ES"/>
        </w:rPr>
        <w:t>justice</w:t>
      </w:r>
      <w:proofErr w:type="spellEnd"/>
      <w:r w:rsidRPr="000A04A9">
        <w:rPr>
          <w:i/>
          <w:iCs/>
          <w:lang w:val="es-ES"/>
        </w:rPr>
        <w:t xml:space="preserve"> in </w:t>
      </w:r>
      <w:proofErr w:type="spellStart"/>
      <w:r w:rsidRPr="000A04A9">
        <w:rPr>
          <w:i/>
          <w:iCs/>
          <w:lang w:val="es-ES"/>
        </w:rPr>
        <w:t>the</w:t>
      </w:r>
      <w:proofErr w:type="spellEnd"/>
      <w:r w:rsidRPr="000A04A9">
        <w:rPr>
          <w:i/>
          <w:iCs/>
          <w:lang w:val="es-ES"/>
        </w:rPr>
        <w:t xml:space="preserve"> digital era</w:t>
      </w:r>
      <w:r w:rsidRPr="000A04A9">
        <w:rPr>
          <w:lang w:val="es-ES"/>
        </w:rPr>
        <w:t>. </w:t>
      </w:r>
      <w:r w:rsidRPr="000A04A9">
        <w:rPr>
          <w:lang w:val="en-US"/>
        </w:rPr>
        <w:t xml:space="preserve">Recht der </w:t>
      </w:r>
      <w:proofErr w:type="spellStart"/>
      <w:r w:rsidRPr="000A04A9">
        <w:rPr>
          <w:lang w:val="en-US"/>
        </w:rPr>
        <w:t>Werkelijkheid</w:t>
      </w:r>
      <w:proofErr w:type="spellEnd"/>
      <w:r w:rsidRPr="000A04A9">
        <w:rPr>
          <w:lang w:val="en-US"/>
        </w:rPr>
        <w:t>, vol. 43, no. 2, p. 3,</w:t>
      </w:r>
      <w:r w:rsidR="00A9536D" w:rsidRPr="000A04A9">
        <w:rPr>
          <w:lang w:val="en-US"/>
        </w:rPr>
        <w:t xml:space="preserve"> </w:t>
      </w:r>
      <w:r w:rsidRPr="000A04A9">
        <w:rPr>
          <w:lang w:val="en-US"/>
        </w:rPr>
        <w:t>2022.</w:t>
      </w:r>
      <w:r w:rsidR="001046E1" w:rsidRPr="000A04A9">
        <w:rPr>
          <w:lang w:val="en-US"/>
        </w:rPr>
        <w:t xml:space="preserve"> </w:t>
      </w:r>
      <w:hyperlink r:id="rId87" w:tgtFrame="_blank" w:history="1">
        <w:r w:rsidR="001046E1" w:rsidRPr="000A04A9">
          <w:rPr>
            <w:rStyle w:val="Hyperlink"/>
            <w:color w:val="auto"/>
            <w:lang w:val="en-US"/>
          </w:rPr>
          <w:t>https://doi.org/10.5553/rdw/138064242022043002001</w:t>
        </w:r>
      </w:hyperlink>
      <w:r w:rsidR="001046E1" w:rsidRPr="000A04A9">
        <w:rPr>
          <w:lang w:val="en-US"/>
        </w:rPr>
        <w:t>.</w:t>
      </w:r>
    </w:p>
    <w:p w14:paraId="38E049F6" w14:textId="77777777" w:rsidR="009C782D" w:rsidRPr="000A04A9" w:rsidRDefault="009C782D" w:rsidP="009C782D">
      <w:pPr>
        <w:pStyle w:val="NormalWeb"/>
        <w:spacing w:before="120" w:beforeAutospacing="0" w:after="120" w:afterAutospacing="0" w:line="250" w:lineRule="auto"/>
        <w:jc w:val="both"/>
        <w:rPr>
          <w:lang w:val="en-US"/>
        </w:rPr>
      </w:pPr>
      <w:r w:rsidRPr="000A04A9">
        <w:rPr>
          <w:lang w:val="en-US"/>
        </w:rPr>
        <w:t xml:space="preserve">WALTON, Richard E.; </w:t>
      </w:r>
      <w:proofErr w:type="spellStart"/>
      <w:r w:rsidRPr="000A04A9">
        <w:rPr>
          <w:lang w:val="en-US"/>
        </w:rPr>
        <w:t>McKERSIE</w:t>
      </w:r>
      <w:proofErr w:type="spellEnd"/>
      <w:r w:rsidRPr="000A04A9">
        <w:rPr>
          <w:lang w:val="en-US"/>
        </w:rPr>
        <w:t xml:space="preserve">, Robert B. </w:t>
      </w:r>
      <w:r w:rsidRPr="000A04A9">
        <w:rPr>
          <w:i/>
          <w:iCs/>
          <w:lang w:val="en-US"/>
        </w:rPr>
        <w:t>A Behavioral Theory of Labor Negotiations: An Analysis of a Social Interaction System</w:t>
      </w:r>
      <w:r w:rsidRPr="000A04A9">
        <w:rPr>
          <w:lang w:val="en-US"/>
        </w:rPr>
        <w:t>. New York: McGraw-Hill, 1965.</w:t>
      </w:r>
    </w:p>
    <w:p w14:paraId="0AE2D4FC" w14:textId="0575E13A" w:rsidR="00474D83" w:rsidRPr="000A04A9" w:rsidRDefault="00854C47" w:rsidP="009C782D">
      <w:pPr>
        <w:pStyle w:val="NormalWeb"/>
        <w:spacing w:before="120" w:beforeAutospacing="0" w:after="120" w:afterAutospacing="0" w:line="250" w:lineRule="auto"/>
        <w:jc w:val="both"/>
        <w:rPr>
          <w:lang w:val="en-US"/>
        </w:rPr>
      </w:pPr>
      <w:r w:rsidRPr="000A04A9">
        <w:rPr>
          <w:lang w:val="en-US"/>
        </w:rPr>
        <w:t>WORLD INTELLECTUAL PROPERTY ORGANIZATION (WIPO).</w:t>
      </w:r>
      <w:r w:rsidR="00474D83" w:rsidRPr="000A04A9">
        <w:rPr>
          <w:lang w:val="en-US"/>
        </w:rPr>
        <w:t xml:space="preserve"> </w:t>
      </w:r>
      <w:r w:rsidR="00474D83" w:rsidRPr="000A04A9">
        <w:rPr>
          <w:i/>
          <w:iCs/>
          <w:lang w:val="en-US"/>
        </w:rPr>
        <w:t>WIPO ADR Highlights 2024</w:t>
      </w:r>
      <w:r w:rsidR="00474D83" w:rsidRPr="000A04A9">
        <w:rPr>
          <w:lang w:val="en-US"/>
        </w:rPr>
        <w:t xml:space="preserve">. </w:t>
      </w:r>
      <w:r w:rsidR="00474D83" w:rsidRPr="000A04A9">
        <w:t xml:space="preserve">Geneva: WIPO, 2025. Disponível em: </w:t>
      </w:r>
      <w:hyperlink r:id="rId88" w:tgtFrame="_new" w:history="1">
        <w:r w:rsidR="00474D83" w:rsidRPr="000A04A9">
          <w:rPr>
            <w:rStyle w:val="Hyperlink"/>
            <w:color w:val="auto"/>
          </w:rPr>
          <w:t>https://www.wipo.int/amc/en/center/summary2024.html</w:t>
        </w:r>
      </w:hyperlink>
      <w:r w:rsidR="00474D83" w:rsidRPr="000A04A9">
        <w:t xml:space="preserve">. </w:t>
      </w:r>
      <w:proofErr w:type="spellStart"/>
      <w:r w:rsidR="00474D83" w:rsidRPr="000A04A9">
        <w:rPr>
          <w:lang w:val="en-US"/>
        </w:rPr>
        <w:t>Acesso</w:t>
      </w:r>
      <w:proofErr w:type="spellEnd"/>
      <w:r w:rsidR="00474D83" w:rsidRPr="000A04A9">
        <w:rPr>
          <w:lang w:val="en-US"/>
        </w:rPr>
        <w:t xml:space="preserve"> </w:t>
      </w:r>
      <w:proofErr w:type="spellStart"/>
      <w:r w:rsidR="00474D83" w:rsidRPr="000A04A9">
        <w:rPr>
          <w:lang w:val="en-US"/>
        </w:rPr>
        <w:t>em</w:t>
      </w:r>
      <w:proofErr w:type="spellEnd"/>
      <w:r w:rsidR="00474D83" w:rsidRPr="000A04A9">
        <w:rPr>
          <w:lang w:val="en-US"/>
        </w:rPr>
        <w:t>: 5 set. 2025.</w:t>
      </w:r>
    </w:p>
    <w:p w14:paraId="2D222193" w14:textId="67B96950" w:rsidR="002439B4" w:rsidRPr="000A04A9" w:rsidRDefault="002439B4" w:rsidP="002439B4">
      <w:pPr>
        <w:pStyle w:val="NormalWeb"/>
        <w:spacing w:before="120" w:beforeAutospacing="0" w:after="120" w:afterAutospacing="0" w:line="250" w:lineRule="auto"/>
        <w:jc w:val="both"/>
        <w:rPr>
          <w:lang w:val="en-US"/>
        </w:rPr>
      </w:pPr>
      <w:r w:rsidRPr="000A04A9">
        <w:rPr>
          <w:lang w:val="en-US"/>
        </w:rPr>
        <w:t xml:space="preserve">ZHANG, C.; GRANDITS, T.; HÄRENSTAM, K. P.; HAUGE, J. B.; MEIJER, S. </w:t>
      </w:r>
      <w:r w:rsidRPr="000A04A9">
        <w:rPr>
          <w:i/>
          <w:iCs/>
          <w:lang w:val="en-US"/>
        </w:rPr>
        <w:t>A systematic literature review of simulation models for non-technical skill training in healthcare logistics</w:t>
      </w:r>
      <w:r w:rsidRPr="000A04A9">
        <w:rPr>
          <w:lang w:val="en-US"/>
        </w:rPr>
        <w:t>. Advances in Simulation, vol. 3, no. 1,</w:t>
      </w:r>
      <w:r w:rsidR="00191E4C" w:rsidRPr="000A04A9">
        <w:rPr>
          <w:lang w:val="en-US"/>
        </w:rPr>
        <w:t xml:space="preserve"> </w:t>
      </w:r>
      <w:r w:rsidRPr="000A04A9">
        <w:rPr>
          <w:lang w:val="en-US"/>
        </w:rPr>
        <w:t>2018.</w:t>
      </w:r>
      <w:r w:rsidR="001046E1" w:rsidRPr="000A04A9">
        <w:rPr>
          <w:lang w:val="en-US"/>
        </w:rPr>
        <w:t xml:space="preserve"> </w:t>
      </w:r>
      <w:hyperlink r:id="rId89" w:tgtFrame="_blank" w:history="1">
        <w:r w:rsidR="001046E1" w:rsidRPr="000A04A9">
          <w:rPr>
            <w:rStyle w:val="Hyperlink"/>
            <w:color w:val="auto"/>
            <w:lang w:val="en-US"/>
          </w:rPr>
          <w:t>https://doi.org/10.1186/s41077-018-0072-7</w:t>
        </w:r>
      </w:hyperlink>
      <w:r w:rsidR="001046E1" w:rsidRPr="000A04A9">
        <w:rPr>
          <w:lang w:val="en-US"/>
        </w:rPr>
        <w:t>.</w:t>
      </w:r>
    </w:p>
    <w:p w14:paraId="36979325" w14:textId="4F0A1EAB" w:rsidR="002439B4" w:rsidRPr="000A04A9" w:rsidRDefault="002439B4" w:rsidP="00FD2B01">
      <w:pPr>
        <w:pStyle w:val="NormalWeb"/>
        <w:spacing w:before="120" w:beforeAutospacing="0" w:after="120" w:afterAutospacing="0" w:line="250" w:lineRule="auto"/>
        <w:jc w:val="both"/>
        <w:rPr>
          <w:lang w:val="en-US"/>
        </w:rPr>
      </w:pPr>
      <w:r w:rsidRPr="000A04A9">
        <w:rPr>
          <w:lang w:val="en-US"/>
        </w:rPr>
        <w:t xml:space="preserve">ZHANG, Q.; LIN, Y.; ZHANG, Y.; YANG, S. </w:t>
      </w:r>
      <w:r w:rsidRPr="000A04A9">
        <w:rPr>
          <w:i/>
          <w:iCs/>
          <w:lang w:val="en-US"/>
        </w:rPr>
        <w:t>The influence of different conflict management styles on depressive symptoms in employees: the mediating role of emotional exhaustion</w:t>
      </w:r>
      <w:r w:rsidRPr="000A04A9">
        <w:rPr>
          <w:lang w:val="en-US"/>
        </w:rPr>
        <w:t>. Frontiers in Public Health, vol. 12,</w:t>
      </w:r>
      <w:r w:rsidR="00BD0EC5" w:rsidRPr="000A04A9">
        <w:rPr>
          <w:lang w:val="en-US"/>
        </w:rPr>
        <w:t xml:space="preserve"> </w:t>
      </w:r>
      <w:r w:rsidRPr="000A04A9">
        <w:rPr>
          <w:lang w:val="en-US"/>
        </w:rPr>
        <w:t>2024.</w:t>
      </w:r>
      <w:r w:rsidR="001046E1" w:rsidRPr="000A04A9">
        <w:rPr>
          <w:lang w:val="en-US"/>
        </w:rPr>
        <w:t xml:space="preserve"> </w:t>
      </w:r>
      <w:hyperlink r:id="rId90" w:tgtFrame="_blank" w:history="1">
        <w:r w:rsidR="001046E1" w:rsidRPr="000A04A9">
          <w:rPr>
            <w:rStyle w:val="Hyperlink"/>
            <w:color w:val="auto"/>
            <w:lang w:val="en-US"/>
          </w:rPr>
          <w:t>https://doi.org/10.3389/fpubh.2024.1407220</w:t>
        </w:r>
      </w:hyperlink>
      <w:r w:rsidR="001046E1" w:rsidRPr="000A04A9">
        <w:rPr>
          <w:lang w:val="en-US"/>
        </w:rPr>
        <w:t>.</w:t>
      </w:r>
      <w:r w:rsidR="00BD0EC5" w:rsidRPr="000A04A9">
        <w:rPr>
          <w:lang w:val="en-US"/>
        </w:rPr>
        <w:t xml:space="preserve"> </w:t>
      </w:r>
    </w:p>
    <w:sectPr w:rsidR="002439B4" w:rsidRPr="000A04A9" w:rsidSect="007327E5">
      <w:headerReference w:type="default" r:id="rId91"/>
      <w:footerReference w:type="default" r:id="rId92"/>
      <w:headerReference w:type="first" r:id="rId93"/>
      <w:pgSz w:w="11900" w:h="16840"/>
      <w:pgMar w:top="1985"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5FB60" w14:textId="77777777" w:rsidR="008A443C" w:rsidRDefault="008A443C">
      <w:pPr>
        <w:spacing w:line="240" w:lineRule="auto"/>
      </w:pPr>
      <w:r>
        <w:separator/>
      </w:r>
    </w:p>
  </w:endnote>
  <w:endnote w:type="continuationSeparator" w:id="0">
    <w:p w14:paraId="68144084" w14:textId="77777777" w:rsidR="008A443C" w:rsidRDefault="008A4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767F" w14:textId="77777777" w:rsidR="00435F39" w:rsidRDefault="00000000">
    <w:pPr>
      <w:pBdr>
        <w:top w:val="nil"/>
        <w:left w:val="nil"/>
        <w:bottom w:val="nil"/>
        <w:right w:val="nil"/>
        <w:between w:val="nil"/>
      </w:pBdr>
      <w:tabs>
        <w:tab w:val="center" w:pos="4320"/>
        <w:tab w:val="right" w:pos="8640"/>
      </w:tabs>
      <w:spacing w:before="240" w:line="240" w:lineRule="auto"/>
      <w:ind w:firstLine="0"/>
      <w:rPr>
        <w:color w:val="000000"/>
      </w:rPr>
    </w:pPr>
    <w:r>
      <w:t>20</w:t>
    </w:r>
    <w:r>
      <w:rPr>
        <w:color w:val="000000"/>
      </w:rPr>
      <w:t xml:space="preserve">º Congresso Brasileiro de Sistemas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96B7E" w14:textId="77777777" w:rsidR="008A443C" w:rsidRDefault="008A443C">
      <w:pPr>
        <w:spacing w:line="240" w:lineRule="auto"/>
      </w:pPr>
      <w:r>
        <w:separator/>
      </w:r>
    </w:p>
  </w:footnote>
  <w:footnote w:type="continuationSeparator" w:id="0">
    <w:p w14:paraId="5F130028" w14:textId="77777777" w:rsidR="008A443C" w:rsidRDefault="008A44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3E2F" w14:textId="77777777" w:rsidR="00435F39" w:rsidRDefault="00435F39">
    <w:pPr>
      <w:widowControl w:val="0"/>
      <w:pBdr>
        <w:top w:val="nil"/>
        <w:left w:val="nil"/>
        <w:bottom w:val="nil"/>
        <w:right w:val="nil"/>
        <w:between w:val="nil"/>
      </w:pBdr>
      <w:spacing w:line="276" w:lineRule="auto"/>
      <w:ind w:firstLine="0"/>
      <w:jc w:val="left"/>
    </w:pPr>
  </w:p>
  <w:tbl>
    <w:tblPr>
      <w:tblStyle w:val="a"/>
      <w:tblW w:w="9020" w:type="dxa"/>
      <w:tblInd w:w="0" w:type="dxa"/>
      <w:tblLayout w:type="fixed"/>
      <w:tblLook w:val="0400" w:firstRow="0" w:lastRow="0" w:firstColumn="0" w:lastColumn="0" w:noHBand="0" w:noVBand="1"/>
    </w:tblPr>
    <w:tblGrid>
      <w:gridCol w:w="8417"/>
      <w:gridCol w:w="603"/>
    </w:tblGrid>
    <w:tr w:rsidR="00435F39" w14:paraId="54DC4548" w14:textId="77777777">
      <w:tc>
        <w:tcPr>
          <w:tcW w:w="8417" w:type="dxa"/>
          <w:tcBorders>
            <w:bottom w:val="single" w:sz="4" w:space="0" w:color="000000"/>
          </w:tcBorders>
          <w:vAlign w:val="bottom"/>
        </w:tcPr>
        <w:p w14:paraId="07DF623A" w14:textId="77777777" w:rsidR="00435F39" w:rsidRDefault="00000000">
          <w:pPr>
            <w:pBdr>
              <w:top w:val="nil"/>
              <w:left w:val="nil"/>
              <w:bottom w:val="nil"/>
              <w:right w:val="nil"/>
              <w:between w:val="nil"/>
            </w:pBdr>
            <w:tabs>
              <w:tab w:val="center" w:pos="4320"/>
              <w:tab w:val="right" w:pos="8640"/>
            </w:tabs>
            <w:spacing w:line="240" w:lineRule="auto"/>
            <w:jc w:val="right"/>
            <w:rPr>
              <w:rFonts w:ascii="Calibri" w:eastAsia="Calibri" w:hAnsi="Calibri" w:cs="Calibri"/>
              <w:color w:val="000000"/>
            </w:rPr>
          </w:pPr>
          <w:r>
            <w:rPr>
              <w:rFonts w:ascii="Calibri" w:eastAsia="Calibri" w:hAnsi="Calibri" w:cs="Calibri"/>
              <w:b/>
            </w:rPr>
            <w:t>20</w:t>
          </w:r>
          <w:r>
            <w:rPr>
              <w:rFonts w:ascii="Calibri" w:eastAsia="Calibri" w:hAnsi="Calibri" w:cs="Calibri"/>
              <w:b/>
              <w:color w:val="000000"/>
            </w:rPr>
            <w:t>º Congresso Brasileiro de Sistemas</w:t>
          </w:r>
        </w:p>
      </w:tc>
      <w:tc>
        <w:tcPr>
          <w:tcW w:w="603" w:type="dxa"/>
          <w:tcBorders>
            <w:bottom w:val="single" w:sz="4" w:space="0" w:color="943734"/>
          </w:tcBorders>
          <w:shd w:val="clear" w:color="auto" w:fill="85BD2D"/>
          <w:vAlign w:val="bottom"/>
        </w:tcPr>
        <w:p w14:paraId="1FC7F3AF" w14:textId="77777777" w:rsidR="00435F39" w:rsidRDefault="00000000">
          <w:pPr>
            <w:pBdr>
              <w:top w:val="nil"/>
              <w:left w:val="nil"/>
              <w:bottom w:val="nil"/>
              <w:right w:val="nil"/>
              <w:between w:val="nil"/>
            </w:pBdr>
            <w:tabs>
              <w:tab w:val="center" w:pos="4320"/>
              <w:tab w:val="right" w:pos="8640"/>
            </w:tabs>
            <w:spacing w:line="240" w:lineRule="auto"/>
            <w:ind w:firstLine="0"/>
            <w:jc w:val="center"/>
            <w:rPr>
              <w:color w:val="FFFFFF"/>
            </w:rPr>
          </w:pPr>
          <w:r>
            <w:rPr>
              <w:rFonts w:ascii="Calibri" w:eastAsia="Calibri" w:hAnsi="Calibri" w:cs="Calibri"/>
              <w:b/>
              <w:color w:val="FFFFFF"/>
            </w:rPr>
            <w:fldChar w:fldCharType="begin"/>
          </w:r>
          <w:r>
            <w:rPr>
              <w:rFonts w:ascii="Calibri" w:eastAsia="Calibri" w:hAnsi="Calibri" w:cs="Calibri"/>
              <w:b/>
              <w:color w:val="FFFFFF"/>
            </w:rPr>
            <w:instrText>PAGE</w:instrText>
          </w:r>
          <w:r>
            <w:rPr>
              <w:rFonts w:ascii="Calibri" w:eastAsia="Calibri" w:hAnsi="Calibri" w:cs="Calibri"/>
              <w:b/>
              <w:color w:val="FFFFFF"/>
            </w:rPr>
            <w:fldChar w:fldCharType="separate"/>
          </w:r>
          <w:r w:rsidR="00E73A04">
            <w:rPr>
              <w:rFonts w:ascii="Calibri" w:eastAsia="Calibri" w:hAnsi="Calibri" w:cs="Calibri"/>
              <w:b/>
              <w:noProof/>
              <w:color w:val="FFFFFF"/>
            </w:rPr>
            <w:t>2</w:t>
          </w:r>
          <w:r>
            <w:rPr>
              <w:rFonts w:ascii="Calibri" w:eastAsia="Calibri" w:hAnsi="Calibri" w:cs="Calibri"/>
              <w:b/>
              <w:color w:val="FFFFFF"/>
            </w:rPr>
            <w:fldChar w:fldCharType="end"/>
          </w:r>
        </w:p>
      </w:tc>
    </w:tr>
  </w:tbl>
  <w:p w14:paraId="215ACAA7" w14:textId="77777777" w:rsidR="00435F39" w:rsidRDefault="00435F39">
    <w:pPr>
      <w:pBdr>
        <w:top w:val="nil"/>
        <w:left w:val="nil"/>
        <w:bottom w:val="nil"/>
        <w:right w:val="nil"/>
        <w:between w:val="nil"/>
      </w:pBdr>
      <w:tabs>
        <w:tab w:val="center" w:pos="4320"/>
        <w:tab w:val="right" w:pos="864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CD85" w14:textId="77777777" w:rsidR="00435F39" w:rsidRDefault="00000000">
    <w:pPr>
      <w:pBdr>
        <w:top w:val="nil"/>
        <w:left w:val="nil"/>
        <w:bottom w:val="nil"/>
        <w:right w:val="nil"/>
        <w:between w:val="nil"/>
      </w:pBdr>
      <w:tabs>
        <w:tab w:val="center" w:pos="4320"/>
        <w:tab w:val="right" w:pos="8640"/>
      </w:tabs>
      <w:spacing w:line="240" w:lineRule="auto"/>
      <w:ind w:left="-1276" w:firstLine="0"/>
      <w:jc w:val="left"/>
      <w:rPr>
        <w:color w:val="000000"/>
      </w:rPr>
    </w:pPr>
    <w:r>
      <w:rPr>
        <w:noProof/>
        <w:color w:val="000000"/>
      </w:rPr>
      <w:drawing>
        <wp:inline distT="0" distB="0" distL="0" distR="0" wp14:anchorId="0F833760" wp14:editId="37F01B64">
          <wp:extent cx="1249308" cy="1254847"/>
          <wp:effectExtent l="0" t="0" r="0" b="0"/>
          <wp:docPr id="2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49308" cy="1254847"/>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1157AA0A" wp14:editId="6B230BE2">
              <wp:simplePos x="0" y="0"/>
              <wp:positionH relativeFrom="column">
                <wp:posOffset>1574800</wp:posOffset>
              </wp:positionH>
              <wp:positionV relativeFrom="paragraph">
                <wp:posOffset>58420</wp:posOffset>
              </wp:positionV>
              <wp:extent cx="4761230" cy="1007971"/>
              <wp:effectExtent l="0" t="0" r="0" b="0"/>
              <wp:wrapSquare wrapText="bothSides" distT="45720" distB="45720" distL="114300" distR="114300"/>
              <wp:docPr id="220" name="Retângulo 220"/>
              <wp:cNvGraphicFramePr/>
              <a:graphic xmlns:a="http://schemas.openxmlformats.org/drawingml/2006/main">
                <a:graphicData uri="http://schemas.microsoft.com/office/word/2010/wordprocessingShape">
                  <wps:wsp>
                    <wps:cNvSpPr/>
                    <wps:spPr>
                      <a:xfrm>
                        <a:off x="2492675" y="3203100"/>
                        <a:ext cx="5515500" cy="1153800"/>
                      </a:xfrm>
                      <a:prstGeom prst="rect">
                        <a:avLst/>
                      </a:prstGeom>
                      <a:solidFill>
                        <a:srgbClr val="FFFFFF"/>
                      </a:solidFill>
                      <a:ln>
                        <a:noFill/>
                      </a:ln>
                    </wps:spPr>
                    <wps:txbx>
                      <w:txbxContent>
                        <w:p w14:paraId="19223508" w14:textId="77777777" w:rsidR="00435F39" w:rsidRDefault="00000000">
                          <w:pPr>
                            <w:spacing w:line="240" w:lineRule="auto"/>
                            <w:ind w:firstLine="0"/>
                            <w:jc w:val="center"/>
                            <w:textDirection w:val="btLr"/>
                          </w:pPr>
                          <w:r>
                            <w:rPr>
                              <w:rFonts w:ascii="Calibri" w:eastAsia="Calibri" w:hAnsi="Calibri" w:cs="Calibri"/>
                              <w:smallCaps/>
                              <w:color w:val="000000"/>
                              <w:sz w:val="28"/>
                            </w:rPr>
                            <w:t>Perspectivas Sistêmicas para a Gestão da Inovação e Proteção Intelectual</w:t>
                          </w:r>
                        </w:p>
                        <w:p w14:paraId="50593E16" w14:textId="77777777" w:rsidR="00435F39" w:rsidRDefault="00435F39">
                          <w:pPr>
                            <w:spacing w:line="240" w:lineRule="auto"/>
                            <w:ind w:firstLine="0"/>
                            <w:jc w:val="left"/>
                            <w:textDirection w:val="btLr"/>
                          </w:pPr>
                        </w:p>
                        <w:p w14:paraId="0AAFA517" w14:textId="77777777" w:rsidR="00435F39" w:rsidRDefault="00000000">
                          <w:pPr>
                            <w:spacing w:line="240" w:lineRule="auto"/>
                            <w:ind w:firstLine="0"/>
                            <w:jc w:val="center"/>
                            <w:textDirection w:val="btLr"/>
                          </w:pPr>
                          <w:r>
                            <w:rPr>
                              <w:rFonts w:ascii="Calibri" w:eastAsia="Calibri" w:hAnsi="Calibri" w:cs="Calibri"/>
                              <w:color w:val="000000"/>
                              <w:sz w:val="22"/>
                            </w:rPr>
                            <w:t>Instituto Federal de Mato Grosso do Sul</w:t>
                          </w:r>
                        </w:p>
                        <w:p w14:paraId="0F5D27B2" w14:textId="77777777" w:rsidR="00435F39" w:rsidRDefault="00435F39">
                          <w:pPr>
                            <w:spacing w:line="240" w:lineRule="auto"/>
                            <w:ind w:firstLine="0"/>
                            <w:jc w:val="center"/>
                            <w:textDirection w:val="btLr"/>
                          </w:pPr>
                        </w:p>
                        <w:p w14:paraId="03C87DF5" w14:textId="77777777" w:rsidR="00435F39" w:rsidRDefault="00000000">
                          <w:pPr>
                            <w:spacing w:line="240" w:lineRule="auto"/>
                            <w:ind w:firstLine="0"/>
                            <w:jc w:val="center"/>
                            <w:textDirection w:val="btLr"/>
                          </w:pPr>
                          <w:r>
                            <w:rPr>
                              <w:rFonts w:ascii="Calibri" w:eastAsia="Calibri" w:hAnsi="Calibri" w:cs="Calibri"/>
                              <w:color w:val="000000"/>
                              <w:sz w:val="22"/>
                            </w:rPr>
                            <w:t xml:space="preserve">de 01 a 04 de </w:t>
                          </w:r>
                          <w:proofErr w:type="gramStart"/>
                          <w:r>
                            <w:rPr>
                              <w:rFonts w:ascii="Calibri" w:eastAsia="Calibri" w:hAnsi="Calibri" w:cs="Calibri"/>
                              <w:color w:val="000000"/>
                              <w:sz w:val="22"/>
                            </w:rPr>
                            <w:t>Outubro</w:t>
                          </w:r>
                          <w:proofErr w:type="gramEnd"/>
                        </w:p>
                        <w:p w14:paraId="3D94CC83" w14:textId="77777777" w:rsidR="00435F39" w:rsidRDefault="00435F39">
                          <w:pPr>
                            <w:textDirection w:val="btLr"/>
                          </w:pPr>
                        </w:p>
                      </w:txbxContent>
                    </wps:txbx>
                    <wps:bodyPr spcFirstLastPara="1" wrap="square" lIns="91425" tIns="45700" rIns="91425" bIns="45700" anchor="t" anchorCtr="0">
                      <a:noAutofit/>
                    </wps:bodyPr>
                  </wps:wsp>
                </a:graphicData>
              </a:graphic>
            </wp:anchor>
          </w:drawing>
        </mc:Choice>
        <mc:Fallback>
          <w:pict>
            <v:rect w14:anchorId="1157AA0A" id="Retângulo 220" o:spid="_x0000_s1026" style="position:absolute;left:0;text-align:left;margin-left:124pt;margin-top:4.6pt;width:374.9pt;height:79.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" stroked="f">
              <v:textbox inset="2.53958mm,1.2694mm,2.53958mm,1.2694mm">
                <w:txbxContent>
                  <w:p w14:paraId="19223508" w14:textId="77777777" w:rsidR="00435F39" w:rsidRDefault="00000000">
                    <w:pPr>
                      <w:spacing w:line="240" w:lineRule="auto"/>
                      <w:ind w:firstLine="0"/>
                      <w:jc w:val="center"/>
                      <w:textDirection w:val="btLr"/>
                    </w:pPr>
                    <w:r>
                      <w:rPr>
                        <w:rFonts w:ascii="Calibri" w:eastAsia="Calibri" w:hAnsi="Calibri" w:cs="Calibri"/>
                        <w:smallCaps/>
                        <w:color w:val="000000"/>
                        <w:sz w:val="28"/>
                      </w:rPr>
                      <w:t>Perspectivas Sistêmicas para a Gestão da Inovação e Proteção Intelectual</w:t>
                    </w:r>
                  </w:p>
                  <w:p w14:paraId="50593E16" w14:textId="77777777" w:rsidR="00435F39" w:rsidRDefault="00435F39">
                    <w:pPr>
                      <w:spacing w:line="240" w:lineRule="auto"/>
                      <w:ind w:firstLine="0"/>
                      <w:jc w:val="left"/>
                      <w:textDirection w:val="btLr"/>
                    </w:pPr>
                  </w:p>
                  <w:p w14:paraId="0AAFA517" w14:textId="77777777" w:rsidR="00435F39" w:rsidRDefault="00000000">
                    <w:pPr>
                      <w:spacing w:line="240" w:lineRule="auto"/>
                      <w:ind w:firstLine="0"/>
                      <w:jc w:val="center"/>
                      <w:textDirection w:val="btLr"/>
                    </w:pPr>
                    <w:r>
                      <w:rPr>
                        <w:rFonts w:ascii="Calibri" w:eastAsia="Calibri" w:hAnsi="Calibri" w:cs="Calibri"/>
                        <w:color w:val="000000"/>
                        <w:sz w:val="22"/>
                      </w:rPr>
                      <w:t>Instituto Federal de Mato Grosso do Sul</w:t>
                    </w:r>
                  </w:p>
                  <w:p w14:paraId="0F5D27B2" w14:textId="77777777" w:rsidR="00435F39" w:rsidRDefault="00435F39">
                    <w:pPr>
                      <w:spacing w:line="240" w:lineRule="auto"/>
                      <w:ind w:firstLine="0"/>
                      <w:jc w:val="center"/>
                      <w:textDirection w:val="btLr"/>
                    </w:pPr>
                  </w:p>
                  <w:p w14:paraId="03C87DF5" w14:textId="77777777" w:rsidR="00435F39" w:rsidRDefault="00000000">
                    <w:pPr>
                      <w:spacing w:line="240" w:lineRule="auto"/>
                      <w:ind w:firstLine="0"/>
                      <w:jc w:val="center"/>
                      <w:textDirection w:val="btLr"/>
                    </w:pPr>
                    <w:r>
                      <w:rPr>
                        <w:rFonts w:ascii="Calibri" w:eastAsia="Calibri" w:hAnsi="Calibri" w:cs="Calibri"/>
                        <w:color w:val="000000"/>
                        <w:sz w:val="22"/>
                      </w:rPr>
                      <w:t xml:space="preserve">de 01 a 04 de </w:t>
                    </w:r>
                    <w:proofErr w:type="gramStart"/>
                    <w:r>
                      <w:rPr>
                        <w:rFonts w:ascii="Calibri" w:eastAsia="Calibri" w:hAnsi="Calibri" w:cs="Calibri"/>
                        <w:color w:val="000000"/>
                        <w:sz w:val="22"/>
                      </w:rPr>
                      <w:t>Outubro</w:t>
                    </w:r>
                    <w:proofErr w:type="gramEnd"/>
                  </w:p>
                  <w:p w14:paraId="3D94CC83" w14:textId="77777777" w:rsidR="00435F39" w:rsidRDefault="00435F39">
                    <w:pPr>
                      <w:textDirection w:val="btLr"/>
                    </w:pPr>
                  </w:p>
                </w:txbxContent>
              </v:textbox>
              <w10:wrap type="square"/>
            </v:rect>
          </w:pict>
        </mc:Fallback>
      </mc:AlternateContent>
    </w:r>
    <w:r>
      <w:rPr>
        <w:noProof/>
      </w:rPr>
      <mc:AlternateContent>
        <mc:Choice Requires="wps">
          <w:drawing>
            <wp:anchor distT="0" distB="0" distL="114300" distR="114300" simplePos="0" relativeHeight="251659264" behindDoc="0" locked="0" layoutInCell="1" hidden="0" allowOverlap="1" wp14:anchorId="3A8BDD88" wp14:editId="22BE6AC6">
              <wp:simplePos x="0" y="0"/>
              <wp:positionH relativeFrom="column">
                <wp:posOffset>127000</wp:posOffset>
              </wp:positionH>
              <wp:positionV relativeFrom="paragraph">
                <wp:posOffset>114300</wp:posOffset>
              </wp:positionV>
              <wp:extent cx="1400810" cy="312343"/>
              <wp:effectExtent l="0" t="0" r="0" b="0"/>
              <wp:wrapNone/>
              <wp:docPr id="218" name="Retângulo 218"/>
              <wp:cNvGraphicFramePr/>
              <a:graphic xmlns:a="http://schemas.openxmlformats.org/drawingml/2006/main">
                <a:graphicData uri="http://schemas.microsoft.com/office/word/2010/wordprocessingShape">
                  <wps:wsp>
                    <wps:cNvSpPr/>
                    <wps:spPr>
                      <a:xfrm>
                        <a:off x="4650358" y="3632045"/>
                        <a:ext cx="1391285" cy="295910"/>
                      </a:xfrm>
                      <a:prstGeom prst="rect">
                        <a:avLst/>
                      </a:prstGeom>
                      <a:noFill/>
                      <a:ln>
                        <a:noFill/>
                      </a:ln>
                    </wps:spPr>
                    <wps:txbx>
                      <w:txbxContent>
                        <w:p w14:paraId="3000EF9E" w14:textId="77777777" w:rsidR="00435F39" w:rsidRDefault="00000000">
                          <w:pPr>
                            <w:spacing w:line="240" w:lineRule="auto"/>
                            <w:ind w:firstLine="0"/>
                            <w:jc w:val="left"/>
                            <w:textDirection w:val="btLr"/>
                          </w:pPr>
                          <w:r>
                            <w:rPr>
                              <w:rFonts w:ascii="Arial" w:eastAsia="Arial" w:hAnsi="Arial" w:cs="Arial"/>
                              <w:color w:val="000000"/>
                              <w:sz w:val="28"/>
                            </w:rPr>
                            <w:t>20º Congresso</w:t>
                          </w:r>
                        </w:p>
                      </w:txbxContent>
                    </wps:txbx>
                    <wps:bodyPr spcFirstLastPara="1" wrap="square" lIns="91425" tIns="45700" rIns="91425" bIns="45700" anchor="t" anchorCtr="0">
                      <a:noAutofit/>
                    </wps:bodyPr>
                  </wps:wsp>
                </a:graphicData>
              </a:graphic>
            </wp:anchor>
          </w:drawing>
        </mc:Choice>
        <mc:Fallback>
          <w:pict>
            <v:rect w14:anchorId="3A8BDD88" id="Retângulo 218" o:spid="_x0000_s1027" style="position:absolute;left:0;text-align:left;margin-left:10pt;margin-top:9pt;width:110.3pt;height:2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" filled="f" stroked="f">
              <v:textbox inset="2.53958mm,1.2694mm,2.53958mm,1.2694mm">
                <w:txbxContent>
                  <w:p w14:paraId="3000EF9E" w14:textId="77777777" w:rsidR="00435F39" w:rsidRDefault="00000000">
                    <w:pPr>
                      <w:spacing w:line="240" w:lineRule="auto"/>
                      <w:ind w:firstLine="0"/>
                      <w:jc w:val="left"/>
                      <w:textDirection w:val="btLr"/>
                    </w:pPr>
                    <w:r>
                      <w:rPr>
                        <w:rFonts w:ascii="Arial" w:eastAsia="Arial" w:hAnsi="Arial" w:cs="Arial"/>
                        <w:color w:val="000000"/>
                        <w:sz w:val="28"/>
                      </w:rPr>
                      <w:t>20º Congresso</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7E12E287" wp14:editId="35894284">
              <wp:simplePos x="0" y="0"/>
              <wp:positionH relativeFrom="column">
                <wp:posOffset>393700</wp:posOffset>
              </wp:positionH>
              <wp:positionV relativeFrom="paragraph">
                <wp:posOffset>342900</wp:posOffset>
              </wp:positionV>
              <wp:extent cx="1110615" cy="276225"/>
              <wp:effectExtent l="0" t="0" r="0" b="0"/>
              <wp:wrapNone/>
              <wp:docPr id="219" name="Retângulo 219"/>
              <wp:cNvGraphicFramePr/>
              <a:graphic xmlns:a="http://schemas.openxmlformats.org/drawingml/2006/main">
                <a:graphicData uri="http://schemas.microsoft.com/office/word/2010/wordprocessingShape">
                  <wps:wsp>
                    <wps:cNvSpPr/>
                    <wps:spPr>
                      <a:xfrm>
                        <a:off x="4795455" y="3646650"/>
                        <a:ext cx="1101090" cy="266700"/>
                      </a:xfrm>
                      <a:prstGeom prst="rect">
                        <a:avLst/>
                      </a:prstGeom>
                      <a:noFill/>
                      <a:ln>
                        <a:noFill/>
                      </a:ln>
                    </wps:spPr>
                    <wps:txbx>
                      <w:txbxContent>
                        <w:p w14:paraId="145D35CD" w14:textId="77777777" w:rsidR="00435F39" w:rsidRDefault="00000000">
                          <w:pPr>
                            <w:spacing w:line="240" w:lineRule="auto"/>
                            <w:ind w:firstLine="0"/>
                            <w:jc w:val="left"/>
                            <w:textDirection w:val="btLr"/>
                          </w:pPr>
                          <w:r>
                            <w:rPr>
                              <w:rFonts w:ascii="Arial" w:eastAsia="Arial" w:hAnsi="Arial" w:cs="Arial"/>
                              <w:color w:val="000000"/>
                              <w:sz w:val="28"/>
                            </w:rPr>
                            <w:t xml:space="preserve">Brasileiro </w:t>
                          </w:r>
                        </w:p>
                      </w:txbxContent>
                    </wps:txbx>
                    <wps:bodyPr spcFirstLastPara="1" wrap="square" lIns="91425" tIns="45700" rIns="91425" bIns="45700" anchor="t" anchorCtr="0">
                      <a:noAutofit/>
                    </wps:bodyPr>
                  </wps:wsp>
                </a:graphicData>
              </a:graphic>
            </wp:anchor>
          </w:drawing>
        </mc:Choice>
        <mc:Fallback>
          <w:pict>
            <v:rect w14:anchorId="7E12E287" id="Retângulo 219" o:spid="_x0000_s1028" style="position:absolute;left:0;text-align:left;margin-left:31pt;margin-top:27pt;width:87.4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" filled="f" stroked="f">
              <v:textbox inset="2.53958mm,1.2694mm,2.53958mm,1.2694mm">
                <w:txbxContent>
                  <w:p w14:paraId="145D35CD" w14:textId="77777777" w:rsidR="00435F39" w:rsidRDefault="00000000">
                    <w:pPr>
                      <w:spacing w:line="240" w:lineRule="auto"/>
                      <w:ind w:firstLine="0"/>
                      <w:jc w:val="left"/>
                      <w:textDirection w:val="btLr"/>
                    </w:pPr>
                    <w:r>
                      <w:rPr>
                        <w:rFonts w:ascii="Arial" w:eastAsia="Arial" w:hAnsi="Arial" w:cs="Arial"/>
                        <w:color w:val="000000"/>
                        <w:sz w:val="28"/>
                      </w:rPr>
                      <w:t xml:space="preserve">Brasileiro </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6DC983F6" wp14:editId="66D8758B">
              <wp:simplePos x="0" y="0"/>
              <wp:positionH relativeFrom="column">
                <wp:posOffset>355600</wp:posOffset>
              </wp:positionH>
              <wp:positionV relativeFrom="paragraph">
                <wp:posOffset>558800</wp:posOffset>
              </wp:positionV>
              <wp:extent cx="1110615" cy="305435"/>
              <wp:effectExtent l="0" t="0" r="0" b="0"/>
              <wp:wrapNone/>
              <wp:docPr id="221" name="Retângulo 221"/>
              <wp:cNvGraphicFramePr/>
              <a:graphic xmlns:a="http://schemas.openxmlformats.org/drawingml/2006/main">
                <a:graphicData uri="http://schemas.microsoft.com/office/word/2010/wordprocessingShape">
                  <wps:wsp>
                    <wps:cNvSpPr/>
                    <wps:spPr>
                      <a:xfrm>
                        <a:off x="4795455" y="3632045"/>
                        <a:ext cx="1101090" cy="295910"/>
                      </a:xfrm>
                      <a:prstGeom prst="rect">
                        <a:avLst/>
                      </a:prstGeom>
                      <a:noFill/>
                      <a:ln>
                        <a:noFill/>
                      </a:ln>
                    </wps:spPr>
                    <wps:txbx>
                      <w:txbxContent>
                        <w:p w14:paraId="478CD0E5" w14:textId="77777777" w:rsidR="00435F39" w:rsidRDefault="00000000">
                          <w:pPr>
                            <w:spacing w:line="240" w:lineRule="auto"/>
                            <w:ind w:firstLine="0"/>
                            <w:jc w:val="left"/>
                            <w:textDirection w:val="btLr"/>
                          </w:pPr>
                          <w:r>
                            <w:rPr>
                              <w:rFonts w:ascii="Arial" w:eastAsia="Arial" w:hAnsi="Arial" w:cs="Arial"/>
                              <w:color w:val="000000"/>
                              <w:sz w:val="18"/>
                            </w:rPr>
                            <w:t>de</w:t>
                          </w:r>
                          <w:r>
                            <w:rPr>
                              <w:rFonts w:ascii="Arial" w:eastAsia="Arial" w:hAnsi="Arial" w:cs="Arial"/>
                              <w:color w:val="000000"/>
                              <w:sz w:val="28"/>
                            </w:rPr>
                            <w:t xml:space="preserve"> Sistemas</w:t>
                          </w:r>
                        </w:p>
                      </w:txbxContent>
                    </wps:txbx>
                    <wps:bodyPr spcFirstLastPara="1" wrap="square" lIns="91425" tIns="45700" rIns="91425" bIns="45700" anchor="t" anchorCtr="0">
                      <a:noAutofit/>
                    </wps:bodyPr>
                  </wps:wsp>
                </a:graphicData>
              </a:graphic>
            </wp:anchor>
          </w:drawing>
        </mc:Choice>
        <mc:Fallback>
          <w:pict>
            <v:rect w14:anchorId="6DC983F6" id="Retângulo 221" o:spid="_x0000_s1029" style="position:absolute;left:0;text-align:left;margin-left:28pt;margin-top:44pt;width:87.45pt;height:2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" filled="f" stroked="f">
              <v:textbox inset="2.53958mm,1.2694mm,2.53958mm,1.2694mm">
                <w:txbxContent>
                  <w:p w14:paraId="478CD0E5" w14:textId="77777777" w:rsidR="00435F39" w:rsidRDefault="00000000">
                    <w:pPr>
                      <w:spacing w:line="240" w:lineRule="auto"/>
                      <w:ind w:firstLine="0"/>
                      <w:jc w:val="left"/>
                      <w:textDirection w:val="btLr"/>
                    </w:pPr>
                    <w:r>
                      <w:rPr>
                        <w:rFonts w:ascii="Arial" w:eastAsia="Arial" w:hAnsi="Arial" w:cs="Arial"/>
                        <w:color w:val="000000"/>
                        <w:sz w:val="18"/>
                      </w:rPr>
                      <w:t>de</w:t>
                    </w:r>
                    <w:r>
                      <w:rPr>
                        <w:rFonts w:ascii="Arial" w:eastAsia="Arial" w:hAnsi="Arial" w:cs="Arial"/>
                        <w:color w:val="000000"/>
                        <w:sz w:val="28"/>
                      </w:rPr>
                      <w:t xml:space="preserve"> Sistemas</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C19"/>
    <w:multiLevelType w:val="hybridMultilevel"/>
    <w:tmpl w:val="8774ECB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564503"/>
    <w:multiLevelType w:val="hybridMultilevel"/>
    <w:tmpl w:val="7D8AA31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126903BC"/>
    <w:multiLevelType w:val="multilevel"/>
    <w:tmpl w:val="FF1EE74C"/>
    <w:lvl w:ilvl="0">
      <w:start w:val="1"/>
      <w:numFmt w:val="decimal"/>
      <w:lvlText w:val="%1."/>
      <w:lvlJc w:val="left"/>
      <w:pPr>
        <w:ind w:left="3150" w:hanging="314"/>
      </w:pPr>
      <w:rPr>
        <w:u w:val="none"/>
      </w:rPr>
    </w:lvl>
    <w:lvl w:ilvl="1">
      <w:start w:val="1"/>
      <w:numFmt w:val="decimal"/>
      <w:lvlText w:val="%1.%2."/>
      <w:lvlJc w:val="left"/>
      <w:pPr>
        <w:ind w:left="3305" w:hanging="469"/>
      </w:pPr>
      <w:rPr>
        <w:u w:val="none"/>
      </w:rPr>
    </w:lvl>
    <w:lvl w:ilvl="2">
      <w:numFmt w:val="bullet"/>
      <w:lvlText w:val="•"/>
      <w:lvlJc w:val="left"/>
      <w:pPr>
        <w:ind w:left="4201" w:hanging="469"/>
      </w:pPr>
      <w:rPr>
        <w:u w:val="none"/>
      </w:rPr>
    </w:lvl>
    <w:lvl w:ilvl="3">
      <w:numFmt w:val="bullet"/>
      <w:lvlText w:val="•"/>
      <w:lvlJc w:val="left"/>
      <w:pPr>
        <w:ind w:left="5106" w:hanging="469"/>
      </w:pPr>
      <w:rPr>
        <w:u w:val="none"/>
      </w:rPr>
    </w:lvl>
    <w:lvl w:ilvl="4">
      <w:numFmt w:val="bullet"/>
      <w:lvlText w:val="•"/>
      <w:lvlJc w:val="left"/>
      <w:pPr>
        <w:ind w:left="6011" w:hanging="469"/>
      </w:pPr>
      <w:rPr>
        <w:u w:val="none"/>
      </w:rPr>
    </w:lvl>
    <w:lvl w:ilvl="5">
      <w:numFmt w:val="bullet"/>
      <w:lvlText w:val="•"/>
      <w:lvlJc w:val="left"/>
      <w:pPr>
        <w:ind w:left="6916" w:hanging="469"/>
      </w:pPr>
      <w:rPr>
        <w:u w:val="none"/>
      </w:rPr>
    </w:lvl>
    <w:lvl w:ilvl="6">
      <w:numFmt w:val="bullet"/>
      <w:lvlText w:val="•"/>
      <w:lvlJc w:val="left"/>
      <w:pPr>
        <w:ind w:left="7821" w:hanging="469"/>
      </w:pPr>
      <w:rPr>
        <w:u w:val="none"/>
      </w:rPr>
    </w:lvl>
    <w:lvl w:ilvl="7">
      <w:numFmt w:val="bullet"/>
      <w:lvlText w:val="•"/>
      <w:lvlJc w:val="left"/>
      <w:pPr>
        <w:ind w:left="8726" w:hanging="469"/>
      </w:pPr>
      <w:rPr>
        <w:u w:val="none"/>
      </w:rPr>
    </w:lvl>
    <w:lvl w:ilvl="8">
      <w:numFmt w:val="bullet"/>
      <w:lvlText w:val="•"/>
      <w:lvlJc w:val="left"/>
      <w:pPr>
        <w:ind w:left="9631" w:hanging="469"/>
      </w:pPr>
      <w:rPr>
        <w:u w:val="none"/>
      </w:rPr>
    </w:lvl>
  </w:abstractNum>
  <w:abstractNum w:abstractNumId="3" w15:restartNumberingAfterBreak="0">
    <w:nsid w:val="13A66D55"/>
    <w:multiLevelType w:val="multilevel"/>
    <w:tmpl w:val="3210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352EF"/>
    <w:multiLevelType w:val="multilevel"/>
    <w:tmpl w:val="E34E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B6DDD"/>
    <w:multiLevelType w:val="multilevel"/>
    <w:tmpl w:val="000C1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CA1863"/>
    <w:multiLevelType w:val="hybridMultilevel"/>
    <w:tmpl w:val="7FF8CA7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2A857BE5"/>
    <w:multiLevelType w:val="multilevel"/>
    <w:tmpl w:val="C7B2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B1D9B"/>
    <w:multiLevelType w:val="hybridMultilevel"/>
    <w:tmpl w:val="0E9A69AE"/>
    <w:lvl w:ilvl="0" w:tplc="803E4896">
      <w:start w:val="1"/>
      <w:numFmt w:val="decimal"/>
      <w:lvlText w:val="4.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CD0B3E"/>
    <w:multiLevelType w:val="hybridMultilevel"/>
    <w:tmpl w:val="DD5CA1F0"/>
    <w:lvl w:ilvl="0" w:tplc="745671CA">
      <w:start w:val="1"/>
      <w:numFmt w:val="decimal"/>
      <w:lvlText w:val="4.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7429E1"/>
    <w:multiLevelType w:val="multilevel"/>
    <w:tmpl w:val="B9D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33F3F"/>
    <w:multiLevelType w:val="multilevel"/>
    <w:tmpl w:val="13EE0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50041B"/>
    <w:multiLevelType w:val="multilevel"/>
    <w:tmpl w:val="4A32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404CFB"/>
    <w:multiLevelType w:val="multilevel"/>
    <w:tmpl w:val="F25AE8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805AC9"/>
    <w:multiLevelType w:val="multilevel"/>
    <w:tmpl w:val="6E9612F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0E5956"/>
    <w:multiLevelType w:val="multilevel"/>
    <w:tmpl w:val="1F963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C6015B"/>
    <w:multiLevelType w:val="hybridMultilevel"/>
    <w:tmpl w:val="94E474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77A564C"/>
    <w:multiLevelType w:val="multilevel"/>
    <w:tmpl w:val="1E8E801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5A73FF"/>
    <w:multiLevelType w:val="multilevel"/>
    <w:tmpl w:val="901612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5B0252"/>
    <w:multiLevelType w:val="hybridMultilevel"/>
    <w:tmpl w:val="9118DA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5EC1218"/>
    <w:multiLevelType w:val="multilevel"/>
    <w:tmpl w:val="98B8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118F2"/>
    <w:multiLevelType w:val="multilevel"/>
    <w:tmpl w:val="4C98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C9685E"/>
    <w:multiLevelType w:val="multilevel"/>
    <w:tmpl w:val="C45EDC8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351BF4"/>
    <w:multiLevelType w:val="multilevel"/>
    <w:tmpl w:val="414C63EA"/>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3143480"/>
    <w:multiLevelType w:val="multilevel"/>
    <w:tmpl w:val="7606338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211C1B"/>
    <w:multiLevelType w:val="multilevel"/>
    <w:tmpl w:val="FA4CEC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80300C"/>
    <w:multiLevelType w:val="multilevel"/>
    <w:tmpl w:val="D2EC2EF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7E152F9"/>
    <w:multiLevelType w:val="multilevel"/>
    <w:tmpl w:val="F98E5C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8E2120"/>
    <w:multiLevelType w:val="multilevel"/>
    <w:tmpl w:val="0EE251F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B67BB1"/>
    <w:multiLevelType w:val="multilevel"/>
    <w:tmpl w:val="0A94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1017A7"/>
    <w:multiLevelType w:val="multilevel"/>
    <w:tmpl w:val="143C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8586928">
    <w:abstractNumId w:val="2"/>
  </w:num>
  <w:num w:numId="2" w16cid:durableId="1646736832">
    <w:abstractNumId w:val="15"/>
  </w:num>
  <w:num w:numId="3" w16cid:durableId="2050640844">
    <w:abstractNumId w:val="3"/>
  </w:num>
  <w:num w:numId="4" w16cid:durableId="1640379112">
    <w:abstractNumId w:val="24"/>
  </w:num>
  <w:num w:numId="5" w16cid:durableId="1708026022">
    <w:abstractNumId w:val="25"/>
  </w:num>
  <w:num w:numId="6" w16cid:durableId="333067425">
    <w:abstractNumId w:val="14"/>
  </w:num>
  <w:num w:numId="7" w16cid:durableId="294407533">
    <w:abstractNumId w:val="28"/>
  </w:num>
  <w:num w:numId="8" w16cid:durableId="1506702677">
    <w:abstractNumId w:val="27"/>
  </w:num>
  <w:num w:numId="9" w16cid:durableId="656037448">
    <w:abstractNumId w:val="22"/>
  </w:num>
  <w:num w:numId="10" w16cid:durableId="1506433053">
    <w:abstractNumId w:val="17"/>
  </w:num>
  <w:num w:numId="11" w16cid:durableId="1607350193">
    <w:abstractNumId w:val="0"/>
  </w:num>
  <w:num w:numId="12" w16cid:durableId="374892213">
    <w:abstractNumId w:val="5"/>
  </w:num>
  <w:num w:numId="13" w16cid:durableId="2082750414">
    <w:abstractNumId w:val="13"/>
  </w:num>
  <w:num w:numId="14" w16cid:durableId="906768228">
    <w:abstractNumId w:val="23"/>
  </w:num>
  <w:num w:numId="15" w16cid:durableId="1666517755">
    <w:abstractNumId w:val="26"/>
  </w:num>
  <w:num w:numId="16" w16cid:durableId="1074622991">
    <w:abstractNumId w:val="11"/>
  </w:num>
  <w:num w:numId="17" w16cid:durableId="1738553224">
    <w:abstractNumId w:val="10"/>
  </w:num>
  <w:num w:numId="18" w16cid:durableId="701326577">
    <w:abstractNumId w:val="16"/>
  </w:num>
  <w:num w:numId="19" w16cid:durableId="622345364">
    <w:abstractNumId w:val="9"/>
  </w:num>
  <w:num w:numId="20" w16cid:durableId="2054379203">
    <w:abstractNumId w:val="21"/>
  </w:num>
  <w:num w:numId="21" w16cid:durableId="2117288298">
    <w:abstractNumId w:val="19"/>
  </w:num>
  <w:num w:numId="22" w16cid:durableId="390465022">
    <w:abstractNumId w:val="7"/>
  </w:num>
  <w:num w:numId="23" w16cid:durableId="248084502">
    <w:abstractNumId w:val="8"/>
  </w:num>
  <w:num w:numId="24" w16cid:durableId="1059477865">
    <w:abstractNumId w:val="20"/>
  </w:num>
  <w:num w:numId="25" w16cid:durableId="1450734356">
    <w:abstractNumId w:val="6"/>
  </w:num>
  <w:num w:numId="26" w16cid:durableId="713118247">
    <w:abstractNumId w:val="30"/>
  </w:num>
  <w:num w:numId="27" w16cid:durableId="2025937332">
    <w:abstractNumId w:val="1"/>
  </w:num>
  <w:num w:numId="28" w16cid:durableId="1132672852">
    <w:abstractNumId w:val="4"/>
  </w:num>
  <w:num w:numId="29" w16cid:durableId="401224622">
    <w:abstractNumId w:val="29"/>
  </w:num>
  <w:num w:numId="30" w16cid:durableId="1686319536">
    <w:abstractNumId w:val="18"/>
  </w:num>
  <w:num w:numId="31" w16cid:durableId="2096441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F39"/>
    <w:rsid w:val="000034C7"/>
    <w:rsid w:val="00007794"/>
    <w:rsid w:val="00013931"/>
    <w:rsid w:val="00013D55"/>
    <w:rsid w:val="00022873"/>
    <w:rsid w:val="00023DFB"/>
    <w:rsid w:val="00027BF0"/>
    <w:rsid w:val="000358CE"/>
    <w:rsid w:val="00035B7F"/>
    <w:rsid w:val="000374D5"/>
    <w:rsid w:val="00037D5A"/>
    <w:rsid w:val="000429E2"/>
    <w:rsid w:val="00051327"/>
    <w:rsid w:val="0005611E"/>
    <w:rsid w:val="000561AA"/>
    <w:rsid w:val="00056567"/>
    <w:rsid w:val="00057751"/>
    <w:rsid w:val="00057CE6"/>
    <w:rsid w:val="00066B76"/>
    <w:rsid w:val="00066F90"/>
    <w:rsid w:val="00075540"/>
    <w:rsid w:val="00080A19"/>
    <w:rsid w:val="00081119"/>
    <w:rsid w:val="00087A22"/>
    <w:rsid w:val="00090F3F"/>
    <w:rsid w:val="00093BA4"/>
    <w:rsid w:val="000A04A9"/>
    <w:rsid w:val="000A2580"/>
    <w:rsid w:val="000A6644"/>
    <w:rsid w:val="000B65C1"/>
    <w:rsid w:val="000C0838"/>
    <w:rsid w:val="000C258D"/>
    <w:rsid w:val="000C4F6B"/>
    <w:rsid w:val="000C5206"/>
    <w:rsid w:val="000C7CEF"/>
    <w:rsid w:val="000D3023"/>
    <w:rsid w:val="000D5DA3"/>
    <w:rsid w:val="000D75C9"/>
    <w:rsid w:val="000E1443"/>
    <w:rsid w:val="000E1811"/>
    <w:rsid w:val="000E62D2"/>
    <w:rsid w:val="000E76DB"/>
    <w:rsid w:val="000F04B5"/>
    <w:rsid w:val="000F1869"/>
    <w:rsid w:val="000F3EBB"/>
    <w:rsid w:val="000F4F02"/>
    <w:rsid w:val="000F5FF9"/>
    <w:rsid w:val="001022A8"/>
    <w:rsid w:val="0010325E"/>
    <w:rsid w:val="00104039"/>
    <w:rsid w:val="001046E1"/>
    <w:rsid w:val="00105141"/>
    <w:rsid w:val="0010570B"/>
    <w:rsid w:val="001067DA"/>
    <w:rsid w:val="00111570"/>
    <w:rsid w:val="00113671"/>
    <w:rsid w:val="00116300"/>
    <w:rsid w:val="00121707"/>
    <w:rsid w:val="00122E4D"/>
    <w:rsid w:val="00126B22"/>
    <w:rsid w:val="00127C72"/>
    <w:rsid w:val="0013038B"/>
    <w:rsid w:val="00132D5D"/>
    <w:rsid w:val="00132EFE"/>
    <w:rsid w:val="001331EE"/>
    <w:rsid w:val="00134223"/>
    <w:rsid w:val="00136BE8"/>
    <w:rsid w:val="00137D00"/>
    <w:rsid w:val="00140A9E"/>
    <w:rsid w:val="001416BD"/>
    <w:rsid w:val="00141A91"/>
    <w:rsid w:val="00142839"/>
    <w:rsid w:val="00144712"/>
    <w:rsid w:val="001475FA"/>
    <w:rsid w:val="00150FB6"/>
    <w:rsid w:val="001521CF"/>
    <w:rsid w:val="001536DF"/>
    <w:rsid w:val="00155D38"/>
    <w:rsid w:val="001563D2"/>
    <w:rsid w:val="00157A47"/>
    <w:rsid w:val="00161E69"/>
    <w:rsid w:val="00163C37"/>
    <w:rsid w:val="00167F00"/>
    <w:rsid w:val="00175571"/>
    <w:rsid w:val="00176B40"/>
    <w:rsid w:val="00177FC8"/>
    <w:rsid w:val="001843E2"/>
    <w:rsid w:val="00186CD0"/>
    <w:rsid w:val="001877F8"/>
    <w:rsid w:val="00191CC0"/>
    <w:rsid w:val="00191E4C"/>
    <w:rsid w:val="00195A2C"/>
    <w:rsid w:val="00195E5E"/>
    <w:rsid w:val="00196B6F"/>
    <w:rsid w:val="001A273D"/>
    <w:rsid w:val="001A34E8"/>
    <w:rsid w:val="001A4974"/>
    <w:rsid w:val="001A4CB5"/>
    <w:rsid w:val="001B01E5"/>
    <w:rsid w:val="001B2B4C"/>
    <w:rsid w:val="001B2C33"/>
    <w:rsid w:val="001B46A6"/>
    <w:rsid w:val="001B6C5A"/>
    <w:rsid w:val="001B784E"/>
    <w:rsid w:val="001C0DD2"/>
    <w:rsid w:val="001C2667"/>
    <w:rsid w:val="001C2B3C"/>
    <w:rsid w:val="001D2477"/>
    <w:rsid w:val="001D2F6B"/>
    <w:rsid w:val="001D54E4"/>
    <w:rsid w:val="001D5AA9"/>
    <w:rsid w:val="001D607C"/>
    <w:rsid w:val="001D667F"/>
    <w:rsid w:val="001D6AF6"/>
    <w:rsid w:val="001E5181"/>
    <w:rsid w:val="001E771E"/>
    <w:rsid w:val="001E77AC"/>
    <w:rsid w:val="001F00A9"/>
    <w:rsid w:val="001F0648"/>
    <w:rsid w:val="001F2926"/>
    <w:rsid w:val="00200BEF"/>
    <w:rsid w:val="00201617"/>
    <w:rsid w:val="002020C4"/>
    <w:rsid w:val="002056AB"/>
    <w:rsid w:val="00206FAF"/>
    <w:rsid w:val="002105D1"/>
    <w:rsid w:val="002235E9"/>
    <w:rsid w:val="00225EA0"/>
    <w:rsid w:val="0022758B"/>
    <w:rsid w:val="0023274C"/>
    <w:rsid w:val="00232A65"/>
    <w:rsid w:val="00233377"/>
    <w:rsid w:val="00234BCF"/>
    <w:rsid w:val="00236289"/>
    <w:rsid w:val="00236383"/>
    <w:rsid w:val="002373DD"/>
    <w:rsid w:val="00242D37"/>
    <w:rsid w:val="002439B4"/>
    <w:rsid w:val="00243E15"/>
    <w:rsid w:val="00245579"/>
    <w:rsid w:val="0024742D"/>
    <w:rsid w:val="00251424"/>
    <w:rsid w:val="0025193A"/>
    <w:rsid w:val="00251DF1"/>
    <w:rsid w:val="00254C93"/>
    <w:rsid w:val="00255C59"/>
    <w:rsid w:val="00261F2A"/>
    <w:rsid w:val="00262B22"/>
    <w:rsid w:val="00267AFC"/>
    <w:rsid w:val="00267F2C"/>
    <w:rsid w:val="002750A4"/>
    <w:rsid w:val="0028140F"/>
    <w:rsid w:val="002825FC"/>
    <w:rsid w:val="00283622"/>
    <w:rsid w:val="00283F44"/>
    <w:rsid w:val="0028411C"/>
    <w:rsid w:val="002879D0"/>
    <w:rsid w:val="002902B9"/>
    <w:rsid w:val="002911A7"/>
    <w:rsid w:val="00295E33"/>
    <w:rsid w:val="002964B0"/>
    <w:rsid w:val="002A212F"/>
    <w:rsid w:val="002A3EBF"/>
    <w:rsid w:val="002B076D"/>
    <w:rsid w:val="002B0E77"/>
    <w:rsid w:val="002B6C0E"/>
    <w:rsid w:val="002C00A2"/>
    <w:rsid w:val="002C0715"/>
    <w:rsid w:val="002C1BAF"/>
    <w:rsid w:val="002C46FB"/>
    <w:rsid w:val="002C4B48"/>
    <w:rsid w:val="002D2A47"/>
    <w:rsid w:val="002D5D87"/>
    <w:rsid w:val="002D7191"/>
    <w:rsid w:val="002E0EA6"/>
    <w:rsid w:val="002E1184"/>
    <w:rsid w:val="002E5222"/>
    <w:rsid w:val="002F0327"/>
    <w:rsid w:val="002F7A69"/>
    <w:rsid w:val="00301753"/>
    <w:rsid w:val="0030613F"/>
    <w:rsid w:val="00306AE6"/>
    <w:rsid w:val="00306F3F"/>
    <w:rsid w:val="00313350"/>
    <w:rsid w:val="00314175"/>
    <w:rsid w:val="00315461"/>
    <w:rsid w:val="00316BE6"/>
    <w:rsid w:val="003170A5"/>
    <w:rsid w:val="00320DB0"/>
    <w:rsid w:val="00320EFD"/>
    <w:rsid w:val="00322B40"/>
    <w:rsid w:val="003244D6"/>
    <w:rsid w:val="003250AE"/>
    <w:rsid w:val="0032594B"/>
    <w:rsid w:val="00326483"/>
    <w:rsid w:val="00326F25"/>
    <w:rsid w:val="0033241E"/>
    <w:rsid w:val="00332FAE"/>
    <w:rsid w:val="0033433C"/>
    <w:rsid w:val="00335349"/>
    <w:rsid w:val="00337C60"/>
    <w:rsid w:val="00340A22"/>
    <w:rsid w:val="00341883"/>
    <w:rsid w:val="00343522"/>
    <w:rsid w:val="0034356B"/>
    <w:rsid w:val="003439BB"/>
    <w:rsid w:val="003454EA"/>
    <w:rsid w:val="00345A87"/>
    <w:rsid w:val="003536C7"/>
    <w:rsid w:val="00355DFA"/>
    <w:rsid w:val="003574FB"/>
    <w:rsid w:val="0036440E"/>
    <w:rsid w:val="003654BE"/>
    <w:rsid w:val="00370BFD"/>
    <w:rsid w:val="003726BD"/>
    <w:rsid w:val="00374CF8"/>
    <w:rsid w:val="0037503C"/>
    <w:rsid w:val="00376EB4"/>
    <w:rsid w:val="0038119F"/>
    <w:rsid w:val="003846DE"/>
    <w:rsid w:val="003850EA"/>
    <w:rsid w:val="0038783A"/>
    <w:rsid w:val="00387C41"/>
    <w:rsid w:val="00393A3F"/>
    <w:rsid w:val="00393CD7"/>
    <w:rsid w:val="00394457"/>
    <w:rsid w:val="0039592F"/>
    <w:rsid w:val="00395A6E"/>
    <w:rsid w:val="003A023F"/>
    <w:rsid w:val="003A2282"/>
    <w:rsid w:val="003A23B5"/>
    <w:rsid w:val="003A3A0A"/>
    <w:rsid w:val="003A4BB1"/>
    <w:rsid w:val="003B54D1"/>
    <w:rsid w:val="003B5FBB"/>
    <w:rsid w:val="003C0727"/>
    <w:rsid w:val="003C0842"/>
    <w:rsid w:val="003C0D70"/>
    <w:rsid w:val="003C15CD"/>
    <w:rsid w:val="003C505C"/>
    <w:rsid w:val="003D50F7"/>
    <w:rsid w:val="003D71EF"/>
    <w:rsid w:val="003E2E41"/>
    <w:rsid w:val="003E467A"/>
    <w:rsid w:val="003E6FEA"/>
    <w:rsid w:val="003F0368"/>
    <w:rsid w:val="003F0D90"/>
    <w:rsid w:val="003F706B"/>
    <w:rsid w:val="00400B94"/>
    <w:rsid w:val="00401528"/>
    <w:rsid w:val="00403CF8"/>
    <w:rsid w:val="00404CEB"/>
    <w:rsid w:val="00404FE2"/>
    <w:rsid w:val="0040769F"/>
    <w:rsid w:val="00414CBE"/>
    <w:rsid w:val="0041564D"/>
    <w:rsid w:val="00415679"/>
    <w:rsid w:val="00416896"/>
    <w:rsid w:val="0042250C"/>
    <w:rsid w:val="0042410B"/>
    <w:rsid w:val="00425A73"/>
    <w:rsid w:val="00427D0C"/>
    <w:rsid w:val="004315AC"/>
    <w:rsid w:val="00431F97"/>
    <w:rsid w:val="0043395D"/>
    <w:rsid w:val="00434BA6"/>
    <w:rsid w:val="00434FDF"/>
    <w:rsid w:val="00435741"/>
    <w:rsid w:val="00435F39"/>
    <w:rsid w:val="00436D97"/>
    <w:rsid w:val="0044373F"/>
    <w:rsid w:val="00443948"/>
    <w:rsid w:val="00446A32"/>
    <w:rsid w:val="004476AA"/>
    <w:rsid w:val="00447C47"/>
    <w:rsid w:val="00447F7E"/>
    <w:rsid w:val="004521E9"/>
    <w:rsid w:val="00452C2A"/>
    <w:rsid w:val="004553C7"/>
    <w:rsid w:val="00457F4F"/>
    <w:rsid w:val="0046188C"/>
    <w:rsid w:val="00470A4D"/>
    <w:rsid w:val="004720F6"/>
    <w:rsid w:val="004728D2"/>
    <w:rsid w:val="0047441B"/>
    <w:rsid w:val="00474D83"/>
    <w:rsid w:val="0047660B"/>
    <w:rsid w:val="00483554"/>
    <w:rsid w:val="004835CB"/>
    <w:rsid w:val="004837E4"/>
    <w:rsid w:val="00484586"/>
    <w:rsid w:val="0048459F"/>
    <w:rsid w:val="00486ACC"/>
    <w:rsid w:val="0048737A"/>
    <w:rsid w:val="00490ACC"/>
    <w:rsid w:val="00491792"/>
    <w:rsid w:val="00494627"/>
    <w:rsid w:val="00495CA4"/>
    <w:rsid w:val="00495E8C"/>
    <w:rsid w:val="00497079"/>
    <w:rsid w:val="004A23F5"/>
    <w:rsid w:val="004A2C67"/>
    <w:rsid w:val="004A6F79"/>
    <w:rsid w:val="004A7AB1"/>
    <w:rsid w:val="004B1088"/>
    <w:rsid w:val="004B1696"/>
    <w:rsid w:val="004B2E4F"/>
    <w:rsid w:val="004B567A"/>
    <w:rsid w:val="004B6612"/>
    <w:rsid w:val="004C3987"/>
    <w:rsid w:val="004C4BDB"/>
    <w:rsid w:val="004D098B"/>
    <w:rsid w:val="004D0AC9"/>
    <w:rsid w:val="004D0E7B"/>
    <w:rsid w:val="004D59CA"/>
    <w:rsid w:val="004D670B"/>
    <w:rsid w:val="004E0B95"/>
    <w:rsid w:val="004E10FA"/>
    <w:rsid w:val="004E1631"/>
    <w:rsid w:val="004E18DD"/>
    <w:rsid w:val="004E2625"/>
    <w:rsid w:val="004E2A38"/>
    <w:rsid w:val="004E41CC"/>
    <w:rsid w:val="004E5A4B"/>
    <w:rsid w:val="004E6D31"/>
    <w:rsid w:val="004F047B"/>
    <w:rsid w:val="004F1941"/>
    <w:rsid w:val="004F215C"/>
    <w:rsid w:val="004F32A7"/>
    <w:rsid w:val="004F4472"/>
    <w:rsid w:val="004F6F02"/>
    <w:rsid w:val="00506E22"/>
    <w:rsid w:val="00513752"/>
    <w:rsid w:val="005212CB"/>
    <w:rsid w:val="00527ABD"/>
    <w:rsid w:val="00530CBB"/>
    <w:rsid w:val="005361E0"/>
    <w:rsid w:val="00536554"/>
    <w:rsid w:val="0054411C"/>
    <w:rsid w:val="005446D0"/>
    <w:rsid w:val="00546251"/>
    <w:rsid w:val="00557F38"/>
    <w:rsid w:val="005610A6"/>
    <w:rsid w:val="00564129"/>
    <w:rsid w:val="00570F89"/>
    <w:rsid w:val="0057364E"/>
    <w:rsid w:val="00581496"/>
    <w:rsid w:val="0058653C"/>
    <w:rsid w:val="00586FFD"/>
    <w:rsid w:val="00591743"/>
    <w:rsid w:val="00592638"/>
    <w:rsid w:val="00592EC9"/>
    <w:rsid w:val="00595B9F"/>
    <w:rsid w:val="00597934"/>
    <w:rsid w:val="005A0034"/>
    <w:rsid w:val="005A025E"/>
    <w:rsid w:val="005A49C6"/>
    <w:rsid w:val="005A7B5A"/>
    <w:rsid w:val="005B150A"/>
    <w:rsid w:val="005B563C"/>
    <w:rsid w:val="005B76C2"/>
    <w:rsid w:val="005C1DB3"/>
    <w:rsid w:val="005C2D7B"/>
    <w:rsid w:val="005C6388"/>
    <w:rsid w:val="005D05F1"/>
    <w:rsid w:val="005D16AC"/>
    <w:rsid w:val="005D4EF3"/>
    <w:rsid w:val="005D531B"/>
    <w:rsid w:val="005D74C8"/>
    <w:rsid w:val="005D79E1"/>
    <w:rsid w:val="005D7DBE"/>
    <w:rsid w:val="005E1F5B"/>
    <w:rsid w:val="005E22B4"/>
    <w:rsid w:val="005E27B8"/>
    <w:rsid w:val="005E321F"/>
    <w:rsid w:val="005E3BE8"/>
    <w:rsid w:val="005E76C0"/>
    <w:rsid w:val="005E7ABC"/>
    <w:rsid w:val="005F1A9D"/>
    <w:rsid w:val="005F3D7F"/>
    <w:rsid w:val="005F61A1"/>
    <w:rsid w:val="00602B05"/>
    <w:rsid w:val="00602F23"/>
    <w:rsid w:val="00605C32"/>
    <w:rsid w:val="00605FBC"/>
    <w:rsid w:val="006062A7"/>
    <w:rsid w:val="006073B4"/>
    <w:rsid w:val="006115EC"/>
    <w:rsid w:val="006119F7"/>
    <w:rsid w:val="00614D80"/>
    <w:rsid w:val="00616C2A"/>
    <w:rsid w:val="006225DB"/>
    <w:rsid w:val="00622721"/>
    <w:rsid w:val="0062335A"/>
    <w:rsid w:val="00624901"/>
    <w:rsid w:val="006301DC"/>
    <w:rsid w:val="00633DAF"/>
    <w:rsid w:val="0063554A"/>
    <w:rsid w:val="00637BFA"/>
    <w:rsid w:val="00640105"/>
    <w:rsid w:val="006421F2"/>
    <w:rsid w:val="00642253"/>
    <w:rsid w:val="006500C8"/>
    <w:rsid w:val="00650FFF"/>
    <w:rsid w:val="00651FBE"/>
    <w:rsid w:val="00652167"/>
    <w:rsid w:val="00664EE7"/>
    <w:rsid w:val="0066517D"/>
    <w:rsid w:val="006679E2"/>
    <w:rsid w:val="0067607F"/>
    <w:rsid w:val="00680F98"/>
    <w:rsid w:val="006811B8"/>
    <w:rsid w:val="00681215"/>
    <w:rsid w:val="006814AC"/>
    <w:rsid w:val="00681BA7"/>
    <w:rsid w:val="006851C2"/>
    <w:rsid w:val="00687A80"/>
    <w:rsid w:val="00693323"/>
    <w:rsid w:val="00693B2C"/>
    <w:rsid w:val="00693C97"/>
    <w:rsid w:val="00695EF0"/>
    <w:rsid w:val="006A0A0E"/>
    <w:rsid w:val="006A2406"/>
    <w:rsid w:val="006A3A7A"/>
    <w:rsid w:val="006B0E00"/>
    <w:rsid w:val="006B1A10"/>
    <w:rsid w:val="006B3E20"/>
    <w:rsid w:val="006C0333"/>
    <w:rsid w:val="006D4461"/>
    <w:rsid w:val="006D4B6B"/>
    <w:rsid w:val="006D5A4E"/>
    <w:rsid w:val="006E139D"/>
    <w:rsid w:val="006E404D"/>
    <w:rsid w:val="006E4A0A"/>
    <w:rsid w:val="006E7A34"/>
    <w:rsid w:val="006F2A6E"/>
    <w:rsid w:val="006F4725"/>
    <w:rsid w:val="006F4B63"/>
    <w:rsid w:val="006F534B"/>
    <w:rsid w:val="00705344"/>
    <w:rsid w:val="00706F83"/>
    <w:rsid w:val="00707DD6"/>
    <w:rsid w:val="007149F9"/>
    <w:rsid w:val="00715F5E"/>
    <w:rsid w:val="007168B4"/>
    <w:rsid w:val="00717D06"/>
    <w:rsid w:val="00721BEC"/>
    <w:rsid w:val="00721EC3"/>
    <w:rsid w:val="0072389B"/>
    <w:rsid w:val="00723E4D"/>
    <w:rsid w:val="00725A73"/>
    <w:rsid w:val="00726EA6"/>
    <w:rsid w:val="007327E5"/>
    <w:rsid w:val="00735E53"/>
    <w:rsid w:val="00736221"/>
    <w:rsid w:val="00736271"/>
    <w:rsid w:val="007367D4"/>
    <w:rsid w:val="00744252"/>
    <w:rsid w:val="00747805"/>
    <w:rsid w:val="007479A3"/>
    <w:rsid w:val="00750795"/>
    <w:rsid w:val="00751A46"/>
    <w:rsid w:val="00752CD2"/>
    <w:rsid w:val="007614FF"/>
    <w:rsid w:val="00765F29"/>
    <w:rsid w:val="00766D35"/>
    <w:rsid w:val="00766EA3"/>
    <w:rsid w:val="00770347"/>
    <w:rsid w:val="007732DF"/>
    <w:rsid w:val="00776620"/>
    <w:rsid w:val="00791EC7"/>
    <w:rsid w:val="00792782"/>
    <w:rsid w:val="00792DA0"/>
    <w:rsid w:val="007941E8"/>
    <w:rsid w:val="007978E9"/>
    <w:rsid w:val="007A050A"/>
    <w:rsid w:val="007A3978"/>
    <w:rsid w:val="007A6DAF"/>
    <w:rsid w:val="007A6E55"/>
    <w:rsid w:val="007B1898"/>
    <w:rsid w:val="007B3F5E"/>
    <w:rsid w:val="007C13F5"/>
    <w:rsid w:val="007C17FC"/>
    <w:rsid w:val="007C3931"/>
    <w:rsid w:val="007C613A"/>
    <w:rsid w:val="007C7931"/>
    <w:rsid w:val="007C7CB3"/>
    <w:rsid w:val="007D0D84"/>
    <w:rsid w:val="007D315A"/>
    <w:rsid w:val="007D450A"/>
    <w:rsid w:val="007D5BA8"/>
    <w:rsid w:val="007D71DF"/>
    <w:rsid w:val="007D79A2"/>
    <w:rsid w:val="007E3969"/>
    <w:rsid w:val="007E4FD7"/>
    <w:rsid w:val="007E7D54"/>
    <w:rsid w:val="007E7FC7"/>
    <w:rsid w:val="007F1F12"/>
    <w:rsid w:val="007F366D"/>
    <w:rsid w:val="007F5982"/>
    <w:rsid w:val="007F5FB3"/>
    <w:rsid w:val="007F5FC7"/>
    <w:rsid w:val="007F7CD6"/>
    <w:rsid w:val="00800A25"/>
    <w:rsid w:val="00802364"/>
    <w:rsid w:val="00803294"/>
    <w:rsid w:val="00804538"/>
    <w:rsid w:val="00806B6A"/>
    <w:rsid w:val="008127DE"/>
    <w:rsid w:val="00813BFC"/>
    <w:rsid w:val="008172FA"/>
    <w:rsid w:val="00824019"/>
    <w:rsid w:val="00825B77"/>
    <w:rsid w:val="00830252"/>
    <w:rsid w:val="0083146A"/>
    <w:rsid w:val="00832022"/>
    <w:rsid w:val="00833A31"/>
    <w:rsid w:val="008367C5"/>
    <w:rsid w:val="00836E47"/>
    <w:rsid w:val="00837082"/>
    <w:rsid w:val="00845B5D"/>
    <w:rsid w:val="0084654C"/>
    <w:rsid w:val="00846684"/>
    <w:rsid w:val="00846AF1"/>
    <w:rsid w:val="00851ABC"/>
    <w:rsid w:val="00852322"/>
    <w:rsid w:val="00853A90"/>
    <w:rsid w:val="00854C47"/>
    <w:rsid w:val="00857445"/>
    <w:rsid w:val="008647F5"/>
    <w:rsid w:val="00866357"/>
    <w:rsid w:val="00866B4D"/>
    <w:rsid w:val="0086790D"/>
    <w:rsid w:val="008703F3"/>
    <w:rsid w:val="00876222"/>
    <w:rsid w:val="0087646B"/>
    <w:rsid w:val="008822BC"/>
    <w:rsid w:val="0089252A"/>
    <w:rsid w:val="008A07DF"/>
    <w:rsid w:val="008A443C"/>
    <w:rsid w:val="008A53AD"/>
    <w:rsid w:val="008B0C87"/>
    <w:rsid w:val="008B0DEE"/>
    <w:rsid w:val="008B1FA8"/>
    <w:rsid w:val="008B6023"/>
    <w:rsid w:val="008C24AA"/>
    <w:rsid w:val="008C4208"/>
    <w:rsid w:val="008C4AB7"/>
    <w:rsid w:val="008D5172"/>
    <w:rsid w:val="008E7468"/>
    <w:rsid w:val="008F01F9"/>
    <w:rsid w:val="008F2FFC"/>
    <w:rsid w:val="008F41B3"/>
    <w:rsid w:val="008F7585"/>
    <w:rsid w:val="008F7D17"/>
    <w:rsid w:val="0090077A"/>
    <w:rsid w:val="00905100"/>
    <w:rsid w:val="0090610B"/>
    <w:rsid w:val="00912BB4"/>
    <w:rsid w:val="00925063"/>
    <w:rsid w:val="009257AF"/>
    <w:rsid w:val="00925F95"/>
    <w:rsid w:val="00925FB4"/>
    <w:rsid w:val="00927D6C"/>
    <w:rsid w:val="00927EB8"/>
    <w:rsid w:val="00931A09"/>
    <w:rsid w:val="00933F8D"/>
    <w:rsid w:val="009345E3"/>
    <w:rsid w:val="00941D71"/>
    <w:rsid w:val="009436DA"/>
    <w:rsid w:val="009446E0"/>
    <w:rsid w:val="00947756"/>
    <w:rsid w:val="00953C2E"/>
    <w:rsid w:val="00954415"/>
    <w:rsid w:val="009579C9"/>
    <w:rsid w:val="009639C9"/>
    <w:rsid w:val="00964327"/>
    <w:rsid w:val="0096524D"/>
    <w:rsid w:val="00972566"/>
    <w:rsid w:val="009767B4"/>
    <w:rsid w:val="00980BFA"/>
    <w:rsid w:val="00981752"/>
    <w:rsid w:val="00982B31"/>
    <w:rsid w:val="00984272"/>
    <w:rsid w:val="00986E1C"/>
    <w:rsid w:val="00986E3E"/>
    <w:rsid w:val="00986FFC"/>
    <w:rsid w:val="00991667"/>
    <w:rsid w:val="00995884"/>
    <w:rsid w:val="00996A4D"/>
    <w:rsid w:val="00997AB1"/>
    <w:rsid w:val="009A05F3"/>
    <w:rsid w:val="009A1415"/>
    <w:rsid w:val="009A2758"/>
    <w:rsid w:val="009A52A2"/>
    <w:rsid w:val="009A7A93"/>
    <w:rsid w:val="009B4418"/>
    <w:rsid w:val="009B4BF2"/>
    <w:rsid w:val="009C1E58"/>
    <w:rsid w:val="009C3C83"/>
    <w:rsid w:val="009C4CE4"/>
    <w:rsid w:val="009C6D76"/>
    <w:rsid w:val="009C73E5"/>
    <w:rsid w:val="009C782D"/>
    <w:rsid w:val="009D10AA"/>
    <w:rsid w:val="009D1F12"/>
    <w:rsid w:val="009D5492"/>
    <w:rsid w:val="009E1D23"/>
    <w:rsid w:val="009E2A24"/>
    <w:rsid w:val="009E6F10"/>
    <w:rsid w:val="009F5F84"/>
    <w:rsid w:val="009F774F"/>
    <w:rsid w:val="00A00DE5"/>
    <w:rsid w:val="00A02F60"/>
    <w:rsid w:val="00A04F42"/>
    <w:rsid w:val="00A05A9C"/>
    <w:rsid w:val="00A07919"/>
    <w:rsid w:val="00A11FA4"/>
    <w:rsid w:val="00A14596"/>
    <w:rsid w:val="00A14FE2"/>
    <w:rsid w:val="00A16490"/>
    <w:rsid w:val="00A2178D"/>
    <w:rsid w:val="00A222E9"/>
    <w:rsid w:val="00A22319"/>
    <w:rsid w:val="00A23C04"/>
    <w:rsid w:val="00A2458F"/>
    <w:rsid w:val="00A267BB"/>
    <w:rsid w:val="00A273FA"/>
    <w:rsid w:val="00A31597"/>
    <w:rsid w:val="00A31F94"/>
    <w:rsid w:val="00A3599D"/>
    <w:rsid w:val="00A36B54"/>
    <w:rsid w:val="00A44055"/>
    <w:rsid w:val="00A47611"/>
    <w:rsid w:val="00A51628"/>
    <w:rsid w:val="00A55030"/>
    <w:rsid w:val="00A5719A"/>
    <w:rsid w:val="00A60F43"/>
    <w:rsid w:val="00A64065"/>
    <w:rsid w:val="00A640B1"/>
    <w:rsid w:val="00A659D1"/>
    <w:rsid w:val="00A73009"/>
    <w:rsid w:val="00A73885"/>
    <w:rsid w:val="00A75A8F"/>
    <w:rsid w:val="00A75E72"/>
    <w:rsid w:val="00A75F0A"/>
    <w:rsid w:val="00A82345"/>
    <w:rsid w:val="00A82F2F"/>
    <w:rsid w:val="00A843BE"/>
    <w:rsid w:val="00A90D70"/>
    <w:rsid w:val="00A94016"/>
    <w:rsid w:val="00A9536D"/>
    <w:rsid w:val="00AB0597"/>
    <w:rsid w:val="00AB2C2B"/>
    <w:rsid w:val="00AB4218"/>
    <w:rsid w:val="00AB5DBC"/>
    <w:rsid w:val="00AC224C"/>
    <w:rsid w:val="00AD4D48"/>
    <w:rsid w:val="00AE270D"/>
    <w:rsid w:val="00AE5447"/>
    <w:rsid w:val="00AE56AF"/>
    <w:rsid w:val="00AF05B0"/>
    <w:rsid w:val="00AF21E1"/>
    <w:rsid w:val="00AF4FDA"/>
    <w:rsid w:val="00AF500A"/>
    <w:rsid w:val="00AF5AE5"/>
    <w:rsid w:val="00AF6BAB"/>
    <w:rsid w:val="00AF799D"/>
    <w:rsid w:val="00B1340F"/>
    <w:rsid w:val="00B16CA9"/>
    <w:rsid w:val="00B213F5"/>
    <w:rsid w:val="00B21DB1"/>
    <w:rsid w:val="00B24CEF"/>
    <w:rsid w:val="00B26D1D"/>
    <w:rsid w:val="00B31A56"/>
    <w:rsid w:val="00B326D0"/>
    <w:rsid w:val="00B375F7"/>
    <w:rsid w:val="00B442DB"/>
    <w:rsid w:val="00B466B6"/>
    <w:rsid w:val="00B5143A"/>
    <w:rsid w:val="00B52122"/>
    <w:rsid w:val="00B542AD"/>
    <w:rsid w:val="00B575BA"/>
    <w:rsid w:val="00B71EC0"/>
    <w:rsid w:val="00B73916"/>
    <w:rsid w:val="00B73AB3"/>
    <w:rsid w:val="00B76842"/>
    <w:rsid w:val="00B80E8E"/>
    <w:rsid w:val="00B85C04"/>
    <w:rsid w:val="00B86211"/>
    <w:rsid w:val="00B91A7A"/>
    <w:rsid w:val="00B91DFD"/>
    <w:rsid w:val="00B9502E"/>
    <w:rsid w:val="00B96BC0"/>
    <w:rsid w:val="00BA45B1"/>
    <w:rsid w:val="00BA5A2E"/>
    <w:rsid w:val="00BA5C18"/>
    <w:rsid w:val="00BA66DA"/>
    <w:rsid w:val="00BB0901"/>
    <w:rsid w:val="00BB2BD6"/>
    <w:rsid w:val="00BB30DA"/>
    <w:rsid w:val="00BB4342"/>
    <w:rsid w:val="00BC15F3"/>
    <w:rsid w:val="00BC44B6"/>
    <w:rsid w:val="00BC63C5"/>
    <w:rsid w:val="00BC712D"/>
    <w:rsid w:val="00BD0EC5"/>
    <w:rsid w:val="00BD4415"/>
    <w:rsid w:val="00BD4D20"/>
    <w:rsid w:val="00BD54A2"/>
    <w:rsid w:val="00BD79C0"/>
    <w:rsid w:val="00BE25AB"/>
    <w:rsid w:val="00BE330A"/>
    <w:rsid w:val="00BE7FC0"/>
    <w:rsid w:val="00BF12AF"/>
    <w:rsid w:val="00BF1540"/>
    <w:rsid w:val="00BF3FC0"/>
    <w:rsid w:val="00BF6F29"/>
    <w:rsid w:val="00C01CD4"/>
    <w:rsid w:val="00C058E8"/>
    <w:rsid w:val="00C108A3"/>
    <w:rsid w:val="00C12991"/>
    <w:rsid w:val="00C1342E"/>
    <w:rsid w:val="00C16C9E"/>
    <w:rsid w:val="00C16CAA"/>
    <w:rsid w:val="00C231E2"/>
    <w:rsid w:val="00C261E8"/>
    <w:rsid w:val="00C2684C"/>
    <w:rsid w:val="00C270FA"/>
    <w:rsid w:val="00C31CB3"/>
    <w:rsid w:val="00C32C8E"/>
    <w:rsid w:val="00C33FFD"/>
    <w:rsid w:val="00C356C3"/>
    <w:rsid w:val="00C370C1"/>
    <w:rsid w:val="00C4078F"/>
    <w:rsid w:val="00C422E6"/>
    <w:rsid w:val="00C459D3"/>
    <w:rsid w:val="00C4731F"/>
    <w:rsid w:val="00C50060"/>
    <w:rsid w:val="00C53E68"/>
    <w:rsid w:val="00C56C92"/>
    <w:rsid w:val="00C62BD5"/>
    <w:rsid w:val="00C62C76"/>
    <w:rsid w:val="00C645EA"/>
    <w:rsid w:val="00C64F3E"/>
    <w:rsid w:val="00C64FFA"/>
    <w:rsid w:val="00C65646"/>
    <w:rsid w:val="00C67E71"/>
    <w:rsid w:val="00C7009A"/>
    <w:rsid w:val="00C72758"/>
    <w:rsid w:val="00C7413E"/>
    <w:rsid w:val="00C74468"/>
    <w:rsid w:val="00C74AF2"/>
    <w:rsid w:val="00C75F2E"/>
    <w:rsid w:val="00C77090"/>
    <w:rsid w:val="00C83827"/>
    <w:rsid w:val="00C853EC"/>
    <w:rsid w:val="00C865D4"/>
    <w:rsid w:val="00C86BF7"/>
    <w:rsid w:val="00C86EF3"/>
    <w:rsid w:val="00C90F75"/>
    <w:rsid w:val="00C93958"/>
    <w:rsid w:val="00C95764"/>
    <w:rsid w:val="00CA0FEB"/>
    <w:rsid w:val="00CA1461"/>
    <w:rsid w:val="00CA2B83"/>
    <w:rsid w:val="00CA2C9F"/>
    <w:rsid w:val="00CA339C"/>
    <w:rsid w:val="00CA47E3"/>
    <w:rsid w:val="00CA61C2"/>
    <w:rsid w:val="00CA69DF"/>
    <w:rsid w:val="00CB2E0D"/>
    <w:rsid w:val="00CB2E4A"/>
    <w:rsid w:val="00CB43A6"/>
    <w:rsid w:val="00CB4704"/>
    <w:rsid w:val="00CC7320"/>
    <w:rsid w:val="00CD083C"/>
    <w:rsid w:val="00CE26A7"/>
    <w:rsid w:val="00CE4FAE"/>
    <w:rsid w:val="00CF086B"/>
    <w:rsid w:val="00CF4BA4"/>
    <w:rsid w:val="00D00FF7"/>
    <w:rsid w:val="00D02DC8"/>
    <w:rsid w:val="00D032E2"/>
    <w:rsid w:val="00D03332"/>
    <w:rsid w:val="00D05CA9"/>
    <w:rsid w:val="00D06F01"/>
    <w:rsid w:val="00D142E1"/>
    <w:rsid w:val="00D1463A"/>
    <w:rsid w:val="00D1657C"/>
    <w:rsid w:val="00D25B20"/>
    <w:rsid w:val="00D26523"/>
    <w:rsid w:val="00D309A9"/>
    <w:rsid w:val="00D30B2F"/>
    <w:rsid w:val="00D32A0F"/>
    <w:rsid w:val="00D339A4"/>
    <w:rsid w:val="00D3438E"/>
    <w:rsid w:val="00D36354"/>
    <w:rsid w:val="00D41E63"/>
    <w:rsid w:val="00D43F7F"/>
    <w:rsid w:val="00D45435"/>
    <w:rsid w:val="00D4786A"/>
    <w:rsid w:val="00D5009E"/>
    <w:rsid w:val="00D513F3"/>
    <w:rsid w:val="00D524C2"/>
    <w:rsid w:val="00D61442"/>
    <w:rsid w:val="00D61704"/>
    <w:rsid w:val="00D62029"/>
    <w:rsid w:val="00D62DF4"/>
    <w:rsid w:val="00D716FE"/>
    <w:rsid w:val="00D73722"/>
    <w:rsid w:val="00D756EA"/>
    <w:rsid w:val="00D81386"/>
    <w:rsid w:val="00D817D5"/>
    <w:rsid w:val="00D82CE9"/>
    <w:rsid w:val="00D854A6"/>
    <w:rsid w:val="00D94C43"/>
    <w:rsid w:val="00D9598A"/>
    <w:rsid w:val="00D968AB"/>
    <w:rsid w:val="00DA1A39"/>
    <w:rsid w:val="00DA21C7"/>
    <w:rsid w:val="00DB3C4B"/>
    <w:rsid w:val="00DC2834"/>
    <w:rsid w:val="00DC5AEE"/>
    <w:rsid w:val="00DC5EB4"/>
    <w:rsid w:val="00DC781B"/>
    <w:rsid w:val="00DD032A"/>
    <w:rsid w:val="00DE1D23"/>
    <w:rsid w:val="00DF0807"/>
    <w:rsid w:val="00DF0808"/>
    <w:rsid w:val="00DF1DE9"/>
    <w:rsid w:val="00DF1FE3"/>
    <w:rsid w:val="00DF21F4"/>
    <w:rsid w:val="00DF2CFC"/>
    <w:rsid w:val="00DF46F2"/>
    <w:rsid w:val="00DF7852"/>
    <w:rsid w:val="00E01D7F"/>
    <w:rsid w:val="00E045F5"/>
    <w:rsid w:val="00E06268"/>
    <w:rsid w:val="00E0680D"/>
    <w:rsid w:val="00E07E0E"/>
    <w:rsid w:val="00E11FBA"/>
    <w:rsid w:val="00E15454"/>
    <w:rsid w:val="00E1676B"/>
    <w:rsid w:val="00E20152"/>
    <w:rsid w:val="00E311B1"/>
    <w:rsid w:val="00E314C5"/>
    <w:rsid w:val="00E34B47"/>
    <w:rsid w:val="00E3506D"/>
    <w:rsid w:val="00E40BA8"/>
    <w:rsid w:val="00E41EEE"/>
    <w:rsid w:val="00E42229"/>
    <w:rsid w:val="00E422FA"/>
    <w:rsid w:val="00E434B1"/>
    <w:rsid w:val="00E444A7"/>
    <w:rsid w:val="00E457A8"/>
    <w:rsid w:val="00E471B6"/>
    <w:rsid w:val="00E50635"/>
    <w:rsid w:val="00E5277A"/>
    <w:rsid w:val="00E62E9E"/>
    <w:rsid w:val="00E73A04"/>
    <w:rsid w:val="00E76259"/>
    <w:rsid w:val="00E837F7"/>
    <w:rsid w:val="00E85DCB"/>
    <w:rsid w:val="00EA1A0C"/>
    <w:rsid w:val="00EA2160"/>
    <w:rsid w:val="00EA5326"/>
    <w:rsid w:val="00EA6654"/>
    <w:rsid w:val="00EA68DB"/>
    <w:rsid w:val="00EB074C"/>
    <w:rsid w:val="00EB4239"/>
    <w:rsid w:val="00EB54CB"/>
    <w:rsid w:val="00EB633C"/>
    <w:rsid w:val="00EB672D"/>
    <w:rsid w:val="00EB6FA0"/>
    <w:rsid w:val="00EB731A"/>
    <w:rsid w:val="00EB7742"/>
    <w:rsid w:val="00EC414F"/>
    <w:rsid w:val="00EC5C7C"/>
    <w:rsid w:val="00EC7275"/>
    <w:rsid w:val="00ED0C6F"/>
    <w:rsid w:val="00ED2899"/>
    <w:rsid w:val="00ED5FAD"/>
    <w:rsid w:val="00EE1555"/>
    <w:rsid w:val="00EE4C23"/>
    <w:rsid w:val="00EE6A79"/>
    <w:rsid w:val="00EE7414"/>
    <w:rsid w:val="00EF7126"/>
    <w:rsid w:val="00F019B5"/>
    <w:rsid w:val="00F01B3E"/>
    <w:rsid w:val="00F04F32"/>
    <w:rsid w:val="00F1221D"/>
    <w:rsid w:val="00F12B58"/>
    <w:rsid w:val="00F13E96"/>
    <w:rsid w:val="00F14D93"/>
    <w:rsid w:val="00F1626C"/>
    <w:rsid w:val="00F214E3"/>
    <w:rsid w:val="00F31159"/>
    <w:rsid w:val="00F37B8D"/>
    <w:rsid w:val="00F46B33"/>
    <w:rsid w:val="00F47822"/>
    <w:rsid w:val="00F5420B"/>
    <w:rsid w:val="00F5576F"/>
    <w:rsid w:val="00F611D8"/>
    <w:rsid w:val="00F61CB8"/>
    <w:rsid w:val="00F621E5"/>
    <w:rsid w:val="00F622B2"/>
    <w:rsid w:val="00F6271A"/>
    <w:rsid w:val="00F67CE3"/>
    <w:rsid w:val="00F70BDA"/>
    <w:rsid w:val="00F7482B"/>
    <w:rsid w:val="00F75407"/>
    <w:rsid w:val="00F75FA9"/>
    <w:rsid w:val="00F830A6"/>
    <w:rsid w:val="00F941E5"/>
    <w:rsid w:val="00F95ABB"/>
    <w:rsid w:val="00F976C5"/>
    <w:rsid w:val="00FA325E"/>
    <w:rsid w:val="00FA3E52"/>
    <w:rsid w:val="00FA5C01"/>
    <w:rsid w:val="00FB1644"/>
    <w:rsid w:val="00FB35EB"/>
    <w:rsid w:val="00FB3C6B"/>
    <w:rsid w:val="00FB67E5"/>
    <w:rsid w:val="00FC4F33"/>
    <w:rsid w:val="00FC568D"/>
    <w:rsid w:val="00FC7931"/>
    <w:rsid w:val="00FD213C"/>
    <w:rsid w:val="00FD278B"/>
    <w:rsid w:val="00FD2B01"/>
    <w:rsid w:val="00FD3D1F"/>
    <w:rsid w:val="00FD7ABD"/>
    <w:rsid w:val="00FE426D"/>
    <w:rsid w:val="00FE7A4F"/>
    <w:rsid w:val="00FF1DA7"/>
    <w:rsid w:val="00FF2842"/>
    <w:rsid w:val="00FF2A12"/>
    <w:rsid w:val="00FF59D2"/>
    <w:rsid w:val="00FF71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C821A"/>
  <w15:docId w15:val="{7B58B487-5357-409E-A217-F867911C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537"/>
  </w:style>
  <w:style w:type="paragraph" w:styleId="Ttulo1">
    <w:name w:val="heading 1"/>
    <w:basedOn w:val="Normal"/>
    <w:next w:val="Normal"/>
    <w:link w:val="Ttulo1Char"/>
    <w:uiPriority w:val="9"/>
    <w:qFormat/>
    <w:rsid w:val="00BE0DE7"/>
    <w:pPr>
      <w:keepNext/>
      <w:keepLines/>
      <w:ind w:firstLine="0"/>
      <w:jc w:val="center"/>
      <w:outlineLvl w:val="0"/>
    </w:pPr>
    <w:rPr>
      <w:rFonts w:eastAsiaTheme="majorEastAsia" w:cstheme="majorBidi"/>
      <w:b/>
      <w:bCs/>
      <w:szCs w:val="32"/>
    </w:rPr>
  </w:style>
  <w:style w:type="paragraph" w:styleId="Ttulo2">
    <w:name w:val="heading 2"/>
    <w:basedOn w:val="Ttulo1"/>
    <w:next w:val="Normal"/>
    <w:link w:val="Ttulo2Char"/>
    <w:uiPriority w:val="9"/>
    <w:unhideWhenUsed/>
    <w:qFormat/>
    <w:rsid w:val="00BE0DE7"/>
    <w:pPr>
      <w:spacing w:before="200"/>
      <w:jc w:val="left"/>
      <w:outlineLvl w:val="1"/>
    </w:pPr>
    <w:rPr>
      <w:bCs w:val="0"/>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BE0DE7"/>
    <w:pPr>
      <w:ind w:firstLine="0"/>
      <w:contextualSpacing/>
      <w:jc w:val="center"/>
    </w:pPr>
    <w:rPr>
      <w:rFonts w:eastAsiaTheme="majorEastAsia" w:cstheme="majorBidi"/>
      <w:b/>
      <w:bCs/>
      <w:caps/>
      <w:spacing w:val="5"/>
      <w:kern w:val="28"/>
      <w:sz w:val="32"/>
      <w:szCs w:val="32"/>
    </w:rPr>
  </w:style>
  <w:style w:type="paragraph" w:styleId="SemEspaamento">
    <w:name w:val="No Spacing"/>
    <w:uiPriority w:val="1"/>
    <w:rsid w:val="00436D67"/>
  </w:style>
  <w:style w:type="paragraph" w:styleId="Cabealho">
    <w:name w:val="header"/>
    <w:basedOn w:val="Normal"/>
    <w:link w:val="CabealhoChar"/>
    <w:uiPriority w:val="99"/>
    <w:unhideWhenUsed/>
    <w:rsid w:val="00436D67"/>
    <w:pPr>
      <w:tabs>
        <w:tab w:val="center" w:pos="4320"/>
        <w:tab w:val="right" w:pos="8640"/>
      </w:tabs>
      <w:spacing w:line="240" w:lineRule="auto"/>
    </w:pPr>
  </w:style>
  <w:style w:type="character" w:customStyle="1" w:styleId="CabealhoChar">
    <w:name w:val="Cabeçalho Char"/>
    <w:basedOn w:val="Fontepargpadro"/>
    <w:link w:val="Cabealho"/>
    <w:uiPriority w:val="99"/>
    <w:rsid w:val="00436D67"/>
    <w:rPr>
      <w:rFonts w:ascii="Times New Roman" w:hAnsi="Times New Roman"/>
    </w:rPr>
  </w:style>
  <w:style w:type="paragraph" w:styleId="Rodap">
    <w:name w:val="footer"/>
    <w:basedOn w:val="Normal"/>
    <w:link w:val="RodapChar"/>
    <w:uiPriority w:val="99"/>
    <w:unhideWhenUsed/>
    <w:rsid w:val="00436D67"/>
    <w:pPr>
      <w:tabs>
        <w:tab w:val="center" w:pos="4320"/>
        <w:tab w:val="right" w:pos="8640"/>
      </w:tabs>
      <w:spacing w:line="240" w:lineRule="auto"/>
    </w:pPr>
  </w:style>
  <w:style w:type="character" w:customStyle="1" w:styleId="RodapChar">
    <w:name w:val="Rodapé Char"/>
    <w:basedOn w:val="Fontepargpadro"/>
    <w:link w:val="Rodap"/>
    <w:uiPriority w:val="99"/>
    <w:rsid w:val="00436D67"/>
    <w:rPr>
      <w:rFonts w:ascii="Times New Roman" w:hAnsi="Times New Roman"/>
    </w:rPr>
  </w:style>
  <w:style w:type="character" w:styleId="Nmerodepgina">
    <w:name w:val="page number"/>
    <w:basedOn w:val="Fontepargpadro"/>
    <w:uiPriority w:val="99"/>
    <w:semiHidden/>
    <w:unhideWhenUsed/>
    <w:rsid w:val="004D6154"/>
  </w:style>
  <w:style w:type="paragraph" w:styleId="Textodebalo">
    <w:name w:val="Balloon Text"/>
    <w:basedOn w:val="Normal"/>
    <w:link w:val="TextodebaloChar"/>
    <w:uiPriority w:val="99"/>
    <w:semiHidden/>
    <w:unhideWhenUsed/>
    <w:rsid w:val="00E82142"/>
    <w:pPr>
      <w:spacing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E82142"/>
    <w:rPr>
      <w:rFonts w:ascii="Lucida Grande" w:hAnsi="Lucida Grande" w:cs="Lucida Grande"/>
      <w:sz w:val="18"/>
      <w:szCs w:val="18"/>
    </w:rPr>
  </w:style>
  <w:style w:type="character" w:customStyle="1" w:styleId="Ttulo1Char">
    <w:name w:val="Título 1 Char"/>
    <w:basedOn w:val="Fontepargpadro"/>
    <w:link w:val="Ttulo1"/>
    <w:uiPriority w:val="9"/>
    <w:rsid w:val="00BE0DE7"/>
    <w:rPr>
      <w:rFonts w:ascii="Times New Roman" w:eastAsiaTheme="majorEastAsia" w:hAnsi="Times New Roman" w:cstheme="majorBidi"/>
      <w:b/>
      <w:bCs/>
      <w:szCs w:val="32"/>
    </w:rPr>
  </w:style>
  <w:style w:type="character" w:customStyle="1" w:styleId="Ttulo2Char">
    <w:name w:val="Título 2 Char"/>
    <w:basedOn w:val="Fontepargpadro"/>
    <w:link w:val="Ttulo2"/>
    <w:uiPriority w:val="9"/>
    <w:semiHidden/>
    <w:rsid w:val="00BE0DE7"/>
    <w:rPr>
      <w:rFonts w:ascii="Times New Roman" w:eastAsiaTheme="majorEastAsia" w:hAnsi="Times New Roman" w:cstheme="majorBidi"/>
      <w:b/>
      <w:szCs w:val="26"/>
    </w:rPr>
  </w:style>
  <w:style w:type="character" w:customStyle="1" w:styleId="TtuloChar">
    <w:name w:val="Título Char"/>
    <w:basedOn w:val="Fontepargpadro"/>
    <w:link w:val="Ttulo"/>
    <w:uiPriority w:val="10"/>
    <w:rsid w:val="00BE0DE7"/>
    <w:rPr>
      <w:rFonts w:ascii="Times New Roman" w:eastAsiaTheme="majorEastAsia" w:hAnsi="Times New Roman" w:cstheme="majorBidi"/>
      <w:b/>
      <w:bCs/>
      <w:caps/>
      <w:spacing w:val="5"/>
      <w:kern w:val="28"/>
      <w:sz w:val="32"/>
      <w:szCs w:val="32"/>
    </w:rPr>
  </w:style>
  <w:style w:type="paragraph" w:styleId="Legenda">
    <w:name w:val="caption"/>
    <w:basedOn w:val="Normal"/>
    <w:next w:val="Normal"/>
    <w:uiPriority w:val="35"/>
    <w:unhideWhenUsed/>
    <w:qFormat/>
    <w:rsid w:val="00416818"/>
    <w:pPr>
      <w:spacing w:after="200" w:line="240" w:lineRule="auto"/>
      <w:jc w:val="center"/>
    </w:pPr>
    <w:rPr>
      <w:rFonts w:ascii="Arial" w:hAnsi="Arial"/>
      <w:bCs/>
      <w:sz w:val="20"/>
      <w:szCs w:val="18"/>
    </w:rPr>
  </w:style>
  <w:style w:type="paragraph" w:styleId="Citao">
    <w:name w:val="Quote"/>
    <w:basedOn w:val="Normal"/>
    <w:next w:val="Normal"/>
    <w:link w:val="CitaoChar"/>
    <w:uiPriority w:val="29"/>
    <w:qFormat/>
    <w:rsid w:val="00416818"/>
    <w:pPr>
      <w:ind w:left="720"/>
    </w:pPr>
    <w:rPr>
      <w:iCs/>
      <w:color w:val="000000" w:themeColor="text1"/>
    </w:rPr>
  </w:style>
  <w:style w:type="character" w:customStyle="1" w:styleId="CitaoChar">
    <w:name w:val="Citação Char"/>
    <w:basedOn w:val="Fontepargpadro"/>
    <w:link w:val="Citao"/>
    <w:uiPriority w:val="29"/>
    <w:rsid w:val="00416818"/>
    <w:rPr>
      <w:rFonts w:ascii="Times New Roman" w:hAnsi="Times New Roman"/>
      <w:iCs/>
      <w:color w:val="000000" w:themeColor="text1"/>
    </w:rPr>
  </w:style>
  <w:style w:type="paragraph" w:customStyle="1" w:styleId="Referncias">
    <w:name w:val="Referências"/>
    <w:basedOn w:val="Normal"/>
    <w:qFormat/>
    <w:rsid w:val="000460CD"/>
    <w:pPr>
      <w:ind w:left="720" w:hanging="720"/>
    </w:pPr>
    <w:rPr>
      <w:noProof/>
    </w:rPr>
  </w:style>
  <w:style w:type="paragraph" w:styleId="NormalWeb">
    <w:name w:val="Normal (Web)"/>
    <w:basedOn w:val="Normal"/>
    <w:uiPriority w:val="99"/>
    <w:unhideWhenUsed/>
    <w:rsid w:val="00CA3536"/>
    <w:pPr>
      <w:spacing w:before="100" w:beforeAutospacing="1" w:after="100" w:afterAutospacing="1" w:line="240" w:lineRule="auto"/>
      <w:ind w:firstLine="0"/>
      <w:jc w:val="left"/>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character" w:styleId="Hyperlink">
    <w:name w:val="Hyperlink"/>
    <w:basedOn w:val="Fontepargpadro"/>
    <w:uiPriority w:val="99"/>
    <w:unhideWhenUsed/>
    <w:rsid w:val="001536DF"/>
    <w:rPr>
      <w:color w:val="0000FF" w:themeColor="hyperlink"/>
      <w:u w:val="single"/>
    </w:rPr>
  </w:style>
  <w:style w:type="paragraph" w:styleId="PargrafodaLista">
    <w:name w:val="List Paragraph"/>
    <w:basedOn w:val="Normal"/>
    <w:uiPriority w:val="34"/>
    <w:qFormat/>
    <w:rsid w:val="00D968AB"/>
    <w:pPr>
      <w:spacing w:after="160" w:line="278" w:lineRule="auto"/>
      <w:ind w:left="720" w:firstLine="0"/>
      <w:contextualSpacing/>
      <w:jc w:val="left"/>
    </w:pPr>
    <w:rPr>
      <w:rFonts w:asciiTheme="minorHAnsi" w:eastAsiaTheme="minorHAnsi" w:hAnsiTheme="minorHAnsi" w:cstheme="minorBidi"/>
      <w:kern w:val="2"/>
      <w:lang w:eastAsia="en-US"/>
      <w14:ligatures w14:val="standardContextual"/>
    </w:rPr>
  </w:style>
  <w:style w:type="character" w:styleId="Refdecomentrio">
    <w:name w:val="annotation reference"/>
    <w:basedOn w:val="Fontepargpadro"/>
    <w:uiPriority w:val="99"/>
    <w:semiHidden/>
    <w:unhideWhenUsed/>
    <w:rsid w:val="00D968AB"/>
    <w:rPr>
      <w:sz w:val="16"/>
      <w:szCs w:val="16"/>
    </w:rPr>
  </w:style>
  <w:style w:type="paragraph" w:styleId="Textodecomentrio">
    <w:name w:val="annotation text"/>
    <w:basedOn w:val="Normal"/>
    <w:link w:val="TextodecomentrioChar"/>
    <w:uiPriority w:val="99"/>
    <w:unhideWhenUsed/>
    <w:rsid w:val="00D968AB"/>
    <w:pPr>
      <w:spacing w:after="160" w:line="240" w:lineRule="auto"/>
      <w:ind w:firstLine="0"/>
      <w:jc w:val="left"/>
    </w:pPr>
    <w:rPr>
      <w:rFonts w:asciiTheme="minorHAnsi" w:eastAsiaTheme="minorHAnsi" w:hAnsiTheme="minorHAnsi" w:cstheme="minorBidi"/>
      <w:kern w:val="2"/>
      <w:sz w:val="20"/>
      <w:szCs w:val="20"/>
      <w:lang w:eastAsia="en-US"/>
      <w14:ligatures w14:val="standardContextual"/>
    </w:rPr>
  </w:style>
  <w:style w:type="character" w:customStyle="1" w:styleId="TextodecomentrioChar">
    <w:name w:val="Texto de comentário Char"/>
    <w:basedOn w:val="Fontepargpadro"/>
    <w:link w:val="Textodecomentrio"/>
    <w:uiPriority w:val="99"/>
    <w:rsid w:val="00D968AB"/>
    <w:rPr>
      <w:rFonts w:asciiTheme="minorHAnsi" w:eastAsiaTheme="minorHAnsi" w:hAnsiTheme="minorHAnsi" w:cstheme="minorBidi"/>
      <w:kern w:val="2"/>
      <w:sz w:val="20"/>
      <w:szCs w:val="20"/>
      <w:lang w:eastAsia="en-US"/>
      <w14:ligatures w14:val="standardContextual"/>
    </w:rPr>
  </w:style>
  <w:style w:type="character" w:styleId="nfase">
    <w:name w:val="Emphasis"/>
    <w:basedOn w:val="Fontepargpadro"/>
    <w:uiPriority w:val="20"/>
    <w:qFormat/>
    <w:rsid w:val="00D968AB"/>
    <w:rPr>
      <w:i/>
      <w:iCs/>
    </w:rPr>
  </w:style>
  <w:style w:type="character" w:styleId="Forte">
    <w:name w:val="Strong"/>
    <w:basedOn w:val="Fontepargpadro"/>
    <w:uiPriority w:val="22"/>
    <w:qFormat/>
    <w:rsid w:val="001D2F6B"/>
    <w:rPr>
      <w:b/>
      <w:bCs/>
    </w:rPr>
  </w:style>
  <w:style w:type="paragraph" w:customStyle="1" w:styleId="msonormal0">
    <w:name w:val="msonormal"/>
    <w:basedOn w:val="Normal"/>
    <w:rsid w:val="002439B4"/>
    <w:pPr>
      <w:spacing w:before="100" w:beforeAutospacing="1" w:after="100" w:afterAutospacing="1" w:line="240" w:lineRule="auto"/>
      <w:ind w:firstLine="0"/>
      <w:jc w:val="left"/>
    </w:pPr>
  </w:style>
  <w:style w:type="character" w:customStyle="1" w:styleId="text-primary">
    <w:name w:val="text-primary"/>
    <w:basedOn w:val="Fontepargpadro"/>
    <w:rsid w:val="002439B4"/>
  </w:style>
  <w:style w:type="character" w:styleId="HiperlinkVisitado">
    <w:name w:val="FollowedHyperlink"/>
    <w:basedOn w:val="Fontepargpadro"/>
    <w:uiPriority w:val="99"/>
    <w:semiHidden/>
    <w:unhideWhenUsed/>
    <w:rsid w:val="002439B4"/>
    <w:rPr>
      <w:color w:val="800080"/>
      <w:u w:val="single"/>
    </w:rPr>
  </w:style>
  <w:style w:type="character" w:styleId="MenoPendente">
    <w:name w:val="Unresolved Mention"/>
    <w:basedOn w:val="Fontepargpadro"/>
    <w:uiPriority w:val="99"/>
    <w:semiHidden/>
    <w:unhideWhenUsed/>
    <w:rsid w:val="00243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x.doi.org/10.2139/ssrn.5076210" TargetMode="External"/><Relationship Id="rId18" Type="http://schemas.openxmlformats.org/officeDocument/2006/relationships/hyperlink" Target="https://doi.org/10.1075/ld.1.2.03bar" TargetMode="External"/><Relationship Id="rId26" Type="http://schemas.openxmlformats.org/officeDocument/2006/relationships/hyperlink" Target="https://doi.org/10.26668/indexlawjournals/2525-9628/2021.v7i1.7939" TargetMode="External"/><Relationship Id="rId39" Type="http://schemas.openxmlformats.org/officeDocument/2006/relationships/hyperlink" Target="https://doi.org/10.1145/3462759" TargetMode="External"/><Relationship Id="rId21" Type="http://schemas.openxmlformats.org/officeDocument/2006/relationships/hyperlink" Target="https://doi.org/10.5209/rev_meso.2014.n13.49433" TargetMode="External"/><Relationship Id="rId34" Type="http://schemas.openxmlformats.org/officeDocument/2006/relationships/hyperlink" Target="https://doi.org/10.2139/ssrn.4633871" TargetMode="External"/><Relationship Id="rId42" Type="http://schemas.openxmlformats.org/officeDocument/2006/relationships/hyperlink" Target="https://intellectual-property-helpdesk.ec.europa.eu/news-events/news/adr-intellectual-property-disputes-euipo-mediation-centre-2024-09-17_en?utm_source=chatgpt.com" TargetMode="External"/><Relationship Id="rId47" Type="http://schemas.openxmlformats.org/officeDocument/2006/relationships/hyperlink" Target="https://doi.org/10.55908/rgcv16n1-009" TargetMode="External"/><Relationship Id="rId50" Type="http://schemas.openxmlformats.org/officeDocument/2006/relationships/hyperlink" Target="https://doi.org/10.1017/s1566752912000389" TargetMode="External"/><Relationship Id="rId55" Type="http://schemas.openxmlformats.org/officeDocument/2006/relationships/hyperlink" Target="https://doi.org/10.26668/indexlawjournals/2525-9679/2020.v6i2.7163" TargetMode="External"/><Relationship Id="rId63" Type="http://schemas.openxmlformats.org/officeDocument/2006/relationships/hyperlink" Target="https://doi.org/10.5093/jwop2022a20" TargetMode="External"/><Relationship Id="rId68" Type="http://schemas.openxmlformats.org/officeDocument/2006/relationships/hyperlink" Target="https://doi.org/10.32849/2663-5313/2022.4.12" TargetMode="External"/><Relationship Id="rId76" Type="http://schemas.openxmlformats.org/officeDocument/2006/relationships/hyperlink" Target="https://doi.org/10.1163/9789004718128_022" TargetMode="External"/><Relationship Id="rId84" Type="http://schemas.openxmlformats.org/officeDocument/2006/relationships/hyperlink" Target="https://doi.org/10.1002/crq.3900140305" TargetMode="External"/><Relationship Id="rId89" Type="http://schemas.openxmlformats.org/officeDocument/2006/relationships/hyperlink" Target="https://doi.org/10.1186/s41077-018-0072-7" TargetMode="External"/><Relationship Id="rId7" Type="http://schemas.openxmlformats.org/officeDocument/2006/relationships/endnotes" Target="endnotes.xml"/><Relationship Id="rId71" Type="http://schemas.openxmlformats.org/officeDocument/2006/relationships/hyperlink" Target="https://doi.org/10.19053/uptc.2744953x.18399"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s10639-024-12866-x" TargetMode="External"/><Relationship Id="rId29" Type="http://schemas.openxmlformats.org/officeDocument/2006/relationships/hyperlink" Target="https://doi.org/10.26668/indexlawjournals/2525-9679/2019.v5i2.5875" TargetMode="External"/><Relationship Id="rId11" Type="http://schemas.openxmlformats.org/officeDocument/2006/relationships/image" Target="media/image1.png"/><Relationship Id="rId24" Type="http://schemas.openxmlformats.org/officeDocument/2006/relationships/hyperlink" Target="https://doi.org/10.52028/rbadr.v5i10.art16.ind" TargetMode="External"/><Relationship Id="rId32" Type="http://schemas.openxmlformats.org/officeDocument/2006/relationships/hyperlink" Target="https://justica-em-numeros.cnj.jus.br/painel-estatisticas/" TargetMode="External"/><Relationship Id="rId37" Type="http://schemas.openxmlformats.org/officeDocument/2006/relationships/hyperlink" Target="https://doi.org/10.1057/s41599-023-02318-1" TargetMode="External"/><Relationship Id="rId40" Type="http://schemas.openxmlformats.org/officeDocument/2006/relationships/hyperlink" Target="https://doi.org/10.22201/iij.24484873e.2023.168.18868" TargetMode="External"/><Relationship Id="rId45" Type="http://schemas.openxmlformats.org/officeDocument/2006/relationships/hyperlink" Target="https://doi.org/10.1016/j.ejor.2020.11.031" TargetMode="External"/><Relationship Id="rId53" Type="http://schemas.openxmlformats.org/officeDocument/2006/relationships/hyperlink" Target="https://doi.org/10.26530/9789401496476" TargetMode="External"/><Relationship Id="rId58" Type="http://schemas.openxmlformats.org/officeDocument/2006/relationships/hyperlink" Target="https://doi.org/10.20319/pijss.2019.52.885892" TargetMode="External"/><Relationship Id="rId66" Type="http://schemas.openxmlformats.org/officeDocument/2006/relationships/hyperlink" Target="https://doi.org/10.3389/fsoc.2023.1175291" TargetMode="External"/><Relationship Id="rId74" Type="http://schemas.openxmlformats.org/officeDocument/2006/relationships/hyperlink" Target="https://doi.org/10.19166/lr.v0i2.1882" TargetMode="External"/><Relationship Id="rId79" Type="http://schemas.openxmlformats.org/officeDocument/2006/relationships/hyperlink" Target="https://doi.org/10.1016/j.ejor.2020.11.045" TargetMode="External"/><Relationship Id="rId87" Type="http://schemas.openxmlformats.org/officeDocument/2006/relationships/hyperlink" Target="https://doi.org/10.5553/rdw/138064242022043002001" TargetMode="External"/><Relationship Id="rId5" Type="http://schemas.openxmlformats.org/officeDocument/2006/relationships/webSettings" Target="webSettings.xml"/><Relationship Id="rId61" Type="http://schemas.openxmlformats.org/officeDocument/2006/relationships/hyperlink" Target="https://doi.org/10.1057/palgrave.jors.2600531" TargetMode="External"/><Relationship Id="rId82" Type="http://schemas.openxmlformats.org/officeDocument/2006/relationships/hyperlink" Target="https://doi.org/10.26668/indexlawjournals/2525-9679/2021.v7i1.7836" TargetMode="External"/><Relationship Id="rId90" Type="http://schemas.openxmlformats.org/officeDocument/2006/relationships/hyperlink" Target="https://doi.org/10.3389/fpubh.2024.1407220" TargetMode="External"/><Relationship Id="rId95" Type="http://schemas.openxmlformats.org/officeDocument/2006/relationships/theme" Target="theme/theme1.xml"/><Relationship Id="rId19" Type="http://schemas.openxmlformats.org/officeDocument/2006/relationships/hyperlink" Target="https://doi.org/10.2139/ssrn.1435380" TargetMode="External"/><Relationship Id="rId14" Type="http://schemas.openxmlformats.org/officeDocument/2006/relationships/hyperlink" Target="https://doi.org/10.52358/mm.vi17.392" TargetMode="External"/><Relationship Id="rId22" Type="http://schemas.openxmlformats.org/officeDocument/2006/relationships/hyperlink" Target="https://doi.org/10.1017/jmo.2020.47" TargetMode="External"/><Relationship Id="rId27" Type="http://schemas.openxmlformats.org/officeDocument/2006/relationships/hyperlink" Target="https://doi.org/10.1177/0018726721994180" TargetMode="External"/><Relationship Id="rId30" Type="http://schemas.openxmlformats.org/officeDocument/2006/relationships/hyperlink" Target="https://doi.org/10.1061/(asce)la.1943-4170.0000035" TargetMode="External"/><Relationship Id="rId35" Type="http://schemas.openxmlformats.org/officeDocument/2006/relationships/hyperlink" Target="https://doi.org/10.33947/2238-4510-v11n2-4862" TargetMode="External"/><Relationship Id="rId43" Type="http://schemas.openxmlformats.org/officeDocument/2006/relationships/hyperlink" Target="https://doi.org/10.22201/iij.24484873e.2019.155.14954" TargetMode="External"/><Relationship Id="rId48" Type="http://schemas.openxmlformats.org/officeDocument/2006/relationships/hyperlink" Target="https://doi.org/10.21902/adminrev.2316-7548.v1i15.4029" TargetMode="External"/><Relationship Id="rId56" Type="http://schemas.openxmlformats.org/officeDocument/2006/relationships/hyperlink" Target="https://doi.org/10.17583/remie.10457" TargetMode="External"/><Relationship Id="rId64" Type="http://schemas.openxmlformats.org/officeDocument/2006/relationships/hyperlink" Target="https://doi.org/10.1108/ijchm-03-2022-0309" TargetMode="External"/><Relationship Id="rId69" Type="http://schemas.openxmlformats.org/officeDocument/2006/relationships/hyperlink" Target="https://doi.org/10.5753/rbie.2021.29.0.48" TargetMode="External"/><Relationship Id="rId77" Type="http://schemas.openxmlformats.org/officeDocument/2006/relationships/hyperlink" Target="https://doi.org/10.1002/crq.21432" TargetMode="External"/><Relationship Id="rId8" Type="http://schemas.openxmlformats.org/officeDocument/2006/relationships/hyperlink" Target="mailto:ronaldadomaitis@ita.br" TargetMode="External"/><Relationship Id="rId51" Type="http://schemas.openxmlformats.org/officeDocument/2006/relationships/hyperlink" Target="https://doi.org/10.1061/(asce)la.1943-4170.0000144" TargetMode="External"/><Relationship Id="rId72" Type="http://schemas.openxmlformats.org/officeDocument/2006/relationships/hyperlink" Target="https://doi.org/10.1108/omj-02-2021-1160" TargetMode="External"/><Relationship Id="rId80" Type="http://schemas.openxmlformats.org/officeDocument/2006/relationships/hyperlink" Target="https://doi.org/10.1037/t02326-000" TargetMode="External"/><Relationship Id="rId85" Type="http://schemas.openxmlformats.org/officeDocument/2006/relationships/hyperlink" Target="https://doi.org/10.26668/indexlawjournals/2525-9679/2020.v6i1.6711" TargetMode="External"/><Relationship Id="rId93"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ssrn.com/abstract=5076210" TargetMode="External"/><Relationship Id="rId17" Type="http://schemas.openxmlformats.org/officeDocument/2006/relationships/hyperlink" Target="https://doi.org/10.32334/oqnfp.2019n45a667" TargetMode="External"/><Relationship Id="rId25" Type="http://schemas.openxmlformats.org/officeDocument/2006/relationships/hyperlink" Target="https://doi.org/10.47595/cjsiurj.v2i3.90" TargetMode="External"/><Relationship Id="rId33" Type="http://schemas.openxmlformats.org/officeDocument/2006/relationships/hyperlink" Target="https://doi.org/10.1017/lst.2022.42" TargetMode="External"/><Relationship Id="rId38" Type="http://schemas.openxmlformats.org/officeDocument/2006/relationships/hyperlink" Target="https://doi.org/10.2139/ssrn.1674760" TargetMode="External"/><Relationship Id="rId46" Type="http://schemas.openxmlformats.org/officeDocument/2006/relationships/hyperlink" Target="https://hal.science/hal-00637473" TargetMode="External"/><Relationship Id="rId59" Type="http://schemas.openxmlformats.org/officeDocument/2006/relationships/hyperlink" Target="https://doi.org/10.1016/b978-0-08-097086-8.86083-3" TargetMode="External"/><Relationship Id="rId67" Type="http://schemas.openxmlformats.org/officeDocument/2006/relationships/hyperlink" Target="https://doi.org/10.1186/s12939-020-01161-z" TargetMode="External"/><Relationship Id="rId20" Type="http://schemas.openxmlformats.org/officeDocument/2006/relationships/hyperlink" Target="https://doi.org/10.15388/teise.2020.115.9" TargetMode="External"/><Relationship Id="rId41" Type="http://schemas.openxmlformats.org/officeDocument/2006/relationships/hyperlink" Target="https://doi.org/10.7238/idp.v0i35.375430" TargetMode="External"/><Relationship Id="rId54" Type="http://schemas.openxmlformats.org/officeDocument/2006/relationships/hyperlink" Target="https://doi.org/10.1080/1364436x.2024.2391576" TargetMode="External"/><Relationship Id="rId62" Type="http://schemas.openxmlformats.org/officeDocument/2006/relationships/hyperlink" Target="https://doi.org/10.5935/2448-0517.20210015" TargetMode="External"/><Relationship Id="rId70" Type="http://schemas.openxmlformats.org/officeDocument/2006/relationships/hyperlink" Target="https://doi.org/10.30827/tsg-gsw.v10i18.9522" TargetMode="External"/><Relationship Id="rId75" Type="http://schemas.openxmlformats.org/officeDocument/2006/relationships/hyperlink" Target="https://doi.org/10.22481/ccsa.v19i34.11098" TargetMode="External"/><Relationship Id="rId83" Type="http://schemas.openxmlformats.org/officeDocument/2006/relationships/hyperlink" Target="https://doi.org/10.1016/j.ejor.2017.08.004" TargetMode="External"/><Relationship Id="rId88" Type="http://schemas.openxmlformats.org/officeDocument/2006/relationships/hyperlink" Target="https://www.wipo.int/amc/en/center/summary2024.html?utm_source=chatgpt.com"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s12909-023-04690-7" TargetMode="External"/><Relationship Id="rId23" Type="http://schemas.openxmlformats.org/officeDocument/2006/relationships/hyperlink" Target="https://doi.org/10.7238/joc.v5i2.2007" TargetMode="External"/><Relationship Id="rId28" Type="http://schemas.openxmlformats.org/officeDocument/2006/relationships/hyperlink" Target="https://doi.org/10.1016/j.cogsys.2017.09.002" TargetMode="External"/><Relationship Id="rId36" Type="http://schemas.openxmlformats.org/officeDocument/2006/relationships/hyperlink" Target="https://doi.org/10.7238/idp.v0i33.380181" TargetMode="External"/><Relationship Id="rId49" Type="http://schemas.openxmlformats.org/officeDocument/2006/relationships/hyperlink" Target="https://doi.org/10.1504/ijpl.2010.033408" TargetMode="External"/><Relationship Id="rId57" Type="http://schemas.openxmlformats.org/officeDocument/2006/relationships/hyperlink" Target="https://doi.org/10.4013/ctc.2021.143.15" TargetMode="External"/><Relationship Id="rId10" Type="http://schemas.openxmlformats.org/officeDocument/2006/relationships/hyperlink" Target="mailto:nissiabergiante@id.uff.br" TargetMode="External"/><Relationship Id="rId31" Type="http://schemas.openxmlformats.org/officeDocument/2006/relationships/hyperlink" Target="https://doi.org/10.18564/jasss.5398" TargetMode="External"/><Relationship Id="rId44" Type="http://schemas.openxmlformats.org/officeDocument/2006/relationships/hyperlink" Target="https://doi.org/10.21783/rei.v5i1.301" TargetMode="External"/><Relationship Id="rId52" Type="http://schemas.openxmlformats.org/officeDocument/2006/relationships/hyperlink" Target="https://doi.org/10.1108/ijes-03-2025-0013" TargetMode="External"/><Relationship Id="rId60" Type="http://schemas.openxmlformats.org/officeDocument/2006/relationships/hyperlink" Target="https://doi.org/10.1002/sres.2819" TargetMode="External"/><Relationship Id="rId65" Type="http://schemas.openxmlformats.org/officeDocument/2006/relationships/hyperlink" Target="https://doi.org/10.22201/iij.24484873e.2019.155.14959" TargetMode="External"/><Relationship Id="rId73" Type="http://schemas.openxmlformats.org/officeDocument/2006/relationships/hyperlink" Target="https://doi.org/10.26668/indexlawjournals/2526-026x/2020.v6i1.6516" TargetMode="External"/><Relationship Id="rId78" Type="http://schemas.openxmlformats.org/officeDocument/2006/relationships/hyperlink" Target="https://doi.org/10.2139/ssrn.2723652" TargetMode="External"/><Relationship Id="rId81" Type="http://schemas.openxmlformats.org/officeDocument/2006/relationships/hyperlink" Target="https://doi.org/10.2466/pr0.1978.42.3c.1139" TargetMode="External"/><Relationship Id="rId86" Type="http://schemas.openxmlformats.org/officeDocument/2006/relationships/hyperlink" Target="https://doi.org/10.22201/iij.24484873e.2019.155.14945"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Bordini@durham.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XGHISWn+vS/LeNtroMutvVg9YA==">CgMxLjA4AHIhMUdfT2x1aHFPckJ4WDh0ZTdaRm9nRkNLMFNNOWUxbnFp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12455</Words>
  <Characters>67263</Characters>
  <Application>Microsoft Office Word</Application>
  <DocSecurity>0</DocSecurity>
  <Lines>560</Lines>
  <Paragraphs>159</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    Intervenção Sistêmica e Mediação Jurídica: Uma Revisão da Literatura Embasada no</vt:lpstr>
      <vt:lpstr>    Ronald Adomaitis da Silva1,3, Dra. Mischel Carmen N Neyra Belderrain1, Dra. Níss</vt:lpstr>
      <vt:lpstr>Introdução</vt:lpstr>
      <vt:lpstr>Revisão da Literatura</vt:lpstr>
      <vt:lpstr>Metodologia</vt:lpstr>
      <vt:lpstr>Desenvolvimento</vt:lpstr>
      <vt:lpstr>    Intervenção Sistêmica</vt:lpstr>
      <vt:lpstr>    Intervenção Sistêmica</vt:lpstr>
      <vt:lpstr>Figuras</vt:lpstr>
      <vt:lpstr>Referências</vt:lpstr>
    </vt:vector>
  </TitlesOfParts>
  <Company/>
  <LinksUpToDate>false</LinksUpToDate>
  <CharactersWithSpaces>79559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Leonardo Augusto Amaral Terra</dc:creator>
  <cp:lastModifiedBy>Ronald Adomaitis</cp:lastModifiedBy>
  <cp:revision>4</cp:revision>
  <dcterms:created xsi:type="dcterms:W3CDTF">2025-09-07T06:12:00Z</dcterms:created>
  <dcterms:modified xsi:type="dcterms:W3CDTF">2025-09-07T06:21:00Z</dcterms:modified>
</cp:coreProperties>
</file>