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72"/>
        <w:rPr/>
      </w:pPr>
      <w:r w:rsidDel="00000000" w:rsidR="00000000" w:rsidRPr="00000000">
        <w:rPr>
          <w:rtl w:val="0"/>
        </w:rPr>
        <w:t xml:space="preserve">SUBMISSÃO RESUMO SIMPLES: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" w:line="410" w:lineRule="auto"/>
        <w:ind w:left="7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SÍNDROME COMPARTIMENTAL EM PACIENTES TRAUMATIZADOS: DIAGNÓSTICO E ABORDAGEM CLÍNICA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Vilar, Pedro¹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Nogueira, Marcela²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0" w:right="136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Vilar, Ilma³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91" w:lineRule="auto"/>
        <w:ind w:left="115" w:right="112" w:firstLine="0"/>
        <w:jc w:val="both"/>
        <w:rPr>
          <w:rFonts w:ascii="Arial Black" w:cs="Arial Black" w:eastAsia="Arial Black" w:hAnsi="Arial Black"/>
          <w:sz w:val="15"/>
          <w:szCs w:val="15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síndrome compartimental (SC) é uma condição grave que ocorre quando há um aumento excessivo da pressão dentro de um compartimento muscular, levando à redução do fluxo sanguíneo e da perfusão tecidual. Essa condição é comum em pacientes que sofreram traumas, como fraturas ou esmagamentos, e pode resultar em danos permanentes se não for diagnosticada e tratada rapidamente.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Revisar os achados clínicos e as abordagens diagnósticas da síndrome compartimental, especialmente em pacientes traumatizados.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Revisão bibliográfica de artigos científicos publicados entre 2020 e 2024, disponíveis na base de dados PubMed. Foram selecionados 49 artigos que abordavam o diagnóstico e o manejo da SC em pacientes com traumas.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sintomas mais comuns da SC incluem dor intensa e desproporcional à gravidade da lesão, palidez, ausência de pulso e parestesia na área afetada. A dor é frequentemente o primeiro sintoma e pode ser difícil de controlar, mesmo com analgésicos potentes. O diagnóstico da SC pode ser desafiador, pois os sinais clínicos nem sempre são claros, especialmente em pacientes inconscientes ou sedados. A medição da pressão intracompartmental é o método mais confiável para confirmar o diagnóstico, e uma leitura acima de 30 mmHg é indicativa da condição. O tratamento imediato da SC é crucial para evitar complicações graves, como necrose tecidual, disfunção muscular e até amputação. A fasciotomia, uma intervenção cirúrgica para descomprimir o compartimento afetado, é o tratamento de escolha e deve ser realizada o mais rápido possível após o diagnóstico. O manejo adequado da SC envolve uma abordagem multidisciplinar, incluindo suporte hemodinâmico, controle da dor e monitoramento contínuo do paciente.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reconhecimento precoce dos sinais clínicos de SC é essencial para prevenir danos irreversíveis e melhorar os resultados para os pacientes. Além disso, o desenvolvimento de diretrizes clínicas mais claras pode ajudar os profissionais de saúde a diagnosticar e tratar essa condição de maneira mais eficaz.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Achados clínicos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8"/>
          <w:szCs w:val="18"/>
          <w:rtl w:val="0"/>
        </w:rPr>
        <w:t xml:space="preserve">Diagnóstico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8"/>
          <w:szCs w:val="18"/>
          <w:rtl w:val="0"/>
        </w:rPr>
        <w:t xml:space="preserve">Síndrome compartimental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pedro.guedes@maisunifacisa.com.br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115" w:right="113" w:firstLine="0"/>
        <w:jc w:val="both"/>
        <w:rPr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" w:line="487" w:lineRule="auto"/>
        <w:ind w:left="115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CARNEIRO, Vinicius T. et al. Estudo sobre as variações anatômicas das artérias periféricas. Journal of Vascular Brasileiro, [S.l.], v. 19, n. 4, 2020.</w:t>
      </w:r>
    </w:p>
    <w:p w:rsidR="00000000" w:rsidDel="00000000" w:rsidP="00000000" w:rsidRDefault="00000000" w:rsidRPr="00000000" w14:paraId="0000001F">
      <w:pPr>
        <w:spacing w:before="1" w:line="487" w:lineRule="auto"/>
        <w:ind w:left="115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" w:line="487" w:lineRule="auto"/>
        <w:ind w:left="115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Ana Paula da Silva et al. Análise do perfil epidemiológico da síndrome metabólica no Brasil. Brazilian Journal of Integrative Health Sciences, [S.l.], v. 4, n. 2, p. 70-83, 2023.</w:t>
      </w:r>
    </w:p>
    <w:p w:rsidR="00000000" w:rsidDel="00000000" w:rsidP="00000000" w:rsidRDefault="00000000" w:rsidRPr="00000000" w14:paraId="00000021">
      <w:pPr>
        <w:spacing w:before="1" w:line="487" w:lineRule="auto"/>
        <w:ind w:left="115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" w:line="487" w:lineRule="auto"/>
        <w:ind w:left="115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MAGALHÃES, Juliana Batista et al. Impacto do exercício físico na saúde cardiovascular de idosos: uma revisão de literatura. Brazilian Journal of Health Review, [S.l.], v. 5, n. 4, p. 183-192, 2023.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="48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¹Medicina, Graduando pela UNIFACISA, Campina Grande-PB, </w:t>
      </w:r>
      <w:hyperlink r:id="rId8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" w:line="480" w:lineRule="auto"/>
        <w:ind w:left="0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   ²Odontologia,Graduando pela UNIFACISA, Campina Grande-PB, </w:t>
      </w:r>
      <w:hyperlink r:id="rId9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" w:line="48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³Letras, Mestrando pela ESL- Centro Educacional, Campina Grande-PB, </w:t>
      </w:r>
      <w:hyperlink r:id="rId10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15" w:firstLine="0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876300</wp:posOffset>
            </wp:positionH>
            <wp:positionV relativeFrom="paragraph">
              <wp:posOffset>61902</wp:posOffset>
            </wp:positionV>
            <wp:extent cx="5093348" cy="1670399"/>
            <wp:effectExtent b="0" l="0" r="0" t="0"/>
            <wp:wrapSquare wrapText="bothSides" distB="0" distT="0" distL="0" distR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ind w:left="115" w:firstLine="0"/>
        <w:rPr>
          <w:sz w:val="15"/>
          <w:szCs w:val="15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5"/>
          <w:szCs w:val="15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62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87"/>
      <w:ind w:left="72" w:right="72"/>
      <w:jc w:val="center"/>
    </w:pPr>
    <w:rPr>
      <w:rFonts w:ascii="Arial Black" w:cs="Arial Black" w:eastAsia="Arial Black" w:hAnsi="Arial Black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mailto:pedro.guedes@maisunifacisa.com.br" TargetMode="External"/><Relationship Id="rId9" Type="http://schemas.openxmlformats.org/officeDocument/2006/relationships/hyperlink" Target="mailto:pedro.guedes@maisunifacisa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pedro.guedes@maisunifacis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PfFpESuAuneuxCiLnDmfdETaA==">CgMxLjA4AHIhMVppeXMwZ1JLMVZ6ZUktR080Unh1WUN0WXBCZ09mZU14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2024-10-02T13:38:19Z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2024-10-02T00:00:00Z</vt:lpwstr>
  </property>
  <property fmtid="{D5CDD505-2E9C-101B-9397-08002B2CF9AE}" pid="5" name="Producer">
    <vt:lpwstr>Canva</vt:lpwstr>
  </property>
</Properties>
</file>