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OBESIDADE INFANTIL E SUAS COMPLICAÇÕES: REVISÃO BIBLIOGRÁFICA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Alves, Allana Victória Pereira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Silva Sá, Alisson Henrique 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Lima, Ana Carla Isabelita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Borborema, Andrezza Maria Souza Viana Barreto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  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Fonseca, Halana Maria de Alencar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  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Souza, Maria Júlia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  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Pinto, Raphael Moreira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  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Sousa, Sabrina Belchior Queiroga 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403d39"/>
          <w:sz w:val="24"/>
          <w:szCs w:val="24"/>
          <w:highlight w:val="white"/>
          <w:rtl w:val="0"/>
        </w:rPr>
        <w:t xml:space="preserve">A obesidade está associada a diversos fatores de risco cardiovascular, como dislipidemia, hipertensão, diabetes e doença coronariana, com distúrbios comportamentais e emocionais, baixa atividade física e níveis de condicionamento físico. Além do aumento do tempo de sedentarismo, tornando-se um problema de saúde grave, especialmente na infância. Sendo assim, a prevenção da obesidade infantil é de extrema importância para a qualidade de vida do indivíduo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2024).</w:t>
      </w:r>
      <w:r w:rsidDel="00000000" w:rsidR="00000000" w:rsidRPr="00000000">
        <w:rPr>
          <w:rFonts w:ascii="Times New Roman" w:cs="Times New Roman" w:eastAsia="Times New Roman" w:hAnsi="Times New Roman"/>
          <w:color w:val="403d39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Descrever a obesidade infantil, suas complicações e prevenção.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MÉTODOS: 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sz w:val="24"/>
          <w:szCs w:val="24"/>
          <w:rtl w:val="0"/>
        </w:rPr>
        <w:t xml:space="preserve">Este trabalho consiste em uma revisão de literatura realizada através da base de dados da Scientific Eletronic Library Online (SciELO) e Biblioteca Virtual em Saúde (BVS), dos quais foram utilizando os descritores “Obesidade”, “Crescimento infantil” e “atividade física”. Procurou-se por artigos apresentados na íntegra, com delimitação de tempo, publicados no Brasil e/ou internacionalmente, no ano de 2023 a 2024, sendo ambos de língua inglesa e/ou portuguesa. Com isto, foram encontrados duzentos e seis artigos, dos quais, vinte e um foram selecionados e apenas três foram selecionados para compor esta revisão bibliográfica.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obesidade infantil é um fator de risco significativo para o desenvolvimento de diabetes tipo 2 (BOLUS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2023). Estudos mostram que o excesso de gordura corporal, especialmente na região abdominal, pode levar à resistência à insulina, associado a isto a obesidade infantil também é responsável por aumentar a probabilidade de desenvolver na vida adulta a hipertensão, dislipidemia e aterosclerose precoce, além da esteatose hepática não alcoólica. (SOUZA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2024). Ademais, a gordura abdominal pode pressionar o diafragma e os pulmões, dificultando a respiração e levando a uma série de problemas respiratórios como a apneia do sono e a síndrome da hipoventilação (SOUSA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2023). Outrossim, problemas musculoesqueléticos, como a síndrome do joelho doloroso e a apofisite calcaneana, acabam cursando com dor e limitações na mobilidade (SOUZA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contexto, a prevenção e o manejo da obesidade infantil são essenciais para minimizar essas complicações. Intervenções eficazes incluem mudanças no estilo de vida, como a promoção de uma dieta balanceada e a incorporação de atividades físicas regulares, bem como abordagens comportamentais e apoio psicológico (SOUZA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Obesidade; Nutrição infantil; Atividade física.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allanamedicina@gmail.com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imd9x4yjtfhw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BOLU, S. et al . Efeitos da obesidade infantil na amplitude do pulso ocular e na pressão intraocular. Arquivos Brasileiros de Oftalmologia. 2023, v. 86, n. 2, pp. 121-126. Disponível em: &lt;https://doi.org/10.5935/0004-2749.20230038&gt;. Epub 21 de março de 2022. ISSN 1678-2925. Acesso em 23 de agosto de 2024.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euv1acrj0j4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SOUZA, A. N. de et al. Associação entre o ambiente para a atividade física nas escolas públicas e a obesidade infantil: uma visão à luz de sistemas complexos. Ciência &amp; Saúde Coletiva. 2024, v. 29, n. 06. Disponível em: &lt;https://doi.org/10.1590/1413-81232024296.05162023&gt;. Epub 17 de junho de 2024. ISSN 1678-4561. Acesso em 23 de agosto de 2024.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wm9gevew5bjv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SOUSA, A. K. dos S. de et al. Tendência e correlação da obesidade e da amamentação continuada em crianças de seis a 3 meses de idade. Revista Brasileira de Saúde Materno Infantil. 2023, v. 23. Disponível em: &lt;https://doi.org/10.1590/1806-9304202300000223-en https://doi.org/10.1590/1806-9304202300000223&gt;. Epub 24 de julho de 2023. ISSN 1806-9304. Acesso em 23 de agosto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acadêmico na UNINASSAU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Recife-PE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allanamedicina@gmail.com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acadêmico na FAMENE, João Pessoa-PB, alissonhdss_@outlook.com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acadêmico na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ACENE, Mossoró-RN, acisabelitalima@hotmail.com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FAMENE, João Pessoa-PB, mariaandrezza1@outlook.com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FACENE, Mossoró-RN, halana_uzl@hotmail.com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acadêmico na UNIPÊ, João Pessoa-PB, juliaa.souzaa000@gmail.com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Médico, graduação pela AFYA FCM, João Pessoa-PB, raphaelmp2319@gmail.com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Médica, graduação pela UNIFACISA, Campina Grande-PB, sabrinabelchioor@gmail.com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b="0" l="0" r="0" t="0"/>
          <wp:wrapTopAndBottom distB="0" dist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-152765</wp:posOffset>
          </wp:positionV>
          <wp:extent cx="1599565" cy="1599565"/>
          <wp:effectExtent b="0" l="0" r="0" t="0"/>
          <wp:wrapTopAndBottom distB="0" distT="0"/>
          <wp:docPr id="1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966CE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nbjm3Ia2pVlnrcLNVA2sK9VRw==">CgMxLjAyCGguZ2pkZ3hzMg5oLmltZDl4NHlqdGZodzINaC5ldXYxYWNyajBqNDIOaC53bTlnZXZldzVianY4AHIhMUJhUEx3dExzaGFZTGpTYUxNeWgxT3lBWkVMaWhUZ2VC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2023-08-17T23:10:00Z</dcterms:created>
  <dc:creator>lenovo</dc:creator>
</cp:coreProperties>
</file>