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FD153" w14:textId="77777777" w:rsidR="00EA6A7D" w:rsidRDefault="00EA6A7D">
      <w:pPr>
        <w:tabs>
          <w:tab w:val="right" w:pos="8307"/>
        </w:tabs>
        <w:spacing w:line="276" w:lineRule="auto"/>
        <w:ind w:left="2" w:hanging="4"/>
        <w:jc w:val="center"/>
        <w:rPr>
          <w:rFonts w:ascii="Open Sans" w:eastAsia="Open Sans" w:hAnsi="Open Sans" w:cs="Open Sans"/>
          <w:b/>
          <w:sz w:val="30"/>
          <w:szCs w:val="30"/>
        </w:rPr>
      </w:pPr>
    </w:p>
    <w:p w14:paraId="1F76C252" w14:textId="458FAB23" w:rsidR="00FD2153" w:rsidRDefault="00180CB7" w:rsidP="00D73BB8">
      <w:pPr>
        <w:tabs>
          <w:tab w:val="right" w:pos="8307"/>
        </w:tabs>
        <w:spacing w:line="276" w:lineRule="auto"/>
        <w:ind w:left="2" w:hanging="4"/>
        <w:jc w:val="center"/>
        <w:rPr>
          <w:rFonts w:ascii="Open Sans" w:eastAsia="Open Sans" w:hAnsi="Open Sans" w:cs="Open Sans"/>
          <w:b/>
          <w:sz w:val="40"/>
          <w:szCs w:val="40"/>
        </w:rPr>
      </w:pPr>
      <w:r>
        <w:rPr>
          <w:rFonts w:ascii="Open Sans" w:eastAsia="Open Sans" w:hAnsi="Open Sans" w:cs="Open Sans"/>
          <w:b/>
          <w:sz w:val="40"/>
          <w:szCs w:val="40"/>
        </w:rPr>
        <w:t>IGUALDADE DE GÊNERO: diálogos possíveis nas escolas.</w:t>
      </w:r>
    </w:p>
    <w:p w14:paraId="33A52CFD" w14:textId="77777777" w:rsidR="00D73BB8" w:rsidRPr="00FD2153" w:rsidRDefault="00D73BB8" w:rsidP="00D73BB8">
      <w:pPr>
        <w:tabs>
          <w:tab w:val="right" w:pos="8307"/>
        </w:tabs>
        <w:spacing w:line="276" w:lineRule="auto"/>
        <w:ind w:left="2" w:hanging="4"/>
        <w:jc w:val="center"/>
        <w:rPr>
          <w:rFonts w:ascii="Open Sans" w:eastAsia="Open Sans" w:hAnsi="Open Sans" w:cs="Open Sans"/>
          <w:b/>
          <w:sz w:val="40"/>
          <w:szCs w:val="40"/>
        </w:rPr>
      </w:pPr>
      <w:bookmarkStart w:id="0" w:name="_GoBack"/>
      <w:bookmarkEnd w:id="0"/>
    </w:p>
    <w:p w14:paraId="3E0163E6" w14:textId="77777777" w:rsidR="00EA6A7D" w:rsidRDefault="00180CB7">
      <w:pPr>
        <w:spacing w:line="240" w:lineRule="auto"/>
        <w:ind w:hanging="2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Helen Fabrícia Armando da Silva, UFNT, </w:t>
      </w:r>
      <w:hyperlink r:id="rId8">
        <w:r>
          <w:rPr>
            <w:rFonts w:ascii="Open Sans" w:eastAsia="Open Sans" w:hAnsi="Open Sans" w:cs="Open Sans"/>
            <w:sz w:val="20"/>
            <w:szCs w:val="20"/>
            <w:u w:val="single"/>
          </w:rPr>
          <w:t>helen.silva@ufnt.edu.br</w:t>
        </w:r>
      </w:hyperlink>
    </w:p>
    <w:p w14:paraId="566242B3" w14:textId="77777777" w:rsidR="00EA6A7D" w:rsidRDefault="00180CB7">
      <w:pPr>
        <w:spacing w:line="240" w:lineRule="auto"/>
        <w:ind w:hanging="2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Carliene Freitas da Silva Bernardes, UFNT, </w:t>
      </w:r>
      <w:hyperlink r:id="rId9">
        <w:r>
          <w:rPr>
            <w:rFonts w:ascii="Open Sans" w:eastAsia="Open Sans" w:hAnsi="Open Sans" w:cs="Open Sans"/>
            <w:sz w:val="20"/>
            <w:szCs w:val="20"/>
            <w:u w:val="single"/>
          </w:rPr>
          <w:t>carliene.freitas@ufnt.edu.br</w:t>
        </w:r>
      </w:hyperlink>
    </w:p>
    <w:p w14:paraId="12A5A632" w14:textId="77777777" w:rsidR="00EA6A7D" w:rsidRDefault="00180CB7">
      <w:pPr>
        <w:spacing w:line="240" w:lineRule="auto"/>
        <w:ind w:hanging="2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Allex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Duarte Araújo, UFNT, </w:t>
      </w:r>
      <w:hyperlink r:id="rId10">
        <w:r>
          <w:rPr>
            <w:rFonts w:ascii="Open Sans" w:eastAsia="Open Sans" w:hAnsi="Open Sans" w:cs="Open Sans"/>
            <w:sz w:val="20"/>
            <w:szCs w:val="20"/>
            <w:u w:val="single"/>
          </w:rPr>
          <w:t>allex.duarte@ufnt.edu.br</w:t>
        </w:r>
      </w:hyperlink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77E5857B" w14:textId="77777777" w:rsidR="00EA6A7D" w:rsidRDefault="00180CB7">
      <w:pPr>
        <w:spacing w:line="240" w:lineRule="auto"/>
        <w:ind w:hanging="2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Deive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Bernardes da Silva, UFNT, </w:t>
      </w:r>
      <w:hyperlink r:id="rId11">
        <w:r>
          <w:rPr>
            <w:rFonts w:ascii="Open Sans" w:eastAsia="Open Sans" w:hAnsi="Open Sans" w:cs="Open Sans"/>
            <w:sz w:val="20"/>
            <w:szCs w:val="20"/>
            <w:u w:val="single"/>
          </w:rPr>
          <w:t>deive.silva@ufnt.edu.br</w:t>
        </w:r>
      </w:hyperlink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3B3EBE2A" w14:textId="77777777" w:rsidR="00EA6A7D" w:rsidRDefault="00EA6A7D">
      <w:pPr>
        <w:spacing w:line="240" w:lineRule="auto"/>
        <w:ind w:hanging="2"/>
        <w:rPr>
          <w:rFonts w:ascii="Open Sans" w:eastAsia="Open Sans" w:hAnsi="Open Sans" w:cs="Open Sans"/>
          <w:b/>
          <w:sz w:val="20"/>
          <w:szCs w:val="20"/>
        </w:rPr>
      </w:pPr>
    </w:p>
    <w:p w14:paraId="71121C1C" w14:textId="77777777" w:rsidR="00EA6A7D" w:rsidRDefault="00180CB7">
      <w:pPr>
        <w:spacing w:line="240" w:lineRule="auto"/>
        <w:ind w:hanging="2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Área Temática: </w:t>
      </w:r>
      <w:r>
        <w:rPr>
          <w:rFonts w:ascii="Open Sans" w:eastAsia="Open Sans" w:hAnsi="Open Sans" w:cs="Open Sans"/>
          <w:sz w:val="20"/>
          <w:szCs w:val="20"/>
        </w:rPr>
        <w:t xml:space="preserve">Ciências Humanas, Sociais Aplicadas e Letras. </w:t>
      </w:r>
    </w:p>
    <w:p w14:paraId="5ECD499E" w14:textId="77777777" w:rsidR="00EA6A7D" w:rsidRDefault="00EA6A7D">
      <w:pPr>
        <w:spacing w:after="0" w:line="360" w:lineRule="auto"/>
        <w:ind w:hanging="2"/>
        <w:jc w:val="both"/>
        <w:rPr>
          <w:rFonts w:ascii="Open Sans" w:eastAsia="Open Sans" w:hAnsi="Open Sans" w:cs="Open Sans"/>
          <w:highlight w:val="yellow"/>
        </w:rPr>
      </w:pPr>
    </w:p>
    <w:p w14:paraId="048E1E86" w14:textId="75557830" w:rsidR="00EA6A7D" w:rsidRDefault="00180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" w:hanging="3"/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Resumo</w:t>
      </w:r>
    </w:p>
    <w:p w14:paraId="6AF0C704" w14:textId="77777777" w:rsidR="001F2B44" w:rsidRDefault="001F2B44" w:rsidP="001F2B44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"/>
        <w:jc w:val="both"/>
        <w:rPr>
          <w:rFonts w:ascii="Open Sans" w:eastAsia="Open Sans" w:hAnsi="Open Sans" w:cs="Open Sans"/>
          <w:b/>
          <w:sz w:val="28"/>
          <w:szCs w:val="28"/>
        </w:rPr>
      </w:pPr>
    </w:p>
    <w:p w14:paraId="5B35B246" w14:textId="77777777" w:rsidR="00EA6A7D" w:rsidRDefault="00180CB7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O objetivo geral deste estudo é relatar as experiências em torno da temática da igualdade de gênero desenvolvidas ao longo do Programa Alvorecer do curso de Direito 2023/2024, sobre a temática de Educação em Direitos Humanos. De forma específica, apresenta as análises e discussões sobre o conteúdo curricular “igualdade de gênero” contida nos Projetos Políticos Pedagógicos (PPP) de duas escolas estaduais do Município de Tocantinópolis e descrever as visitas realizadas </w:t>
      </w:r>
      <w:r>
        <w:rPr>
          <w:rFonts w:ascii="Open Sans" w:eastAsia="Open Sans" w:hAnsi="Open Sans" w:cs="Open Sans"/>
          <w:i/>
          <w:sz w:val="20"/>
          <w:szCs w:val="20"/>
        </w:rPr>
        <w:t xml:space="preserve">in </w:t>
      </w:r>
      <w:proofErr w:type="spellStart"/>
      <w:r>
        <w:rPr>
          <w:rFonts w:ascii="Open Sans" w:eastAsia="Open Sans" w:hAnsi="Open Sans" w:cs="Open Sans"/>
          <w:i/>
          <w:sz w:val="20"/>
          <w:szCs w:val="20"/>
        </w:rPr>
        <w:t>locu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nas escolas. Foram realizadas atividades de pesquisa bibliográfica, documental e ações de intervenção em Escolas Estaduais de Ensino Médio no município de Tocantinópolis. Após pesquisa documental dos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PPPs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das duas Escolas Estaduais de Ensino Médio (urbana e indígena) e das visitas in loco, conclui-se que não há previsto um componente curricular específico sobre Direitos Humanos, porém os/as alunos/as estão aprendendo conhecimentos básicos sobre a temática de forma transversal. Na escola indígena foi previsto, no PPP, trabalhar a Semana de Combate à Violência contra as Mulheres, no mês de março, e na escola urbana é previsto ações de combate ao sexismo e à violência doméstica. A relação Universidade-Comunidade escolar demonstra ser estratégia importante na promoção dos Direitos Humanos, em específico, a promoção da igualdade de gênero. </w:t>
      </w:r>
    </w:p>
    <w:p w14:paraId="36051F17" w14:textId="77777777" w:rsidR="00EA6A7D" w:rsidRDefault="00EA6A7D" w:rsidP="00FD2153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7D869243" w14:textId="77777777" w:rsidR="00EA6A7D" w:rsidRDefault="00180CB7">
      <w:pPr>
        <w:spacing w:after="0" w:line="360" w:lineRule="auto"/>
        <w:ind w:hanging="2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Palavras-chave:</w:t>
      </w:r>
      <w:r>
        <w:rPr>
          <w:rFonts w:ascii="Open Sans" w:eastAsia="Open Sans" w:hAnsi="Open Sans" w:cs="Open Sans"/>
          <w:sz w:val="20"/>
          <w:szCs w:val="20"/>
        </w:rPr>
        <w:t xml:space="preserve"> Gênero. Igualdade. Educação Básica. Currículo. </w:t>
      </w:r>
    </w:p>
    <w:p w14:paraId="2EA61D89" w14:textId="77777777" w:rsidR="00EA6A7D" w:rsidRDefault="00EA6A7D" w:rsidP="00FD2153">
      <w:pPr>
        <w:spacing w:after="0" w:line="360" w:lineRule="auto"/>
        <w:ind w:hanging="2"/>
        <w:rPr>
          <w:rFonts w:ascii="Open Sans" w:eastAsia="Open Sans" w:hAnsi="Open Sans" w:cs="Open Sans"/>
        </w:rPr>
      </w:pPr>
    </w:p>
    <w:p w14:paraId="35C7DABA" w14:textId="320FCEC7" w:rsidR="00EA6A7D" w:rsidRDefault="00180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Introdução</w:t>
      </w:r>
    </w:p>
    <w:p w14:paraId="237C788B" w14:textId="77777777" w:rsidR="001F2B44" w:rsidRDefault="001F2B44" w:rsidP="001F2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jc w:val="both"/>
        <w:rPr>
          <w:rFonts w:ascii="Open Sans" w:eastAsia="Open Sans" w:hAnsi="Open Sans" w:cs="Open Sans"/>
          <w:b/>
          <w:sz w:val="28"/>
          <w:szCs w:val="28"/>
        </w:rPr>
      </w:pPr>
    </w:p>
    <w:p w14:paraId="4F1ECFC3" w14:textId="77777777" w:rsidR="00EA6A7D" w:rsidRDefault="00180CB7">
      <w:pPr>
        <w:spacing w:after="0" w:line="360" w:lineRule="auto"/>
        <w:ind w:firstLine="7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lastRenderedPageBreak/>
        <w:t xml:space="preserve">A pesquisa foi construída a partir do Projeto “Direitos Humanos nas Escolas Públicas de Tocantinópolis: primeiros saberes para seu conhecimento, reconhecimento e permanente prática” desenvolvido pelo curso de Direito no Programa Alvorecer promovido pela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Pró-Reitoria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Graduação (PROGRAD) da Universidade Federal do Norte do Tocantins (UFNT). A proposta do projeto foi promover a Educação em Direitos Humanos e Fundamentais nas escolas públicas estaduais de Ensino Médio do município de Tocantinópolis/TO, incluindo o acesso igualitário de homens e mulheres aos direitos humanos e fundamentais. A desigualdade de gênero construída na sociedade brasileira a partir dos processos socioculturais e históricos continua sendo reproduzido pelas instituições estatais. Desse modo, indaga-se o quanto a Educação Formal no Brasil promove a igualdade de gênero nas escolas públicas e que estratégias pedagógicas utiliza?</w:t>
      </w:r>
    </w:p>
    <w:p w14:paraId="6C153C89" w14:textId="77777777" w:rsidR="00EA6A7D" w:rsidRDefault="00180CB7">
      <w:pPr>
        <w:spacing w:after="0" w:line="360" w:lineRule="auto"/>
        <w:ind w:firstLine="7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Quando e como as diferenças entre homens e mulheres se tornam desiguais têm sido objeto de estudo de pensadoras e pensadores ao longo da história. O termo gênero passou a ser utilizado por pesquisadoras e militantes feministas na década de 1980 para significar os estudos sobre as mulheres; as diferenças e relações sociais entre os sexos; e como categoria analítica da persistente desigualdade entre homens e mulheres (Scott, 1995).</w:t>
      </w:r>
    </w:p>
    <w:p w14:paraId="05C045AA" w14:textId="77777777" w:rsidR="00EA6A7D" w:rsidRDefault="00180CB7">
      <w:pPr>
        <w:spacing w:after="0" w:line="360" w:lineRule="auto"/>
        <w:ind w:firstLine="7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Os movimentos sociais organizados que emergiram nas décadas de 60, na Europa e nas Américas, incluindo o movimento das mulheres e o contexto político da Ditadura Civil-Militar brasileira incentivaram feministas brasileiras a continuarem a luta pela igualdade de gênero. Um grupo de mulheres militantes, movimento conhecido como o “Lobby do Batom”, realizou articulações na Assembleia Constituinte de 1987/1988 que garantiu a igualdade formal entre homens e mulheres, com base no artigo 5º, inciso I da Constituição Federal Brasileira de 1988 (Brasil, 1988).</w:t>
      </w:r>
    </w:p>
    <w:p w14:paraId="3C3D41D5" w14:textId="77777777" w:rsidR="00EA6A7D" w:rsidRDefault="00180CB7">
      <w:pPr>
        <w:spacing w:after="0" w:line="360" w:lineRule="auto"/>
        <w:ind w:firstLine="7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Transcorridos mais de 30 anos após a Constituição de 1988, observa-se ainda desigualdades entre homens e mulheres no Brasil. Pesquisas do IBGE (2024) demonstram que as mulheres desempenham em torno de 11 horas a mais que os homens, semanalmente, nas atividades de cuidado (serviços domésticos, filhos, etc.); apesar de possuírem mais anos de estudo que os homens, recebem em torno de 78% do salário dos homens ao ocuparem a mesma função; ocupam postos de trabalho informais e de tempo parcial, principalmente, em função das sobrecargas de trabalho com o casamento e a maternidade; ocupam menos cargos de gestão em instituições públicas e privadas; estão sujeitas à violência no ambiente doméstico e de </w:t>
      </w:r>
      <w:r>
        <w:rPr>
          <w:rFonts w:ascii="Open Sans" w:eastAsia="Open Sans" w:hAnsi="Open Sans" w:cs="Open Sans"/>
          <w:sz w:val="20"/>
          <w:szCs w:val="20"/>
        </w:rPr>
        <w:lastRenderedPageBreak/>
        <w:t xml:space="preserve">trabalho; apesar de serem a maioria do eleitorado brasileiro, ocupam menos cargos na gestão pública (IBGE, 2024). </w:t>
      </w:r>
    </w:p>
    <w:p w14:paraId="15134F44" w14:textId="77777777" w:rsidR="00EA6A7D" w:rsidRDefault="00180CB7">
      <w:pPr>
        <w:spacing w:after="0" w:line="360" w:lineRule="auto"/>
        <w:ind w:firstLine="7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Desta maneira, “a igualdade de gênero e a não discriminação” emergem como Direitos Humanos, assim como objetivos de desenvolvimento humano e sustentável. Em 2008, a UNESCO designou a igualdade de gênero como uma de suas duas prioridades globais (UNESCO, 2024, s/p). A Agenda 2030 dos Objetivos de Desenvolvimento Sustentável (ODS) da ONU, da qual o Brasil é signatário, prevê no quinto objetivo a promoção da igualdade de gênero e empoderamento de todas as mulheres e meninas (Brasil, 2023). </w:t>
      </w:r>
    </w:p>
    <w:p w14:paraId="20D490BD" w14:textId="77777777" w:rsidR="00EA6A7D" w:rsidRDefault="00180CB7">
      <w:pPr>
        <w:spacing w:after="0" w:line="360" w:lineRule="auto"/>
        <w:ind w:firstLine="7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Os processos educativos em Direitos Humanos nas escolas formais tornam-se estratégias fulcrais para a ressignificação das relações de gênero presentes na sociedade brasileira, logo a importância de analisar como essas ações ocorrem em escolas no município de Tocantinópolis. </w:t>
      </w:r>
    </w:p>
    <w:p w14:paraId="15C15C82" w14:textId="77777777" w:rsidR="00EA6A7D" w:rsidRDefault="00EA6A7D">
      <w:pPr>
        <w:spacing w:after="0" w:line="360" w:lineRule="auto"/>
        <w:ind w:firstLine="720"/>
        <w:jc w:val="both"/>
        <w:rPr>
          <w:rFonts w:ascii="Open Sans" w:eastAsia="Open Sans" w:hAnsi="Open Sans" w:cs="Open Sans"/>
          <w:sz w:val="20"/>
          <w:szCs w:val="20"/>
        </w:rPr>
      </w:pPr>
    </w:p>
    <w:p w14:paraId="3606A365" w14:textId="79293493" w:rsidR="00EA6A7D" w:rsidRDefault="00180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Objetivos</w:t>
      </w:r>
    </w:p>
    <w:p w14:paraId="3CD2E191" w14:textId="77777777" w:rsidR="001F2B44" w:rsidRDefault="001F2B44" w:rsidP="001F2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jc w:val="both"/>
        <w:rPr>
          <w:rFonts w:ascii="Open Sans" w:eastAsia="Open Sans" w:hAnsi="Open Sans" w:cs="Open Sans"/>
          <w:b/>
          <w:sz w:val="28"/>
          <w:szCs w:val="28"/>
        </w:rPr>
      </w:pPr>
    </w:p>
    <w:p w14:paraId="37B72E10" w14:textId="77777777" w:rsidR="00EA6A7D" w:rsidRDefault="00180CB7">
      <w:pPr>
        <w:spacing w:after="0" w:line="36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ab/>
        <w:t xml:space="preserve">O objetivo geral deste estudo é relatar as experiências em torno da temática da igualdade de gênero desenvolvidas ao longo do Programa Alvorecer do curso de Direito 2023/2024. De forma específica, objetiva apresentar as análises e discussões sobre o conteúdo curricular “igualdade de gênero” contida nos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PPPs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duas escolas estaduais do Município de Tocantinópolis. </w:t>
      </w:r>
    </w:p>
    <w:p w14:paraId="792B88AB" w14:textId="01243C64" w:rsidR="00AA7FB2" w:rsidRDefault="00AA7FB2">
      <w:pPr>
        <w:spacing w:after="0" w:line="36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7E1B38A2" w14:textId="662D6B18" w:rsidR="00EA6A7D" w:rsidRDefault="00180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Material e Métodos</w:t>
      </w:r>
    </w:p>
    <w:p w14:paraId="77725C58" w14:textId="77777777" w:rsidR="001F2B44" w:rsidRDefault="001F2B44" w:rsidP="001F2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jc w:val="both"/>
        <w:rPr>
          <w:rFonts w:ascii="Open Sans" w:eastAsia="Open Sans" w:hAnsi="Open Sans" w:cs="Open Sans"/>
          <w:b/>
          <w:sz w:val="28"/>
          <w:szCs w:val="28"/>
        </w:rPr>
      </w:pPr>
    </w:p>
    <w:p w14:paraId="75589E74" w14:textId="77777777" w:rsidR="00EA6A7D" w:rsidRDefault="00180CB7">
      <w:pPr>
        <w:spacing w:after="0" w:line="360" w:lineRule="auto"/>
        <w:ind w:firstLine="7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Durante o desenvolvimento do Projeto sobre Educação em Direitos Humanos do curso de Direito (2023-2024), incluído no Programa Alvorecer, foram realizadas atividades de pesquisa bibliográfica, documental e ações de intervenção em Escolas Estaduais de Ensino Médio no município de Tocantinópolis. </w:t>
      </w:r>
    </w:p>
    <w:p w14:paraId="63C3AEDE" w14:textId="77777777" w:rsidR="00EA6A7D" w:rsidRDefault="00180CB7">
      <w:pPr>
        <w:spacing w:after="0" w:line="360" w:lineRule="auto"/>
        <w:ind w:firstLine="70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Inicialmente, foi realizado levantamento teórico acerca da Educação em Direitos Humanos, incluindo a temática da igualdade/desigualdade de gênero, cujos textos foram discutidos durante as reuniões do grupo de trabalho. </w:t>
      </w:r>
    </w:p>
    <w:p w14:paraId="651855AF" w14:textId="1627131E" w:rsidR="00EA6A7D" w:rsidRDefault="00180CB7">
      <w:pPr>
        <w:spacing w:after="0" w:line="360" w:lineRule="auto"/>
        <w:ind w:firstLine="70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Por conseguinte, foi realizada visita em duas escolas de Ensino Médio, uma na área urbana e outra na comunidade indígena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Apinajé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ambas no município de Tocantinópolis, visando </w:t>
      </w:r>
      <w:r>
        <w:rPr>
          <w:rFonts w:ascii="Open Sans" w:eastAsia="Open Sans" w:hAnsi="Open Sans" w:cs="Open Sans"/>
          <w:sz w:val="20"/>
          <w:szCs w:val="20"/>
        </w:rPr>
        <w:lastRenderedPageBreak/>
        <w:t xml:space="preserve">conhecer </w:t>
      </w:r>
      <w:r>
        <w:rPr>
          <w:rFonts w:ascii="Open Sans" w:eastAsia="Open Sans" w:hAnsi="Open Sans" w:cs="Open Sans"/>
          <w:i/>
          <w:sz w:val="20"/>
          <w:szCs w:val="20"/>
        </w:rPr>
        <w:t>in loco</w:t>
      </w:r>
      <w:r>
        <w:rPr>
          <w:rFonts w:ascii="Open Sans" w:eastAsia="Open Sans" w:hAnsi="Open Sans" w:cs="Open Sans"/>
          <w:sz w:val="20"/>
          <w:szCs w:val="20"/>
        </w:rPr>
        <w:t xml:space="preserve"> o cultivo dos Direitos Humanos e também de apurar como se dá a aprendizagem discente e a estrutura da escola. Após as visitas, fez-se análise documental dos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PPPs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das duas escolas de Ensino Médio buscando investigar conteúdos curriculares e ações que promovam a “igualdade de gênero”.</w:t>
      </w:r>
    </w:p>
    <w:p w14:paraId="719C0F03" w14:textId="77777777" w:rsidR="00EA6A7D" w:rsidRDefault="00EA6A7D">
      <w:pPr>
        <w:spacing w:after="0" w:line="240" w:lineRule="auto"/>
        <w:rPr>
          <w:rFonts w:ascii="Open Sans" w:eastAsia="Open Sans" w:hAnsi="Open Sans" w:cs="Open Sans"/>
        </w:rPr>
      </w:pPr>
    </w:p>
    <w:p w14:paraId="0AF8CA46" w14:textId="794DA576" w:rsidR="00EA6A7D" w:rsidRDefault="00180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Resultados e Discussão</w:t>
      </w:r>
    </w:p>
    <w:p w14:paraId="32D185B2" w14:textId="77777777" w:rsidR="001F2B44" w:rsidRDefault="001F2B44" w:rsidP="00067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jc w:val="both"/>
        <w:rPr>
          <w:rFonts w:ascii="Open Sans" w:eastAsia="Open Sans" w:hAnsi="Open Sans" w:cs="Open Sans"/>
          <w:b/>
          <w:sz w:val="28"/>
          <w:szCs w:val="28"/>
        </w:rPr>
      </w:pPr>
    </w:p>
    <w:p w14:paraId="05748D5D" w14:textId="77777777" w:rsidR="00EA6A7D" w:rsidRDefault="00180CB7">
      <w:pPr>
        <w:spacing w:after="0" w:line="360" w:lineRule="auto"/>
        <w:ind w:firstLine="70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Durante as visitas às duas Escolas Estaduais de Ensino Médio, a equipe pedagógica informou que os PPPS não incluem um componente curricular específico sobre os Direitos Humanos, cabendo às/aos docentes promover atividades com a temática dos Direitos Humanos durante o ano letivo, por meio de eventos que englobam de maneira mais intrínseca e, não tão evidente, o ensino dos Direitos Humanos.</w:t>
      </w:r>
    </w:p>
    <w:p w14:paraId="635FE985" w14:textId="073B4C85" w:rsidR="00EA6A7D" w:rsidRDefault="00180CB7">
      <w:pPr>
        <w:spacing w:after="0" w:line="360" w:lineRule="auto"/>
        <w:ind w:firstLine="70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O</w:t>
      </w:r>
      <w:r w:rsidR="00AA7FB2">
        <w:rPr>
          <w:rFonts w:ascii="Open Sans" w:eastAsia="Open Sans" w:hAnsi="Open Sans" w:cs="Open Sans"/>
          <w:sz w:val="20"/>
          <w:szCs w:val="20"/>
        </w:rPr>
        <w:t>s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PPPs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foram analisados buscando palavras-chaves contidas no texto: gênero, mulher, igualdade, desigualdade, direitos e direitos humanos. Ambos foram atualizados no ano de 2023.  A escola estadual indígena não apresentou componente curricular específico sobre Direitos Humanos, mas a garantia dos direitos dos povos indígenas perpassa por todo o currículo, de modo mais específico o direito à cidadania; o acesso e permanência na formação educacional; o direito às identidades e cultura do seu povo. Dentre as ações de suporte pedagógico (Tocantins, 2023. p. 49) é previsto várias atividades de promoção da cultura indígena (momentos culturais, cerimônias ritualísticas, dentre outras); de promoção da cidadania (retirar o documento de identificação - RG, etc.). Especificamente sobre igualdade de gênero é previsto trabalhar a Semana de Combate à Violência contra a Mulher (07 a 10/03/2023). </w:t>
      </w:r>
    </w:p>
    <w:p w14:paraId="718E911E" w14:textId="77777777" w:rsidR="00EA6A7D" w:rsidRDefault="00180CB7">
      <w:pPr>
        <w:spacing w:after="0" w:line="360" w:lineRule="auto"/>
        <w:ind w:firstLine="70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A escola estadual urbana não apresentou componente curricular específico sobre Direitos Humanos, mas é previsto que a Equipe Multiprofissional composta por Pedagoga, Psicóloga e Assistente Social trabalhe vários direitos com os/as alunos(as): Estatuto da Criança e do Adolescente, Estatuto da Igualdade Racial, Estatuto da Juventude, Estatuto do Idoso, Lei Maria da Penha, dentre outros. Sobre a igualdade de gênero, caberá à Equipe Multiprofissional “promover ações preventivas ao combate de racismo,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sexismo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LGBTQIAP+fobia</w:t>
      </w:r>
      <w:proofErr w:type="spellEnd"/>
      <w:r>
        <w:rPr>
          <w:rFonts w:ascii="Open Sans" w:eastAsia="Open Sans" w:hAnsi="Open Sans" w:cs="Open Sans"/>
          <w:sz w:val="20"/>
          <w:szCs w:val="20"/>
        </w:rPr>
        <w:t>, discriminação social, cultural e religiosa” (Tocantins, 2023, p. 140).</w:t>
      </w:r>
    </w:p>
    <w:p w14:paraId="05622B21" w14:textId="77777777" w:rsidR="00EA6A7D" w:rsidRDefault="00180CB7">
      <w:pPr>
        <w:spacing w:after="0" w:line="360" w:lineRule="auto"/>
        <w:ind w:firstLine="70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O Ministério da Educação (2012) orienta que a inserção dos conhecimentos sobre Educação em Direitos Humanos nos currículos da Educação Básica e da Educação Superior poderá ocorrer de três formas: pela transversalidade, por meio de temas relacionados aos </w:t>
      </w:r>
      <w:r>
        <w:rPr>
          <w:rFonts w:ascii="Open Sans" w:eastAsia="Open Sans" w:hAnsi="Open Sans" w:cs="Open Sans"/>
          <w:sz w:val="20"/>
          <w:szCs w:val="20"/>
        </w:rPr>
        <w:lastRenderedPageBreak/>
        <w:t>Direitos Humanos e tratados interdisciplinarmente; como um conteúdo específico de uma das disciplinas já existentes no currículo escolar; ou de maneira mista, ou seja, combinando transversalidade e disciplinaridade (Art. 7º).</w:t>
      </w:r>
    </w:p>
    <w:p w14:paraId="221D54F3" w14:textId="77777777" w:rsidR="00EA6A7D" w:rsidRDefault="00180CB7">
      <w:pPr>
        <w:spacing w:after="0" w:line="360" w:lineRule="auto"/>
        <w:ind w:firstLine="70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Apesar do Plano Nacional de Educação em Direitos Humanos (PNEDH) preconizar a promoção da igualdade de gênero na Educação Básica (MDH, 2018), o tema não é contemplado de forma específica na Base Nacional Comum Curricular (BNCC), documento norteador da construção do currículo na Educação Básica. O tema de Direitos Humanos e a igualdade de direitos aparece de forma transversal a todos os conteúdos curriculares na BNCC. </w:t>
      </w:r>
    </w:p>
    <w:p w14:paraId="66A72940" w14:textId="2637CB5E" w:rsidR="00EA6A7D" w:rsidRDefault="00EA6A7D" w:rsidP="000673D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5C2D64AC" w14:textId="3AA8CE67" w:rsidR="000673D0" w:rsidRDefault="00180CB7" w:rsidP="000673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Conclusão</w:t>
      </w:r>
    </w:p>
    <w:p w14:paraId="7903100B" w14:textId="77777777" w:rsidR="000673D0" w:rsidRPr="000673D0" w:rsidRDefault="000673D0" w:rsidP="00067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b/>
          <w:sz w:val="28"/>
          <w:szCs w:val="28"/>
        </w:rPr>
      </w:pPr>
    </w:p>
    <w:p w14:paraId="655E2A07" w14:textId="4EF10ADA" w:rsidR="00EA6A7D" w:rsidRPr="001F2B44" w:rsidRDefault="00180CB7" w:rsidP="001F2B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Open Sans" w:eastAsia="Open Sans" w:hAnsi="Open Sans" w:cs="Open Sans"/>
          <w:b/>
          <w:sz w:val="28"/>
          <w:szCs w:val="28"/>
        </w:rPr>
      </w:pPr>
      <w:r w:rsidRPr="001F2B44">
        <w:rPr>
          <w:rFonts w:ascii="Open Sans" w:eastAsia="Open Sans" w:hAnsi="Open Sans" w:cs="Open Sans"/>
          <w:sz w:val="20"/>
          <w:szCs w:val="20"/>
        </w:rPr>
        <w:t xml:space="preserve">Apesar dos avanços legislativos internacionais e nacionais para garantir a igualdade de gênero, ainda se nota que esses direitos não foram viabilizados na realidade cotidiana. O patriarcado é um fenômeno social que requer modificações socioculturais, sendo que a educação formal tem um papel imprescindível na busca e conhecimento dos direitos à igualdade de gênero. </w:t>
      </w:r>
    </w:p>
    <w:p w14:paraId="687F3A96" w14:textId="77777777" w:rsidR="00EA6A7D" w:rsidRDefault="00180CB7">
      <w:pPr>
        <w:spacing w:after="0" w:line="360" w:lineRule="auto"/>
        <w:ind w:firstLine="70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Após pesquisa documental dos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PPPs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das duas Escolas Estaduais de Ensino Médio e das visitas </w:t>
      </w:r>
      <w:r>
        <w:rPr>
          <w:rFonts w:ascii="Open Sans" w:eastAsia="Open Sans" w:hAnsi="Open Sans" w:cs="Open Sans"/>
          <w:i/>
          <w:sz w:val="20"/>
          <w:szCs w:val="20"/>
        </w:rPr>
        <w:t>in loco</w:t>
      </w:r>
      <w:r>
        <w:rPr>
          <w:rFonts w:ascii="Open Sans" w:eastAsia="Open Sans" w:hAnsi="Open Sans" w:cs="Open Sans"/>
          <w:sz w:val="20"/>
          <w:szCs w:val="20"/>
        </w:rPr>
        <w:t xml:space="preserve">, conclui-se que não há previsto um componente curricular específico sobre Direitos Humanos, porém os/as alunos/as estão aprendendo conhecimentos básicos sobre a temática de forma transversal. Na escola indígena o tema é trabalhado por meio de eventos de suporte pedagógico, administrativo e jurídico ao longo do ano letivo. Na escola urbana o tema dos Direitos Humanos é desenvolvimento, principalmente, pela equipe Multiprofissional (Pedagoga, Psicóloga e Assistente Social) em conjunto com os demais profissionais da escola. </w:t>
      </w:r>
    </w:p>
    <w:p w14:paraId="73F789D8" w14:textId="77777777" w:rsidR="00EA6A7D" w:rsidRDefault="00180CB7">
      <w:pPr>
        <w:spacing w:after="0" w:line="360" w:lineRule="auto"/>
        <w:ind w:firstLine="70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Na escola indígena foi previsto, no PPP, trabalhar a Semana de Combate à Violência contra as Mulheres, no mês de março, e na escola urbana é previsto ações de combate ao sexismo e à violência doméstica. Mesmo sendo planejado, não foi possível acompanhar se as atividades foram executadas no ano de 2023 e 2024 e qual seu impacto na promoção da igualdade de gênero. </w:t>
      </w:r>
    </w:p>
    <w:p w14:paraId="7A701F3F" w14:textId="2436B48B" w:rsidR="00EA6A7D" w:rsidRDefault="00180CB7">
      <w:pPr>
        <w:spacing w:after="0" w:line="360" w:lineRule="auto"/>
        <w:ind w:firstLine="70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Reforça-se a importância dos</w:t>
      </w:r>
      <w:r w:rsidR="00AA7FB2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PPPs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das escolas preverem ações direcionadas e pragmáticas, visando uma sociedade mais solidária e igualitária, juntamente, com a participação da comunidade local. Estreitar os laços entre comunidade escolar e a Universidade, por meio da pesquisa, ensino e extensão, sinaliza-se como estratégia importante para trabalhar Direitos Humanos, em específico, a igualdade de gênero. </w:t>
      </w:r>
    </w:p>
    <w:p w14:paraId="3A6BB6CA" w14:textId="77777777" w:rsidR="00EA6A7D" w:rsidRDefault="00EA6A7D">
      <w:pPr>
        <w:spacing w:after="0" w:line="360" w:lineRule="auto"/>
        <w:ind w:hanging="2"/>
        <w:jc w:val="both"/>
        <w:rPr>
          <w:rFonts w:ascii="Open Sans" w:eastAsia="Open Sans" w:hAnsi="Open Sans" w:cs="Open Sans"/>
          <w:sz w:val="20"/>
          <w:szCs w:val="20"/>
        </w:rPr>
      </w:pPr>
    </w:p>
    <w:p w14:paraId="51502372" w14:textId="77777777" w:rsidR="00EA6A7D" w:rsidRDefault="00EA6A7D">
      <w:pPr>
        <w:spacing w:after="0" w:line="360" w:lineRule="auto"/>
        <w:ind w:hanging="2"/>
        <w:jc w:val="both"/>
        <w:rPr>
          <w:rFonts w:ascii="Open Sans" w:eastAsia="Open Sans" w:hAnsi="Open Sans" w:cs="Open Sans"/>
          <w:sz w:val="20"/>
          <w:szCs w:val="20"/>
        </w:rPr>
      </w:pPr>
    </w:p>
    <w:p w14:paraId="0A6CB1DF" w14:textId="4D506E7F" w:rsidR="00EA6A7D" w:rsidRDefault="00180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Referências </w:t>
      </w:r>
    </w:p>
    <w:p w14:paraId="21ABEAC9" w14:textId="77777777" w:rsidR="001F2B44" w:rsidRDefault="001F2B44" w:rsidP="001F2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jc w:val="both"/>
        <w:rPr>
          <w:rFonts w:ascii="Open Sans" w:eastAsia="Open Sans" w:hAnsi="Open Sans" w:cs="Open Sans"/>
          <w:b/>
          <w:sz w:val="28"/>
          <w:szCs w:val="28"/>
        </w:rPr>
      </w:pPr>
    </w:p>
    <w:p w14:paraId="06F0693E" w14:textId="77777777" w:rsidR="00EA6A7D" w:rsidRDefault="00180CB7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BRASIL. Conselho Nacional de Justiça. </w:t>
      </w:r>
      <w:r>
        <w:rPr>
          <w:rFonts w:ascii="Open Sans" w:eastAsia="Open Sans" w:hAnsi="Open Sans" w:cs="Open Sans"/>
          <w:b/>
          <w:sz w:val="20"/>
          <w:szCs w:val="20"/>
        </w:rPr>
        <w:t>O que é a Agenda 2030?</w:t>
      </w:r>
      <w:r>
        <w:rPr>
          <w:rFonts w:ascii="Open Sans" w:eastAsia="Open Sans" w:hAnsi="Open Sans" w:cs="Open Sans"/>
          <w:sz w:val="20"/>
          <w:szCs w:val="20"/>
        </w:rPr>
        <w:t xml:space="preserve"> Brasília, 2023. Disponível em: nj.jus.br/programas-e-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acoes</w:t>
      </w:r>
      <w:proofErr w:type="spellEnd"/>
      <w:r>
        <w:rPr>
          <w:rFonts w:ascii="Open Sans" w:eastAsia="Open Sans" w:hAnsi="Open Sans" w:cs="Open Sans"/>
          <w:sz w:val="20"/>
          <w:szCs w:val="20"/>
        </w:rPr>
        <w:t>/agenda-2030/o-que-e-a-agenda-2030/. Acesso em: 14 maio 2024.</w:t>
      </w:r>
    </w:p>
    <w:p w14:paraId="50022FF6" w14:textId="77777777" w:rsidR="00EA6A7D" w:rsidRDefault="00180CB7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BRASIL.</w:t>
      </w:r>
      <w:r>
        <w:rPr>
          <w:rFonts w:ascii="Open Sans" w:eastAsia="Open Sans" w:hAnsi="Open Sans" w:cs="Open Sans"/>
          <w:b/>
          <w:sz w:val="20"/>
          <w:szCs w:val="20"/>
        </w:rPr>
        <w:t xml:space="preserve"> Constituição da República Federativa do Brasil de 1988</w:t>
      </w:r>
      <w:r>
        <w:rPr>
          <w:rFonts w:ascii="Open Sans" w:eastAsia="Open Sans" w:hAnsi="Open Sans" w:cs="Open Sans"/>
          <w:sz w:val="20"/>
          <w:szCs w:val="20"/>
        </w:rPr>
        <w:t>. Brasília: DF. 1988. Disponível em: https://www.planalto.gov.br/ccivil_03/constituicao/constituicao.htm. Acesso em: 14 ago. 2024.</w:t>
      </w:r>
    </w:p>
    <w:p w14:paraId="7EF6D24C" w14:textId="77777777" w:rsidR="00EA6A7D" w:rsidRDefault="00180CB7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BRASIL. </w:t>
      </w:r>
      <w:r>
        <w:rPr>
          <w:rFonts w:ascii="Open Sans" w:eastAsia="Open Sans" w:hAnsi="Open Sans" w:cs="Open Sans"/>
          <w:b/>
          <w:sz w:val="20"/>
          <w:szCs w:val="20"/>
        </w:rPr>
        <w:t>Lei nº 14.344, de 24 de maio de 2022</w:t>
      </w:r>
      <w:r>
        <w:rPr>
          <w:rFonts w:ascii="Open Sans" w:eastAsia="Open Sans" w:hAnsi="Open Sans" w:cs="Open Sans"/>
          <w:sz w:val="20"/>
          <w:szCs w:val="20"/>
        </w:rPr>
        <w:t xml:space="preserve">, cria mecanismos para a prevenção e o enfrentamento da violência doméstica e familiar contra a criança 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adolescente. Brasília: </w:t>
      </w:r>
    </w:p>
    <w:p w14:paraId="5DEE96F5" w14:textId="77777777" w:rsidR="00EA6A7D" w:rsidRDefault="00180CB7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Presidência da República, 2022. Disponível em: </w:t>
      </w:r>
      <w:hyperlink r:id="rId12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https://www.planalto.gov.br/ccivil_03/_ato2019-2022/2022/lei/l14344.htm</w:t>
        </w:r>
      </w:hyperlink>
      <w:r>
        <w:rPr>
          <w:rFonts w:ascii="Open Sans" w:eastAsia="Open Sans" w:hAnsi="Open Sans" w:cs="Open Sans"/>
          <w:sz w:val="20"/>
          <w:szCs w:val="20"/>
        </w:rPr>
        <w:t>. Acesso em: 02 out. 2024.</w:t>
      </w:r>
    </w:p>
    <w:p w14:paraId="25221DD5" w14:textId="77777777" w:rsidR="00EA6A7D" w:rsidRDefault="00180CB7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INSTITUTO BRASILEIRO DE GEOGRAFIA E ESTATÍSTICA - IBGE. </w:t>
      </w:r>
      <w:r>
        <w:rPr>
          <w:rFonts w:ascii="Open Sans" w:eastAsia="Open Sans" w:hAnsi="Open Sans" w:cs="Open Sans"/>
          <w:b/>
          <w:sz w:val="20"/>
          <w:szCs w:val="20"/>
        </w:rPr>
        <w:t>Estatísticas de gênero: indicadores sociais das mulheres no Brasi</w:t>
      </w:r>
      <w:r>
        <w:rPr>
          <w:rFonts w:ascii="Open Sans" w:eastAsia="Open Sans" w:hAnsi="Open Sans" w:cs="Open Sans"/>
          <w:sz w:val="20"/>
          <w:szCs w:val="20"/>
        </w:rPr>
        <w:t>l. 3º ed. Brasília: IBGE, 2024, n.38.   Disponível em:</w:t>
      </w:r>
      <w:hyperlink r:id="rId13">
        <w:r>
          <w:rPr>
            <w:rFonts w:ascii="Open Sans" w:eastAsia="Open Sans" w:hAnsi="Open Sans" w:cs="Open Sans"/>
            <w:sz w:val="20"/>
            <w:szCs w:val="20"/>
          </w:rPr>
          <w:t xml:space="preserve"> </w:t>
        </w:r>
      </w:hyperlink>
      <w:hyperlink r:id="rId14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https://biblioteca.ibge.gov.br/visualizacao/livros/liv102066_informativo.pdf</w:t>
        </w:r>
      </w:hyperlink>
      <w:r>
        <w:rPr>
          <w:rFonts w:ascii="Open Sans" w:eastAsia="Open Sans" w:hAnsi="Open Sans" w:cs="Open Sans"/>
          <w:sz w:val="20"/>
          <w:szCs w:val="20"/>
        </w:rPr>
        <w:t>. Acesso em: 16 out. 2024.</w:t>
      </w:r>
    </w:p>
    <w:p w14:paraId="28DF2C47" w14:textId="77777777" w:rsidR="00EA6A7D" w:rsidRDefault="00180CB7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MINISTÉRIO DA EDUCAÇÃO -MEC. </w:t>
      </w:r>
      <w:r>
        <w:rPr>
          <w:rFonts w:ascii="Open Sans" w:eastAsia="Open Sans" w:hAnsi="Open Sans" w:cs="Open Sans"/>
          <w:b/>
          <w:sz w:val="20"/>
          <w:szCs w:val="20"/>
        </w:rPr>
        <w:t>Resolução nº 1, de 30 de maio de 2012</w:t>
      </w:r>
      <w:r>
        <w:rPr>
          <w:rFonts w:ascii="Open Sans" w:eastAsia="Open Sans" w:hAnsi="Open Sans" w:cs="Open Sans"/>
          <w:sz w:val="20"/>
          <w:szCs w:val="20"/>
        </w:rPr>
        <w:t xml:space="preserve">, Estabelece Diretrizes Nacionais para a Educação em Direitos Humanos. Brasília: Conselho Nacional de Educação, 2012. Disponível em: </w:t>
      </w:r>
      <w:hyperlink r:id="rId15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http://portal.mec.gov.br/dmdocuments/rcp001_12.pdf</w:t>
        </w:r>
      </w:hyperlink>
      <w:r>
        <w:rPr>
          <w:rFonts w:ascii="Open Sans" w:eastAsia="Open Sans" w:hAnsi="Open Sans" w:cs="Open Sans"/>
          <w:sz w:val="20"/>
          <w:szCs w:val="20"/>
        </w:rPr>
        <w:t>. Acesso em: 02 out. 2024.</w:t>
      </w:r>
    </w:p>
    <w:p w14:paraId="14B2669A" w14:textId="77777777" w:rsidR="00EA6A7D" w:rsidRDefault="00180CB7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MINISTÉRIO DOS DIREITOS HUMANOS -MDH. </w:t>
      </w:r>
      <w:r>
        <w:rPr>
          <w:rFonts w:ascii="Open Sans" w:eastAsia="Open Sans" w:hAnsi="Open Sans" w:cs="Open Sans"/>
          <w:b/>
          <w:sz w:val="20"/>
          <w:szCs w:val="20"/>
        </w:rPr>
        <w:t>Plano Nacional de Educação em Direitos Humanos.</w:t>
      </w:r>
      <w:r>
        <w:rPr>
          <w:rFonts w:ascii="Open Sans" w:eastAsia="Open Sans" w:hAnsi="Open Sans" w:cs="Open Sans"/>
          <w:sz w:val="20"/>
          <w:szCs w:val="20"/>
        </w:rPr>
        <w:t xml:space="preserve"> Brasília: MDH, 2018. </w:t>
      </w:r>
    </w:p>
    <w:p w14:paraId="1B16EE60" w14:textId="77777777" w:rsidR="00EA6A7D" w:rsidRDefault="00180CB7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SCOTT, Joan. Gênero: uma categoria útil de análise histórica. </w:t>
      </w:r>
      <w:r>
        <w:rPr>
          <w:rFonts w:ascii="Open Sans" w:eastAsia="Open Sans" w:hAnsi="Open Sans" w:cs="Open Sans"/>
          <w:b/>
          <w:sz w:val="20"/>
          <w:szCs w:val="20"/>
        </w:rPr>
        <w:t>Educação e Realidade,</w:t>
      </w:r>
      <w:r>
        <w:rPr>
          <w:rFonts w:ascii="Open Sans" w:eastAsia="Open Sans" w:hAnsi="Open Sans" w:cs="Open Sans"/>
          <w:sz w:val="20"/>
          <w:szCs w:val="20"/>
        </w:rPr>
        <w:t xml:space="preserve"> Porto Alegre, v.16, n.2, p.5-22, Jul/dez. 1990.</w:t>
      </w:r>
    </w:p>
    <w:p w14:paraId="59C396D7" w14:textId="77777777" w:rsidR="00EA6A7D" w:rsidRDefault="00180CB7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TOCANTINS. </w:t>
      </w:r>
      <w:r>
        <w:rPr>
          <w:rFonts w:ascii="Open Sans" w:eastAsia="Open Sans" w:hAnsi="Open Sans" w:cs="Open Sans"/>
          <w:b/>
          <w:sz w:val="20"/>
          <w:szCs w:val="20"/>
        </w:rPr>
        <w:t>Projeto Político Pedagógico Centro de Ensino Médio Girassol de Tempo Integral Darcy Marinho</w:t>
      </w:r>
      <w:r>
        <w:rPr>
          <w:rFonts w:ascii="Open Sans" w:eastAsia="Open Sans" w:hAnsi="Open Sans" w:cs="Open Sans"/>
          <w:sz w:val="20"/>
          <w:szCs w:val="20"/>
        </w:rPr>
        <w:t>. Tocantinópolis: Secretaria Educação Tocantins, 2023.280p.</w:t>
      </w:r>
    </w:p>
    <w:p w14:paraId="3F7E9843" w14:textId="77777777" w:rsidR="00EA6A7D" w:rsidRDefault="00180CB7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TOCANTINS. </w:t>
      </w:r>
      <w:r>
        <w:rPr>
          <w:rFonts w:ascii="Open Sans" w:eastAsia="Open Sans" w:hAnsi="Open Sans" w:cs="Open Sans"/>
          <w:b/>
          <w:sz w:val="20"/>
          <w:szCs w:val="20"/>
        </w:rPr>
        <w:t xml:space="preserve">Projeto Político Pedagógico Escola Indígena </w:t>
      </w:r>
      <w:proofErr w:type="spellStart"/>
      <w:proofErr w:type="gramStart"/>
      <w:r>
        <w:rPr>
          <w:rFonts w:ascii="Open Sans" w:eastAsia="Open Sans" w:hAnsi="Open Sans" w:cs="Open Sans"/>
          <w:b/>
          <w:sz w:val="20"/>
          <w:szCs w:val="20"/>
        </w:rPr>
        <w:t>Tekator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>.</w:t>
      </w:r>
      <w:r>
        <w:rPr>
          <w:rFonts w:ascii="Open Sans" w:eastAsia="Open Sans" w:hAnsi="Open Sans" w:cs="Open Sans"/>
          <w:sz w:val="20"/>
          <w:szCs w:val="20"/>
        </w:rPr>
        <w:t>.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Tocantinópolis: Secretaria Educação Tocantins, 2023.79p.</w:t>
      </w:r>
    </w:p>
    <w:p w14:paraId="76A41A3A" w14:textId="77777777" w:rsidR="00EA6A7D" w:rsidRDefault="00180CB7">
      <w:pPr>
        <w:spacing w:after="0"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0"/>
          <w:szCs w:val="20"/>
        </w:rPr>
        <w:t xml:space="preserve">UNESCO. SITEAL. </w:t>
      </w:r>
      <w:r>
        <w:rPr>
          <w:rFonts w:ascii="Open Sans" w:eastAsia="Open Sans" w:hAnsi="Open Sans" w:cs="Open Sans"/>
          <w:b/>
          <w:sz w:val="20"/>
          <w:szCs w:val="20"/>
        </w:rPr>
        <w:t>Educação e Gênero</w:t>
      </w:r>
      <w:r>
        <w:rPr>
          <w:rFonts w:ascii="Open Sans" w:eastAsia="Open Sans" w:hAnsi="Open Sans" w:cs="Open Sans"/>
          <w:sz w:val="20"/>
          <w:szCs w:val="20"/>
        </w:rPr>
        <w:t xml:space="preserve">. Buenos Aires, Argentina. 2024. Disponível em: </w:t>
      </w:r>
      <w:hyperlink r:id="rId16">
        <w:r>
          <w:rPr>
            <w:rFonts w:ascii="Open Sans" w:eastAsia="Open Sans" w:hAnsi="Open Sans" w:cs="Open Sans"/>
            <w:sz w:val="20"/>
            <w:szCs w:val="20"/>
            <w:u w:val="single"/>
          </w:rPr>
          <w:t>https://siteal.iiep.unesco.org/pt/eje/educacion_y_gen</w:t>
        </w:r>
      </w:hyperlink>
      <w:r>
        <w:rPr>
          <w:rFonts w:ascii="Open Sans" w:eastAsia="Open Sans" w:hAnsi="Open Sans" w:cs="Open Sans"/>
          <w:sz w:val="20"/>
          <w:szCs w:val="20"/>
        </w:rPr>
        <w:t xml:space="preserve">. Acesso em: 14 ago. 2024. </w:t>
      </w:r>
    </w:p>
    <w:p w14:paraId="108F25C0" w14:textId="77777777" w:rsidR="00EA6A7D" w:rsidRDefault="00EA6A7D" w:rsidP="009D5C05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24B18360" w14:textId="2328EE4E" w:rsidR="000673D0" w:rsidRDefault="009D5C05" w:rsidP="009D5C05">
      <w:pPr>
        <w:pStyle w:val="Ttulo1"/>
        <w:spacing w:before="0" w:after="0"/>
        <w:ind w:left="1" w:hanging="3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Financiamento e agradecimento</w:t>
      </w:r>
    </w:p>
    <w:p w14:paraId="744AD876" w14:textId="77777777" w:rsidR="009D5C05" w:rsidRPr="009D5C05" w:rsidRDefault="009D5C05" w:rsidP="009D5C05">
      <w:pPr>
        <w:rPr>
          <w:lang w:val="en-US" w:eastAsia="ar-SA"/>
        </w:rPr>
      </w:pPr>
    </w:p>
    <w:p w14:paraId="698F9339" w14:textId="77777777" w:rsidR="00EA6A7D" w:rsidRDefault="00180CB7">
      <w:pPr>
        <w:spacing w:after="0"/>
        <w:ind w:firstLine="7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Projeto financiado pela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Pró-Reitoria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Graduação-PROGRAD/UFNT, por meio do Programa Alvorecer, com intuito de fomentar os projetos propostos pelos Colegiados dos Cursos que integram ações de ensino, pesquisa, extensão e inovação universitária. Agradecemos às Escolas Estaduais do município de Tocantinópolis pelo acolhimento e parceria durante a execução do projeto. </w:t>
      </w:r>
    </w:p>
    <w:p w14:paraId="440FF2A9" w14:textId="77777777" w:rsidR="00EA6A7D" w:rsidRDefault="00EA6A7D"/>
    <w:sectPr w:rsidR="00EA6A7D">
      <w:headerReference w:type="defaul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57B23" w14:textId="77777777" w:rsidR="004C2E70" w:rsidRDefault="004C2E70">
      <w:pPr>
        <w:spacing w:after="0" w:line="240" w:lineRule="auto"/>
      </w:pPr>
      <w:r>
        <w:separator/>
      </w:r>
    </w:p>
  </w:endnote>
  <w:endnote w:type="continuationSeparator" w:id="0">
    <w:p w14:paraId="07545916" w14:textId="77777777" w:rsidR="004C2E70" w:rsidRDefault="004C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04FE6" w14:textId="77777777" w:rsidR="004C2E70" w:rsidRDefault="004C2E70">
      <w:pPr>
        <w:spacing w:after="0" w:line="240" w:lineRule="auto"/>
      </w:pPr>
      <w:r>
        <w:separator/>
      </w:r>
    </w:p>
  </w:footnote>
  <w:footnote w:type="continuationSeparator" w:id="0">
    <w:p w14:paraId="6A5125FA" w14:textId="77777777" w:rsidR="004C2E70" w:rsidRDefault="004C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C11F5" w14:textId="77777777" w:rsidR="00EA6A7D" w:rsidRDefault="00180CB7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38173E79" wp14:editId="6EC46DCA">
          <wp:extent cx="5400040" cy="18002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B9E2B6" w14:textId="77777777" w:rsidR="00EA6A7D" w:rsidRDefault="00180C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5" w:hanging="7"/>
      <w:jc w:val="center"/>
      <w:rPr>
        <w:rFonts w:ascii="Open Sans" w:eastAsia="Open Sans" w:hAnsi="Open Sans" w:cs="Open Sans"/>
        <w:b/>
        <w:color w:val="000000"/>
        <w:sz w:val="52"/>
        <w:szCs w:val="52"/>
      </w:rPr>
    </w:pPr>
    <w:r>
      <w:rPr>
        <w:rFonts w:ascii="Open Sans" w:eastAsia="Open Sans" w:hAnsi="Open Sans" w:cs="Open Sans"/>
        <w:b/>
        <w:color w:val="000000"/>
        <w:sz w:val="52"/>
        <w:szCs w:val="52"/>
      </w:rPr>
      <w:t>Projetos Integrados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6A82"/>
    <w:multiLevelType w:val="multilevel"/>
    <w:tmpl w:val="8CC8559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7D"/>
    <w:rsid w:val="000673D0"/>
    <w:rsid w:val="00180CB7"/>
    <w:rsid w:val="001D56B7"/>
    <w:rsid w:val="001F2B44"/>
    <w:rsid w:val="004C2E70"/>
    <w:rsid w:val="009D5C05"/>
    <w:rsid w:val="00AA7FB2"/>
    <w:rsid w:val="00B06074"/>
    <w:rsid w:val="00D73BB8"/>
    <w:rsid w:val="00EA6A7D"/>
    <w:rsid w:val="00FD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A151"/>
  <w15:docId w15:val="{5FF41457-CD29-40FF-9DA0-02377A48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A6"/>
  </w:style>
  <w:style w:type="paragraph" w:styleId="Ttulo1">
    <w:name w:val="heading 1"/>
    <w:next w:val="Normal"/>
    <w:link w:val="Ttulo1Char"/>
    <w:uiPriority w:val="9"/>
    <w:qFormat/>
    <w:rsid w:val="005062A6"/>
    <w:pPr>
      <w:numPr>
        <w:numId w:val="1"/>
      </w:numPr>
      <w:autoSpaceDE w:val="0"/>
      <w:spacing w:before="60" w:after="8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entury Gothic" w:eastAsia="Arial" w:hAnsi="Century Gothic" w:cs="Arial"/>
      <w:position w:val="-1"/>
      <w:sz w:val="44"/>
      <w:szCs w:val="44"/>
      <w:lang w:val="en-US"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506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062A6"/>
  </w:style>
  <w:style w:type="paragraph" w:styleId="Rodap">
    <w:name w:val="footer"/>
    <w:basedOn w:val="Normal"/>
    <w:link w:val="RodapChar"/>
    <w:uiPriority w:val="99"/>
    <w:unhideWhenUsed/>
    <w:rsid w:val="00506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2A6"/>
  </w:style>
  <w:style w:type="paragraph" w:styleId="NormalWeb">
    <w:name w:val="Normal (Web)"/>
    <w:basedOn w:val="Normal"/>
    <w:uiPriority w:val="99"/>
    <w:semiHidden/>
    <w:unhideWhenUsed/>
    <w:rsid w:val="0050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062A6"/>
    <w:rPr>
      <w:rFonts w:ascii="Century Gothic" w:eastAsia="Arial" w:hAnsi="Century Gothic" w:cs="Arial"/>
      <w:position w:val="-1"/>
      <w:sz w:val="44"/>
      <w:szCs w:val="44"/>
      <w:lang w:val="en-US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silva@ufnt.edu.br" TargetMode="External"/><Relationship Id="rId13" Type="http://schemas.openxmlformats.org/officeDocument/2006/relationships/hyperlink" Target="https://biblioteca.ibge.gov.br/visualizacao/livros/liv102066_informativo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_ato2019-2022/2022/lei/l14344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teal.iiep.unesco.org/pt/eje/educacion_y_g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ive.silva@ufnt.edu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.mec.gov.br/dmdocuments/rcp001_12.pdf" TargetMode="External"/><Relationship Id="rId10" Type="http://schemas.openxmlformats.org/officeDocument/2006/relationships/hyperlink" Target="mailto:allex.duarte@ufnt.edu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arliene.freitas@ufnt.edu.br" TargetMode="External"/><Relationship Id="rId14" Type="http://schemas.openxmlformats.org/officeDocument/2006/relationships/hyperlink" Target="https://biblioteca.ibge.gov.br/visualizacao/livros/liv102066_informativ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rRQmqNkRMyYW3SWiS+++QNLPQw==">CgMxLjA4AHIhMWp3MlUwX0laRXJRazBEMW1iRURnZWdwVGg1ekV2bzh2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2225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dcterms:created xsi:type="dcterms:W3CDTF">2024-10-17T21:07:00Z</dcterms:created>
  <dcterms:modified xsi:type="dcterms:W3CDTF">2024-10-17T21:23:00Z</dcterms:modified>
</cp:coreProperties>
</file>