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240C2" w:rsidRDefault="00B856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ENTRE LETRAS E BRINCADEIRAS: A POTÊNCIA DOS JOGOS NO PROCESSO DE ALFABETIZAÇÃO</w:t>
      </w:r>
    </w:p>
    <w:p w14:paraId="00000002" w14:textId="77777777" w:rsidR="000240C2" w:rsidRDefault="000240C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Clarice Ramos Gonçalves de Carvalho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00000004" w14:textId="3751BD56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Rita de Cássia Loureiro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Roges</w:t>
      </w:r>
      <w:proofErr w:type="spellEnd"/>
      <w:r w:rsidR="00147941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</w:p>
    <w:p w14:paraId="00000005" w14:textId="26DB986D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Aline da Silva Souza</w:t>
      </w:r>
      <w:r w:rsidR="00147941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</w:p>
    <w:p w14:paraId="00000006" w14:textId="7E4D0D2C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Thaís Félix da Silva</w:t>
      </w:r>
      <w:r w:rsidR="00147941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4"/>
      </w:r>
    </w:p>
    <w:p w14:paraId="00000007" w14:textId="6E0D8391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Sara Santos de Lira</w:t>
      </w:r>
      <w:r w:rsidR="00147941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5"/>
      </w:r>
    </w:p>
    <w:p w14:paraId="00000008" w14:textId="35F0FF8F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Eliana Borges Correia de Albuquerque</w:t>
      </w:r>
      <w:r w:rsidR="00147941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6"/>
      </w:r>
    </w:p>
    <w:p w14:paraId="00000009" w14:textId="77777777" w:rsidR="000240C2" w:rsidRDefault="00B85645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A" w14:textId="77777777" w:rsidR="000240C2" w:rsidRDefault="00B8564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000000B" w14:textId="77777777" w:rsidR="000240C2" w:rsidRDefault="000240C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21A51309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Reconhecendo que o processo de alfabetização requer práticas pedagógicas dinâmicas e diversificadas, capazes de compreender a heterogeneidade dos estudantes e promover uma aprendizagem significativa, inclusiva, e que fará a diferença na vida escolar das crianças, ressalta-se a importância 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de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professor fazer uso de recursos diversificados e atrativos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os alunos. Os jogos, nesse cenário, apresentam-se como estratégias relevantes por promoverem o engajamento dos estudantes, desenvolverem a consciência fonológica e possibilita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aprendizage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forma prazerosa e colaborativa (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Morais, 2012; Brandão; Rosa, 2010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0E" w14:textId="083A2F6C" w:rsidR="000240C2" w:rsidRDefault="00052DB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 xml:space="preserve"> objetivo deste 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corresponde a um relato de experiência de natureza qualitativa vivenciada </w:t>
      </w:r>
      <w:r>
        <w:rPr>
          <w:rFonts w:ascii="Times New Roman" w:eastAsia="Times New Roman" w:hAnsi="Times New Roman" w:cs="Times New Roman"/>
          <w:sz w:val="24"/>
          <w:szCs w:val="24"/>
        </w:rPr>
        <w:t>em uma turma do 1</w:t>
      </w:r>
      <w: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 do ensino fundamental, em uma escola municipal do Recife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z w:val="24"/>
          <w:szCs w:val="24"/>
        </w:rPr>
        <w:t>o âmbito do Programa Institucional de Bolsa de Iniciação à Docência (PIBID),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de 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>analisar o papel dos jogos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 xml:space="preserve"> como recurso didático no processo de alfabetização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D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>iscuti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remos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 xml:space="preserve">, à luz do referencial teórico, as contribuições dos jogos para 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lastRenderedPageBreak/>
        <w:t>o desenvolvimento da leitura e da escrita e apontar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emos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 xml:space="preserve"> possibilidades de integração dos jogos às rotinas pedagógicas do ciclo de alfabetização.</w:t>
      </w:r>
      <w:r w:rsidR="00B8564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0" w14:textId="144310F1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concepções contemporâneas de alfabetização apontam para a indissociabilidade entre alfabetização e letramento, compreendendo-se que o ensino d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o sistema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escrita alfabética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 xml:space="preserve"> (SEA)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ocorrer simultaneamente à participação em práticas sociais mediadas pela leitura e escrita (S</w:t>
      </w:r>
      <w:r w:rsidR="00147941">
        <w:rPr>
          <w:rFonts w:ascii="Times New Roman" w:eastAsia="Times New Roman" w:hAnsi="Times New Roman" w:cs="Times New Roman"/>
          <w:sz w:val="24"/>
          <w:szCs w:val="24"/>
        </w:rPr>
        <w:t>oares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2016). Segundo Morais (2012), o ensino do SEA exige uma intencionalidade pedagógica sistemática, mas </w:t>
      </w:r>
      <w:r>
        <w:rPr>
          <w:rFonts w:ascii="Times New Roman" w:eastAsia="Times New Roman" w:hAnsi="Times New Roman" w:cs="Times New Roman"/>
          <w:sz w:val="24"/>
          <w:szCs w:val="24"/>
        </w:rPr>
        <w:t>deve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evitar práticas mecânicas e descontextualizadas. Para o autor, alfabetizar letrando é possibilitar que o aprendiz, ao mesmo tempo em que aprende sobre as propriedades da escrita, participe de usos reais da linguagem.</w:t>
      </w:r>
    </w:p>
    <w:p w14:paraId="00000012" w14:textId="0A2C3166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campo da alfabetização, pesquisas realizadas </w:t>
      </w:r>
      <w:r w:rsidR="00052DB3">
        <w:rPr>
          <w:rFonts w:ascii="Times New Roman" w:eastAsia="Times New Roman" w:hAnsi="Times New Roman" w:cs="Times New Roman"/>
          <w:sz w:val="24"/>
          <w:szCs w:val="24"/>
        </w:rPr>
        <w:t>por diversos autores (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>Albuquerque; Santos, 2013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 xml:space="preserve">; Morais, 2012) </w:t>
      </w:r>
      <w:r>
        <w:rPr>
          <w:rFonts w:ascii="Times New Roman" w:eastAsia="Times New Roman" w:hAnsi="Times New Roman" w:cs="Times New Roman"/>
          <w:sz w:val="24"/>
          <w:szCs w:val="24"/>
        </w:rPr>
        <w:t>defendem a inserção de jogos como recursos permanentes nas rotinas pedagógicas, articulados às sequências didáticas e projetos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Nessa perspectiva, jogos de palavras, rimas, memória e bingo de sílabas podem ser utilizados para desenvolver a consciência fonológica e aproximar a criança da cultura da leitura e da escrita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23A4C0" w14:textId="77777777" w:rsidR="00583805" w:rsidRDefault="0058380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0240C2" w:rsidRDefault="00B85645" w:rsidP="00B8564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 </w:t>
      </w:r>
    </w:p>
    <w:p w14:paraId="00000016" w14:textId="4C800078" w:rsidR="000240C2" w:rsidRDefault="00B85645" w:rsidP="00305B7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Este trabalho consistiu em analisar o uso dos jogos, como recurso potencializador do processo de alfabetização. Os participantes foram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quatro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bolsistas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PIBID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UFPE, a professora coordenadora do núcleo, a professora supervisora e 17 crianças que 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>comp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>unham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uma turma de 1º ano de uma escola da rede pública de ensino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 da cidade do Recife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18" w14:textId="08BCA6F9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Foram analisados seis tipos de jogos 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>vivenciados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turma, entre eles, jogos de sílabas, jogo da memória e de formação de palavras, cujas finalidades, de maneira geral, era estimular nas crianças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que se encontravam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diferentes hipóteses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escritas,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consciência fonológica, a identificação de rimas,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associação de palavras e figuras,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a identificação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sílabas iniciais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de palavras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 palavras dentro de palavras. 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dados fo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 xml:space="preserve">ram produzidos </w:t>
      </w:r>
      <w:r>
        <w:rPr>
          <w:rFonts w:ascii="Times New Roman" w:eastAsia="Times New Roman" w:hAnsi="Times New Roman" w:cs="Times New Roman"/>
          <w:sz w:val="24"/>
          <w:szCs w:val="24"/>
        </w:rPr>
        <w:t>por meio de observação e registro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 xml:space="preserve">diários de campo, que serviam de base para a elaboração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relatórios 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>semanais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B261FE" w14:textId="77777777" w:rsidR="00583805" w:rsidRDefault="0058380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0240C2" w:rsidRDefault="00B85645" w:rsidP="00B8564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14:paraId="0000001C" w14:textId="01C31871" w:rsidR="000240C2" w:rsidRDefault="00B85645" w:rsidP="00305B7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inserção de jogos como atividade permanente na rotina da turma demonstrou resultados significativos no processo de evolução das hipóteses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de escrita dos estudantes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Foi possível perceber um avanço expressivo no desenvolvimento dos alunos. Além de estimular a parceria entre eles, ao serem inseridos em atividades lúdicas, os alunos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>mostraram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mais motivados e participativos, demonstrando interesse em experimentar e arriscar. </w:t>
      </w:r>
    </w:p>
    <w:p w14:paraId="0000001D" w14:textId="26AA45EA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Alunos que iniciaram o processo em hipóteses iniciais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avançaram tanto na escrita como na consciência fonológica.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Um exemplo é o de uma </w:t>
      </w:r>
      <w:r>
        <w:rPr>
          <w:rFonts w:ascii="Times New Roman" w:eastAsia="Times New Roman" w:hAnsi="Times New Roman" w:cs="Times New Roman"/>
          <w:sz w:val="24"/>
          <w:szCs w:val="24"/>
        </w:rPr>
        <w:t>aluna que, embora tenha iniciado o ano sem reconhecer as letras, escrevendo, inclusive, com a inserção de números, passou a reconhecer sílabas canônicas e palavras estáveis, sem necessitar de apoio. Este processo evidencia como a utilização de jogos pode favorecer a construção do conhecimento de maneira gradual e significativa</w:t>
      </w:r>
      <w:r w:rsidR="00B31F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E" w14:textId="40E6779B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 exemplo marcante ocorreu durante a socialização do jogo 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do “</w:t>
      </w:r>
      <w:r>
        <w:rPr>
          <w:rFonts w:ascii="Times New Roman" w:eastAsia="Times New Roman" w:hAnsi="Times New Roman" w:cs="Times New Roman"/>
          <w:sz w:val="24"/>
          <w:szCs w:val="24"/>
        </w:rPr>
        <w:t>bingo das sílabas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 trazido por uma estudante do PIBID. Durante a atividade, a aluna supracitada demonstrou grande envolvimento, reconhecendo com autonomia as sílabas sorteadas, inclusive aquelas com valores sonoros considerados mais complexos, evidenciando seu avanço no processo de aprendizagem</w:t>
      </w:r>
      <w:r w:rsidR="00305B72">
        <w:rPr>
          <w:rFonts w:ascii="Times New Roman" w:eastAsia="Times New Roman" w:hAnsi="Times New Roman" w:cs="Times New Roman"/>
          <w:sz w:val="24"/>
          <w:szCs w:val="24"/>
        </w:rPr>
        <w:t xml:space="preserve"> da escrita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6D48ECA2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dos ganhos individuais, constatou-se que os jogos também estimulam a cooperação, visto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praticamente todos eram feitos em duplas, incluindo também o respeito às regras e a socialização entre eles, reforçando a ludicidade como recurso pedagógico potente no processo de alfabetização. Esses resultados corroboram com estudos que defendem que a aprendizagem se torna mais significativa quando vinculada a práticas lúdicas, que promovem a interação, o desafio e o prazer em aprender.</w:t>
      </w:r>
    </w:p>
    <w:p w14:paraId="00000020" w14:textId="77777777" w:rsidR="000240C2" w:rsidRDefault="000240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0240C2" w:rsidRDefault="00B856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00000023" w14:textId="390655C9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 presente trabalho mostrou que inserir jogos pedagógicos na rotina como atividade permanente contribui de forma expressiva para o avanço das hipóteses 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>de escrita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alunos, além de incentivar a cooperação entre eles. </w:t>
      </w:r>
      <w:r>
        <w:rPr>
          <w:rFonts w:ascii="Times New Roman" w:eastAsia="Times New Roman" w:hAnsi="Times New Roman" w:cs="Times New Roman"/>
          <w:sz w:val="24"/>
          <w:szCs w:val="24"/>
        </w:rPr>
        <w:t>O trabalho também mostrou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jogos não substituem outras práticas de ensino da leitura e da escrita, 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devem ser integrados ao planejamento </w:t>
      </w:r>
      <w:r>
        <w:rPr>
          <w:rFonts w:ascii="Times New Roman" w:eastAsia="Times New Roman" w:hAnsi="Times New Roman" w:cs="Times New Roman"/>
          <w:sz w:val="24"/>
          <w:szCs w:val="24"/>
        </w:rPr>
        <w:t>do professor, que precisa conhecer as hipóteses de escrita de seus alunos para selecionar recursos adequados e garantir o avanço individual e coletivo da turma. Ressalta-se, ainda, o caráter interdisciplinar dos jogos, que podem ser adaptados e aplicados em diferentes componentes curriculares - como matemática, ciências e história - potencializando uma aprendizagem global, significativa e contextualizada.</w:t>
      </w:r>
    </w:p>
    <w:p w14:paraId="00000024" w14:textId="77777777" w:rsidR="000240C2" w:rsidRDefault="00B8564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reafirmamos a importância da ludicidade como aliada da alfabetização. Brincar e aprender caminham juntos e, quando os jogos são incorporados de maneira permanente e planejada à rotina escolar, tornam-se instrumentos potentes para a consolidação da leitura e da escrita, ao mesmo tempo em que fortalecem o protagonismo e a cooperação entre as crianças.</w:t>
      </w:r>
    </w:p>
    <w:p w14:paraId="00000025" w14:textId="77777777" w:rsidR="000240C2" w:rsidRDefault="000240C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0240C2" w:rsidRDefault="00B856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0000027" w14:textId="77777777" w:rsidR="000240C2" w:rsidRDefault="00B8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MORAIS, A. G.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sistema de escrita alfabética.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Paulo: Moderna, 2010. p. 13-36. Disponível em: [arquivo pessoal]. Acesso em: 17 set. 2025.</w:t>
      </w:r>
    </w:p>
    <w:p w14:paraId="00000028" w14:textId="77777777" w:rsidR="000240C2" w:rsidRDefault="000240C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21228C08" w:rsidR="000240C2" w:rsidRDefault="00B85645" w:rsidP="00B8564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ALBUQUERQUE, Eliana</w:t>
      </w:r>
      <w:r>
        <w:rPr>
          <w:rFonts w:ascii="Times New Roman" w:eastAsia="Times New Roman" w:hAnsi="Times New Roman" w:cs="Times New Roman"/>
          <w:sz w:val="24"/>
          <w:szCs w:val="24"/>
        </w:rPr>
        <w:t>; SANTOS, Priscila Angelina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5645">
        <w:rPr>
          <w:rFonts w:ascii="Times New Roman" w:eastAsia="Times New Roman" w:hAnsi="Times New Roman" w:cs="Times New Roman"/>
          <w:bCs/>
          <w:sz w:val="24"/>
          <w:szCs w:val="24"/>
        </w:rPr>
        <w:t>Rotina e trabalho com a leitura e a escrita nos Anos Iniciais do Ensino Fundamental.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In: BRASIL. 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 xml:space="preserve">MEC. </w:t>
      </w:r>
      <w:r w:rsidRPr="00B85645">
        <w:rPr>
          <w:rFonts w:ascii="Times New Roman" w:eastAsia="Times New Roman" w:hAnsi="Times New Roman" w:cs="Times New Roman"/>
          <w:b/>
          <w:bCs/>
          <w:sz w:val="24"/>
          <w:szCs w:val="24"/>
        </w:rPr>
        <w:t>Ensino da língua portuguesa na perspectiva da heterogeneidade</w:t>
      </w:r>
      <w:r>
        <w:rPr>
          <w:rFonts w:ascii="Times New Roman" w:eastAsia="Times New Roman" w:hAnsi="Times New Roman" w:cs="Times New Roman"/>
          <w:sz w:val="24"/>
          <w:szCs w:val="24"/>
        </w:rPr>
        <w:t>: percurso formativo do 3º ao 5º ano</w:t>
      </w:r>
      <w:r w:rsidR="005838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fascículo 4 do/a professor/a: organização do trabalho pedagógico nos anos iniciais do ensino fundamental [livro eletrônico]. 1. ed. Teresina, PI: Editora CEAD, 2025. p. 6 - 15.</w:t>
      </w:r>
    </w:p>
    <w:sectPr w:rsidR="000240C2" w:rsidSect="00B85645"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AF5A" w14:textId="77777777" w:rsidR="00B85645" w:rsidRDefault="00B85645">
      <w:pPr>
        <w:spacing w:line="240" w:lineRule="auto"/>
      </w:pPr>
      <w:r>
        <w:separator/>
      </w:r>
    </w:p>
  </w:endnote>
  <w:endnote w:type="continuationSeparator" w:id="0">
    <w:p w14:paraId="09718BDB" w14:textId="77777777" w:rsidR="00B85645" w:rsidRDefault="00B85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218E" w14:textId="77777777" w:rsidR="00B85645" w:rsidRDefault="00B85645">
      <w:pPr>
        <w:spacing w:line="240" w:lineRule="auto"/>
      </w:pPr>
      <w:r>
        <w:separator/>
      </w:r>
    </w:p>
  </w:footnote>
  <w:footnote w:type="continuationSeparator" w:id="0">
    <w:p w14:paraId="23DADB5D" w14:textId="77777777" w:rsidR="00B85645" w:rsidRDefault="00B85645">
      <w:pPr>
        <w:spacing w:line="240" w:lineRule="auto"/>
      </w:pPr>
      <w:r>
        <w:continuationSeparator/>
      </w:r>
    </w:p>
  </w:footnote>
  <w:footnote w:id="1">
    <w:p w14:paraId="00000035" w14:textId="1C05CE21" w:rsidR="000240C2" w:rsidRDefault="00B8564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Universidade Federal de Pernambuco – </w:t>
      </w:r>
      <w:hyperlink r:id="rId1">
        <w:r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clarice.ramos@ufpe.br</w:t>
        </w:r>
      </w:hyperlink>
    </w:p>
  </w:footnote>
  <w:footnote w:id="2">
    <w:p w14:paraId="55D951C6" w14:textId="25C19B3C" w:rsidR="00147941" w:rsidRPr="00147941" w:rsidRDefault="00147941" w:rsidP="0014794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Universidade Federal de Pernambuco –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rita.roges@ufpe.br</w:t>
      </w:r>
    </w:p>
  </w:footnote>
  <w:footnote w:id="3">
    <w:p w14:paraId="51735D3F" w14:textId="2EB766F4" w:rsidR="00147941" w:rsidRDefault="0014794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Universidade Federal de Pernambuco – </w:t>
      </w:r>
      <w:hyperlink r:id="rId2">
        <w:r>
          <w:rPr>
            <w:rFonts w:ascii="Times New Roman" w:eastAsia="Times New Roman" w:hAnsi="Times New Roman" w:cs="Times New Roman"/>
            <w:u w:val="single"/>
          </w:rPr>
          <w:t>aline.ass@ufpe.br</w:t>
        </w:r>
      </w:hyperlink>
    </w:p>
  </w:footnote>
  <w:footnote w:id="4">
    <w:p w14:paraId="6CFF5C0D" w14:textId="29319428" w:rsidR="00147941" w:rsidRDefault="0014794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Universidade Federal de Pernambuco – </w:t>
      </w:r>
      <w:hyperlink r:id="rId3">
        <w:r>
          <w:rPr>
            <w:rFonts w:ascii="Times New Roman" w:eastAsia="Times New Roman" w:hAnsi="Times New Roman" w:cs="Times New Roman"/>
            <w:u w:val="single"/>
          </w:rPr>
          <w:t>thais.felix@ufpe.br</w:t>
        </w:r>
      </w:hyperlink>
    </w:p>
  </w:footnote>
  <w:footnote w:id="5">
    <w:p w14:paraId="177D44FE" w14:textId="4E5BE1C4" w:rsidR="00147941" w:rsidRDefault="0014794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Universidade Federal de Pernambuco- sara.santos@prof.educ.rec.br</w:t>
      </w:r>
    </w:p>
  </w:footnote>
  <w:footnote w:id="6">
    <w:p w14:paraId="7988E53E" w14:textId="5F4652EF" w:rsidR="00147941" w:rsidRDefault="0014794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>Universidade Federal de Pernambuco-eliana.albuquerque@ufpe.br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C2"/>
    <w:rsid w:val="000240C2"/>
    <w:rsid w:val="00052DB3"/>
    <w:rsid w:val="00147941"/>
    <w:rsid w:val="00277C44"/>
    <w:rsid w:val="00305B72"/>
    <w:rsid w:val="00583805"/>
    <w:rsid w:val="00B31F9E"/>
    <w:rsid w:val="00B85645"/>
    <w:rsid w:val="00F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9FE"/>
  <w15:docId w15:val="{6DB4AC78-A1B1-4A2F-AE94-E73D86D3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794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79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7941"/>
    <w:rPr>
      <w:vertAlign w:val="superscript"/>
    </w:rPr>
  </w:style>
  <w:style w:type="paragraph" w:styleId="Reviso">
    <w:name w:val="Revision"/>
    <w:hidden/>
    <w:uiPriority w:val="99"/>
    <w:semiHidden/>
    <w:rsid w:val="001479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thais.felix@ufpe.br" TargetMode="External"/><Relationship Id="rId2" Type="http://schemas.openxmlformats.org/officeDocument/2006/relationships/hyperlink" Target="mailto:aline.ass@ufpe.br" TargetMode="External"/><Relationship Id="rId1" Type="http://schemas.openxmlformats.org/officeDocument/2006/relationships/hyperlink" Target="mailto:clarice.ramos@uf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E504-8029-4863-9D2B-13066091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Albuquerque</dc:creator>
  <cp:lastModifiedBy>Eliana Albuquerque</cp:lastModifiedBy>
  <cp:revision>3</cp:revision>
  <dcterms:created xsi:type="dcterms:W3CDTF">2025-09-23T12:39:00Z</dcterms:created>
  <dcterms:modified xsi:type="dcterms:W3CDTF">2025-09-23T12:39:00Z</dcterms:modified>
</cp:coreProperties>
</file>