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A"/>
        </w:pBdr>
        <w:jc w:val="center"/>
        <w:rPr>
          <w:rFonts w:ascii="Arial" w:hAnsi="Arial" w:cs="Arial"/>
          <w:b/>
          <w:b/>
          <w:bCs/>
          <w:caps/>
          <w:sz w:val="22"/>
          <w:szCs w:val="22"/>
        </w:rPr>
      </w:pPr>
      <w:bookmarkStart w:id="0" w:name="__DdeLink__1029_513601281"/>
      <w:bookmarkEnd w:id="0"/>
      <w:r>
        <w:rPr>
          <w:rFonts w:cs="Arial" w:ascii="Arial" w:hAnsi="Arial"/>
          <w:b/>
          <w:bCs/>
          <w:caps/>
          <w:sz w:val="22"/>
          <w:szCs w:val="22"/>
        </w:rPr>
        <w:t>CARCINOMA NEUROENDÓCRINO EM FELINO: RELATO DE CASO</w:t>
      </w:r>
    </w:p>
    <w:p>
      <w:pPr>
        <w:pStyle w:val="Annotationtext"/>
        <w:rPr/>
      </w:pPr>
      <w:r>
        <w:rPr>
          <w:rFonts w:cs="Arial" w:ascii="Arial" w:hAnsi="Arial"/>
          <w:b/>
          <w:bCs/>
          <w:color w:val="00000A"/>
        </w:rPr>
        <w:t>Ursula Tassyane de Carvalho</w:t>
      </w:r>
      <w:r>
        <w:rPr>
          <w:rFonts w:cs="Arial" w:ascii="Arial" w:hAnsi="Arial"/>
          <w:b/>
          <w:bCs/>
          <w:color w:val="00000A"/>
          <w:vertAlign w:val="superscript"/>
        </w:rPr>
        <w:t>1*</w:t>
      </w:r>
      <w:r>
        <w:rPr>
          <w:rFonts w:cs="Arial" w:ascii="Arial" w:hAnsi="Arial"/>
          <w:b/>
          <w:bCs/>
          <w:color w:val="00000A"/>
        </w:rPr>
        <w:t>, Marcella Letícia Melo Souza da Rocha¹, Karen Yumi Ribeiro Nakagaki², Luiz Flávio Telles³.</w:t>
      </w:r>
    </w:p>
    <w:p>
      <w:pPr>
        <w:pStyle w:val="Annotationtext"/>
        <w:rPr>
          <w:rFonts w:ascii="Arial" w:hAnsi="Arial" w:cs="Arial"/>
          <w:i/>
          <w:i/>
          <w:iCs/>
          <w:color w:val="00000A"/>
          <w:sz w:val="14"/>
          <w:szCs w:val="18"/>
        </w:rPr>
      </w:pPr>
      <w:r>
        <w:rPr>
          <w:rFonts w:cs="Arial" w:ascii="Arial" w:hAnsi="Arial"/>
          <w:i/>
          <w:iCs/>
          <w:color w:val="00000A"/>
          <w:sz w:val="14"/>
          <w:szCs w:val="18"/>
          <w:vertAlign w:val="superscript"/>
        </w:rPr>
        <w:t>1</w:t>
      </w:r>
      <w:r>
        <w:rPr>
          <w:rFonts w:cs="Arial" w:ascii="Arial" w:hAnsi="Arial"/>
          <w:i/>
          <w:iCs/>
          <w:color w:val="00000A"/>
          <w:sz w:val="14"/>
          <w:szCs w:val="18"/>
        </w:rPr>
        <w:t>Graduando em Medicina Veterinária – UniBH – Belo Horizonte/MG – Brasil</w:t>
      </w:r>
    </w:p>
    <w:p>
      <w:pPr>
        <w:pStyle w:val="Annotationtext"/>
        <w:rPr/>
      </w:pPr>
      <w:r>
        <w:rPr>
          <w:rFonts w:cs="Arial" w:ascii="Arial" w:hAnsi="Arial"/>
          <w:i/>
          <w:iCs/>
          <w:color w:val="00000A"/>
          <w:sz w:val="14"/>
          <w:szCs w:val="18"/>
          <w:vertAlign w:val="superscript"/>
        </w:rPr>
        <w:t>2</w:t>
      </w:r>
      <w:r>
        <w:rPr>
          <w:rFonts w:cs="Arial" w:ascii="Arial" w:hAnsi="Arial"/>
          <w:i/>
          <w:iCs/>
          <w:color w:val="00000A"/>
          <w:sz w:val="14"/>
          <w:szCs w:val="18"/>
        </w:rPr>
        <w:t>Médica Veterinária – Responsável técnica do Centro de Diagnóstico Veterinário Celulavet – CRMV-MG 14186 – Belo Horizonte/MG – Brasil</w:t>
      </w:r>
    </w:p>
    <w:p>
      <w:pPr>
        <w:pStyle w:val="Annotationtext"/>
        <w:tabs>
          <w:tab w:val="center" w:pos="5528" w:leader="none"/>
        </w:tabs>
        <w:jc w:val="left"/>
        <w:rPr/>
      </w:pPr>
      <w:r>
        <w:rPr>
          <w:rFonts w:cs="Arial" w:ascii="Arial" w:hAnsi="Arial"/>
          <w:i/>
          <w:iCs/>
          <w:color w:val="00000A"/>
          <w:sz w:val="14"/>
          <w:szCs w:val="18"/>
          <w:vertAlign w:val="superscript"/>
        </w:rPr>
        <w:tab/>
        <w:t>3</w:t>
      </w:r>
      <w:r>
        <w:rPr>
          <w:rFonts w:cs="Arial" w:ascii="Arial" w:hAnsi="Arial"/>
          <w:i/>
          <w:iCs/>
          <w:color w:val="00000A"/>
          <w:sz w:val="14"/>
          <w:szCs w:val="18"/>
        </w:rPr>
        <w:t xml:space="preserve">Professor de Medicina Veterinária – UniBH </w:t>
      </w:r>
      <w:bookmarkStart w:id="1" w:name="__DdeLink__913_867875732"/>
      <w:bookmarkEnd w:id="1"/>
      <w:r>
        <w:rPr>
          <w:rFonts w:cs="Arial" w:ascii="Arial" w:hAnsi="Arial"/>
          <w:i/>
          <w:iCs/>
          <w:color w:val="00000A"/>
          <w:sz w:val="14"/>
          <w:szCs w:val="18"/>
        </w:rPr>
        <w:t>– Belo Horizonte/MG – Brasil</w:t>
      </w:r>
    </w:p>
    <w:p>
      <w:pPr>
        <w:pStyle w:val="Annotationtext"/>
        <w:rPr>
          <w:rFonts w:ascii="Arial" w:hAnsi="Arial" w:cs="Arial"/>
          <w:i/>
          <w:i/>
          <w:iCs/>
          <w:color w:val="00000A"/>
          <w:sz w:val="18"/>
          <w:szCs w:val="18"/>
          <w:vertAlign w:val="superscript"/>
        </w:rPr>
      </w:pPr>
      <w:r>
        <w:rPr>
          <w:rFonts w:cs="Arial" w:ascii="Arial" w:hAnsi="Arial"/>
          <w:i/>
          <w:iCs/>
          <w:color w:val="00000A"/>
          <w:sz w:val="18"/>
          <w:szCs w:val="18"/>
          <w:vertAlign w:val="superscript"/>
        </w:rPr>
      </w:r>
    </w:p>
    <w:p>
      <w:pPr>
        <w:sectPr>
          <w:headerReference w:type="default" r:id="rId2"/>
          <w:type w:val="nextPage"/>
          <w:pgSz w:w="11906" w:h="16838"/>
          <w:pgMar w:left="426" w:right="424" w:header="426" w:top="1560" w:footer="0" w:bottom="720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BodyText2"/>
        <w:pBdr>
          <w:bottom w:val="single" w:sz="4" w:space="1" w:color="00000A"/>
        </w:pBdr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INTRODUÇÃO</w:t>
      </w:r>
    </w:p>
    <w:p>
      <w:pPr>
        <w:pStyle w:val="Normal"/>
        <w:spacing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>Carcinomas neuroendócrinos são tumores malignos que se originam de células neuroendócrinas.</w:t>
      </w:r>
      <w:r>
        <w:rPr>
          <w:rFonts w:eastAsia="Arial" w:cs="Arial" w:ascii="Arial" w:hAnsi="Arial"/>
          <w:sz w:val="18"/>
          <w:szCs w:val="18"/>
        </w:rPr>
        <w:t>²</w:t>
      </w:r>
      <w:r>
        <w:rPr>
          <w:rFonts w:eastAsia="Arial" w:cs="Arial" w:ascii="Arial" w:hAnsi="Arial"/>
          <w:sz w:val="18"/>
          <w:szCs w:val="18"/>
        </w:rPr>
        <w:t xml:space="preserve"> As células anômalas podem produzir hormônios e peptídeos e ocasionar condição patológica proveniente de disfunções endócrinas.</w:t>
      </w:r>
      <w:r>
        <w:rPr>
          <w:rFonts w:eastAsia="Arial" w:cs="Arial" w:ascii="Arial" w:hAnsi="Arial"/>
          <w:sz w:val="18"/>
          <w:szCs w:val="18"/>
        </w:rPr>
        <w:t>²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spacing w:before="0" w:after="40"/>
        <w:jc w:val="both"/>
        <w:rPr/>
      </w:pPr>
      <w:r>
        <w:rPr>
          <w:rFonts w:cs="Arial" w:ascii="Arial" w:hAnsi="Arial"/>
          <w:color w:val="000000"/>
          <w:sz w:val="18"/>
          <w:szCs w:val="18"/>
          <w:lang w:val="pt-PT"/>
        </w:rPr>
        <w:t>Nos felinos o carcinoma neuroendócrino foi descrito em diversos tecidos como: vesícula biliar; ducto biliar; pele; colon; traquéia; esôfago e fígado.</w:t>
      </w:r>
      <w:r>
        <w:rPr>
          <w:rFonts w:eastAsia="Arial" w:cs="Arial" w:ascii="Arial" w:hAnsi="Arial"/>
          <w:color w:val="000000"/>
          <w:sz w:val="18"/>
          <w:szCs w:val="18"/>
          <w:vertAlign w:val="superscript"/>
          <w:lang w:val="pt-PT"/>
        </w:rPr>
        <w:t>4</w:t>
      </w:r>
      <w:r>
        <w:rPr>
          <w:rFonts w:eastAsia="Arial" w:cs="Arial" w:ascii="Arial" w:hAnsi="Arial"/>
          <w:color w:val="000000"/>
          <w:sz w:val="18"/>
          <w:szCs w:val="18"/>
          <w:lang w:val="pt-PT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lang w:val="pt-PT"/>
        </w:rPr>
        <w:t xml:space="preserve"> Entretanto, sua indicência nessa espécia ainda é rara.</w:t>
      </w:r>
      <w:r>
        <w:rPr>
          <w:rFonts w:cs="Arial" w:ascii="Arial" w:hAnsi="Arial"/>
          <w:color w:val="000000"/>
          <w:sz w:val="18"/>
          <w:szCs w:val="18"/>
          <w:lang w:val="pt-PT"/>
        </w:rPr>
        <w:t>²</w:t>
      </w:r>
    </w:p>
    <w:p>
      <w:pPr>
        <w:pStyle w:val="Normal"/>
        <w:spacing w:before="0" w:after="40"/>
        <w:jc w:val="both"/>
        <w:rPr/>
      </w:pPr>
      <w:r>
        <w:rPr>
          <w:rFonts w:cs="Arial" w:ascii="Arial" w:hAnsi="Arial"/>
          <w:color w:val="000000"/>
          <w:sz w:val="18"/>
          <w:szCs w:val="18"/>
          <w:lang w:val="pt-PT"/>
        </w:rPr>
        <w:t>Este trabalho teve como objetivo relatar e caracterizar histomorfologicamente um caso de carcinoma neuroendócrino em fígado de felino.</w:t>
      </w:r>
    </w:p>
    <w:p>
      <w:pPr>
        <w:pStyle w:val="Normal"/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BodyText2"/>
        <w:pBdr>
          <w:bottom w:val="single" w:sz="4" w:space="1" w:color="00000A"/>
        </w:pBdr>
        <w:jc w:val="both"/>
        <w:rPr>
          <w:b/>
          <w:b/>
          <w:bCs/>
        </w:rPr>
      </w:pPr>
      <w:r>
        <w:rPr>
          <w:b/>
          <w:bCs/>
        </w:rPr>
        <w:t xml:space="preserve">RELATO DE CASO E DISCUSSÃO </w:t>
      </w:r>
    </w:p>
    <w:p>
      <w:pPr>
        <w:pStyle w:val="Normal"/>
        <w:spacing w:before="0" w:after="40"/>
        <w:jc w:val="both"/>
        <w:rPr/>
      </w:pPr>
      <w:r>
        <w:rPr>
          <w:rFonts w:cs="Arial" w:ascii="Arial" w:hAnsi="Arial"/>
          <w:sz w:val="18"/>
          <w:szCs w:val="18"/>
          <w:lang w:val="pt-PT"/>
        </w:rPr>
        <w:t xml:space="preserve">Foi recebido no laboratório Celulavet, para exame  histopatológico e de imuno-histoquímica, </w:t>
      </w:r>
      <w:r>
        <w:rPr>
          <w:rFonts w:cs="Arial" w:ascii="Arial" w:hAnsi="Arial"/>
          <w:color w:val="000000"/>
          <w:sz w:val="18"/>
          <w:szCs w:val="18"/>
          <w:lang w:val="pt-PT"/>
        </w:rPr>
        <w:t>fragmentos de fígado de</w:t>
      </w:r>
      <w:r>
        <w:rPr>
          <w:rFonts w:cs="Arial" w:ascii="Arial" w:hAnsi="Arial"/>
          <w:sz w:val="18"/>
          <w:szCs w:val="18"/>
          <w:lang w:val="pt-PT"/>
        </w:rPr>
        <w:t xml:space="preserve"> um felino, macho, de 6 anos, com histórico clínico de presença de massa arroxeada de superfície irregular e invasiva em fígado. </w:t>
      </w:r>
    </w:p>
    <w:p>
      <w:pPr>
        <w:pStyle w:val="Normal"/>
        <w:spacing w:before="0" w:after="40"/>
        <w:jc w:val="both"/>
        <w:rPr/>
      </w:pPr>
      <w:r>
        <w:rPr>
          <w:rFonts w:cs="Arial" w:ascii="Arial" w:hAnsi="Arial"/>
          <w:sz w:val="18"/>
          <w:szCs w:val="18"/>
          <w:lang w:val="pt-PT"/>
        </w:rPr>
        <w:t>A apresentação macroscópica da amostra consistia em 2 fragmentos irregulares de tecido medindo em conjunto 2,5 x 1,3 x 0,5, de superfície lisa, consistência macia e superfície de corte heterogênea, parda, com regiões amarronzadas. Na microscopia  a amostra  histopatológica evidenciou proliferação de células neoplásicas, não delimitada e não encapsulada, constituída por grupos neoplasicos densos, formando ninhos e cordões de células, separados por delicado estroma fibrovascular e muitas vezes circundando vasos sanguíneos. As células apresentavam formato cuboidal, citoplasma escasso a moderado e eosinofílico. Além disso, observou-se núcleos redondos a ovais, pequenos e hipercromáticos, com nucléolos evidentes, contendo 5 mitoses em 10 campos. Também notou-se extensas áreas de congestão e hemorragia. O diagnóstico histológico foi então firmado como neoplasia maligna, compatível com carcin</w:t>
      </w:r>
      <w:r>
        <w:rPr>
          <w:rFonts w:eastAsia="Arial" w:cs="Arial" w:ascii="Arial" w:hAnsi="Arial"/>
          <w:sz w:val="18"/>
          <w:szCs w:val="18"/>
          <w:lang w:val="pt-PT"/>
        </w:rPr>
        <w:t>ó</w:t>
      </w:r>
      <w:r>
        <w:rPr>
          <w:rFonts w:cs="Arial" w:ascii="Arial" w:hAnsi="Arial"/>
          <w:sz w:val="18"/>
          <w:szCs w:val="18"/>
          <w:lang w:val="pt-PT"/>
        </w:rPr>
        <w:t>ide e subsequentemente indicado a realização de imuno-histoquímica.</w:t>
      </w:r>
    </w:p>
    <w:p>
      <w:pPr>
        <w:pStyle w:val="Normal"/>
        <w:spacing w:before="0" w:after="40"/>
        <w:jc w:val="both"/>
        <w:rPr/>
      </w:pPr>
      <w:r>
        <w:rPr>
          <w:rFonts w:cs="Arial" w:ascii="Arial" w:hAnsi="Arial"/>
          <w:sz w:val="18"/>
          <w:szCs w:val="18"/>
          <w:lang w:val="pt-PT"/>
        </w:rPr>
        <w:t xml:space="preserve">O exame de imuno-histoquímica painel geral, </w:t>
      </w:r>
      <w:r>
        <w:rPr>
          <w:rFonts w:cs="Arial" w:ascii="Arial" w:hAnsi="Arial"/>
          <w:color w:val="000000"/>
          <w:sz w:val="18"/>
          <w:szCs w:val="18"/>
          <w:lang w:val="pt-PT"/>
        </w:rPr>
        <w:t xml:space="preserve">demonstrou imunomarcação positiva para os </w:t>
      </w:r>
      <w:r>
        <w:rPr>
          <w:rFonts w:cs="Arial" w:ascii="Arial" w:hAnsi="Arial"/>
          <w:sz w:val="18"/>
          <w:szCs w:val="18"/>
          <w:lang w:val="pt-PT"/>
        </w:rPr>
        <w:t>anticorpos vimetina; molécula de adesão de células neurais e neuroendócrinas (CD56); enolase neurônio-específica (NSE); sinaptofisina; cromogranina e gastrina. Confirmando-se o diagnóstico de tumor neuroendrócrino.</w:t>
      </w:r>
      <w:r>
        <w:rPr>
          <w:rFonts w:cs="Arial" w:ascii="Arial" w:hAnsi="Arial"/>
          <w:i/>
          <w:sz w:val="18"/>
          <w:szCs w:val="18"/>
          <w:lang w:val="pt-PT"/>
        </w:rPr>
        <w:t xml:space="preserve"> </w:t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113665</wp:posOffset>
            </wp:positionH>
            <wp:positionV relativeFrom="paragraph">
              <wp:posOffset>67310</wp:posOffset>
            </wp:positionV>
            <wp:extent cx="3229610" cy="275336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color w:val="000000"/>
          <w:sz w:val="18"/>
          <w:szCs w:val="18"/>
        </w:rPr>
        <w:t xml:space="preserve">Fonte: </w:t>
      </w:r>
      <w:r>
        <w:rPr>
          <w:rFonts w:eastAsia="Calibri" w:cs="Arial" w:ascii="Arial" w:hAnsi="Arial" w:eastAsiaTheme="minorHAnsi"/>
          <w:color w:val="000000"/>
          <w:sz w:val="18"/>
          <w:szCs w:val="18"/>
          <w:lang w:eastAsia="en-US"/>
        </w:rPr>
        <w:t>Celulavet.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18"/>
        </w:rPr>
        <w:t>Figura 1:</w:t>
      </w:r>
      <w:r>
        <w:rPr>
          <w:rFonts w:cs="Arial" w:ascii="Arial" w:hAnsi="Arial"/>
          <w:color w:val="000000"/>
          <w:sz w:val="18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>A) Fragmento com proliferação neoplásica. B) Corte histológico apresentando células neoplásicas formando ninhos e cordões. C) Fragmento apresentando positividade citoplasmática para CD56. D) Fragmento apresentando positividade para NSE.</w:t>
      </w:r>
    </w:p>
    <w:p>
      <w:pPr>
        <w:pStyle w:val="Normal"/>
        <w:spacing w:before="0" w:after="40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cs="Arial" w:ascii="Arial" w:hAnsi="Arial"/>
          <w:sz w:val="18"/>
          <w:szCs w:val="18"/>
          <w:lang w:val="pt-PT"/>
        </w:rPr>
      </w:r>
    </w:p>
    <w:p>
      <w:pPr>
        <w:pStyle w:val="Normal"/>
        <w:spacing w:before="0" w:after="40"/>
        <w:jc w:val="both"/>
        <w:rPr/>
      </w:pPr>
      <w:r>
        <w:rPr>
          <w:rFonts w:cs="Arial" w:ascii="Arial" w:hAnsi="Arial"/>
          <w:sz w:val="18"/>
          <w:szCs w:val="18"/>
          <w:lang w:val="pt-PT"/>
        </w:rPr>
        <w:t>Carcinomas neuroend</w:t>
      </w:r>
      <w:r>
        <w:rPr>
          <w:rFonts w:eastAsia="Arial" w:cs="Arial" w:ascii="Arial" w:hAnsi="Arial"/>
          <w:sz w:val="18"/>
          <w:szCs w:val="18"/>
          <w:lang w:val="pt-PT"/>
        </w:rPr>
        <w:t>ócrinos do fígado s</w:t>
      </w:r>
      <w:r>
        <w:rPr>
          <w:rFonts w:eastAsia="Arial" w:cs="Arial" w:ascii="Arial" w:hAnsi="Arial"/>
          <w:color w:val="000000"/>
          <w:sz w:val="18"/>
          <w:szCs w:val="18"/>
        </w:rPr>
        <w:t>ão neoplasias raras em gatos,</w:t>
      </w:r>
      <w:r>
        <w:rPr>
          <w:rFonts w:eastAsia="Arial" w:cs="Arial" w:ascii="Arial" w:hAnsi="Arial"/>
          <w:bCs/>
          <w:color w:val="000000"/>
          <w:sz w:val="18"/>
          <w:szCs w:val="18"/>
          <w:vertAlign w:val="superscript"/>
          <w:lang w:val="pt-PT"/>
        </w:rPr>
        <w:t>5</w:t>
      </w:r>
      <w:r>
        <w:rPr>
          <w:rFonts w:eastAsia="Arial" w:cs="Arial" w:ascii="Arial" w:hAnsi="Arial"/>
          <w:color w:val="000000"/>
          <w:sz w:val="18"/>
          <w:szCs w:val="18"/>
          <w:lang w:val="pt-PT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 e por isso precisa ser avaliado a possibilidade da amostra ser proveniente de metástase. Macroscopicamente sua morfologia é difusa e menos comum</w:t>
      </w:r>
      <w:bookmarkStart w:id="2" w:name="_GoBack"/>
      <w:bookmarkEnd w:id="2"/>
      <w:r>
        <w:rPr>
          <w:rFonts w:eastAsia="Arial" w:cs="Arial" w:ascii="Arial" w:hAnsi="Arial"/>
          <w:color w:val="000000"/>
          <w:sz w:val="18"/>
          <w:szCs w:val="18"/>
        </w:rPr>
        <w:t>ente maciça e nodular.</w:t>
      </w:r>
      <w:r>
        <w:rPr>
          <w:rFonts w:eastAsia="Arial" w:cs="Arial" w:ascii="Arial" w:hAnsi="Arial"/>
          <w:color w:val="000000"/>
          <w:sz w:val="18"/>
          <w:szCs w:val="18"/>
          <w:vertAlign w:val="superscript"/>
          <w:lang w:val="pt-PT"/>
        </w:rPr>
        <w:t xml:space="preserve"> 3</w:t>
      </w:r>
      <w:r>
        <w:rPr>
          <w:rFonts w:eastAsia="Arial" w:cs="Arial" w:ascii="Arial" w:hAnsi="Arial"/>
          <w:color w:val="000000"/>
          <w:sz w:val="18"/>
          <w:szCs w:val="18"/>
          <w:lang w:val="pt-PT"/>
        </w:rPr>
        <w:t xml:space="preserve"> </w:t>
      </w:r>
      <w:r>
        <w:rPr>
          <w:rFonts w:eastAsia="Arial" w:cs="Arial" w:ascii="Arial" w:hAnsi="Arial"/>
          <w:color w:val="000000"/>
          <w:sz w:val="18"/>
          <w:szCs w:val="18"/>
        </w:rPr>
        <w:t xml:space="preserve">A realização de imuno- histoquímica </w:t>
      </w:r>
      <w:r>
        <w:rPr>
          <w:rFonts w:eastAsia="Arial" w:cs="Arial" w:ascii="Arial" w:hAnsi="Arial"/>
          <w:bCs/>
          <w:color w:val="000000"/>
          <w:sz w:val="18"/>
          <w:szCs w:val="18"/>
          <w:lang w:val="pt-PT"/>
        </w:rPr>
        <w:t>é sugerida após um diagnóstico presuntivo de tumor neuroendócrino no histopatológico, sendo os</w:t>
      </w:r>
      <w:r>
        <w:rPr>
          <w:rFonts w:eastAsia="Arial" w:cs="Arial" w:ascii="Arial" w:hAnsi="Arial"/>
          <w:bCs/>
          <w:color w:val="4D5156"/>
          <w:sz w:val="18"/>
          <w:szCs w:val="18"/>
          <w:lang w:val="pt-PT"/>
        </w:rPr>
        <w:t xml:space="preserve"> </w:t>
      </w:r>
      <w:r>
        <w:rPr>
          <w:rFonts w:eastAsia="Arial" w:cs="Arial" w:ascii="Arial" w:hAnsi="Arial"/>
          <w:bCs/>
          <w:color w:val="000000"/>
          <w:sz w:val="18"/>
          <w:szCs w:val="18"/>
          <w:lang w:val="pt-PT"/>
        </w:rPr>
        <w:t>marcadores primários: cromogranina; snaptofisina e CD56.¹ Em relatos anteriores de carcinomas neuroendócrinos do  fígado foi descrita a presença de anticorpos positivos para gastrina e NSE.</w:t>
      </w:r>
      <w:r>
        <w:rPr>
          <w:rFonts w:eastAsia="Arial" w:cs="Arial" w:ascii="Arial" w:hAnsi="Arial"/>
          <w:bCs/>
          <w:color w:val="000000"/>
          <w:sz w:val="18"/>
          <w:szCs w:val="18"/>
          <w:lang w:val="pt-PT"/>
        </w:rPr>
        <w:t xml:space="preserve">² </w:t>
      </w:r>
      <w:r>
        <w:rPr>
          <w:rFonts w:eastAsia="Arial" w:cs="Arial" w:ascii="Arial" w:hAnsi="Arial"/>
          <w:bCs/>
          <w:color w:val="000000"/>
          <w:sz w:val="18"/>
          <w:szCs w:val="18"/>
          <w:vertAlign w:val="superscript"/>
          <w:lang w:val="pt-PT"/>
        </w:rPr>
        <w:t>5</w:t>
      </w:r>
    </w:p>
    <w:p>
      <w:pPr>
        <w:pStyle w:val="BodyText2"/>
        <w:pBdr>
          <w:bottom w:val="single" w:sz="4" w:space="1" w:color="00000A"/>
        </w:pBdr>
        <w:jc w:val="both"/>
        <w:rPr/>
      </w:pPr>
      <w:r>
        <w:rPr>
          <w:b/>
          <w:bCs/>
        </w:rPr>
        <w:t>CONSIDERAÇÕES FINAIS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</w:rPr>
        <w:t xml:space="preserve">Os tumores neuroendócrinos são de difícil diagnóstico anatomopatológico , por isso é de suma importância a execução de demais exames para auxiliar na acertividade diagnóstica e posterior conduta a ser aplicada ao paciente. O exame imunohistoquímico é complementar ao histopatológico e indicado em ocasiões em que não foi possível  determinar a imunofenotipagem da lesão, em casos de neoplasias indiferenciadas e na determinação da origem de metástases. 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BodyText2"/>
        <w:pBdr>
          <w:bottom w:val="single" w:sz="4" w:space="1" w:color="00000A"/>
        </w:pBdr>
        <w:jc w:val="both"/>
        <w:rPr/>
      </w:pPr>
      <w:r>
        <w:rPr>
          <w:b/>
          <w:bCs/>
        </w:rPr>
        <w:t>REFERÊNCIAS BIBLIOGRÁFICAS</w:t>
      </w:r>
    </w:p>
    <w:p>
      <w:pPr>
        <w:pStyle w:val="Normal"/>
        <w:jc w:val="both"/>
        <w:rPr>
          <w:rFonts w:ascii="Arial" w:hAnsi="Arial" w:eastAsia="Arial" w:cs="Arial"/>
          <w:b/>
          <w:b/>
          <w:sz w:val="14"/>
        </w:rPr>
      </w:pPr>
      <w:r>
        <w:rPr>
          <w:rFonts w:eastAsia="Arial" w:cs="Arial" w:ascii="Arial" w:hAnsi="Arial"/>
          <w:b/>
          <w:sz w:val="1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1191895</wp:posOffset>
            </wp:positionH>
            <wp:positionV relativeFrom="paragraph">
              <wp:posOffset>118745</wp:posOffset>
            </wp:positionV>
            <wp:extent cx="720090" cy="720090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14"/>
        </w:rPr>
        <w:t xml:space="preserve">APOIO:                                                                                                         </w:t>
      </w:r>
      <w:r>
        <w:rPr>
          <w:rFonts w:cs="Arial" w:ascii="Arial" w:hAnsi="Arial"/>
          <w:b/>
          <w:sz w:val="14"/>
        </w:rPr>
        <w:drawing>
          <wp:inline distT="0" distB="0" distL="0" distR="0">
            <wp:extent cx="856615" cy="817880"/>
            <wp:effectExtent l="0" t="0" r="0" b="0"/>
            <wp:docPr id="4" name="Imagem 9" descr="C:\Users\Lenovo\Pictures\logo_celulavet_respons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9" descr="C:\Users\Lenovo\Pictures\logo_celulavet_responsi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left="426" w:right="424" w:header="426" w:top="1560" w:footer="0" w:bottom="720" w:gutter="0"/>
      <w:cols w:num="2" w:space="402" w:equalWidth="true" w:sep="false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Rounded MT Bol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 Rounded MT Bold" w:hAnsi="Arial Rounded MT Bold" w:eastAsia="Arial Unicode MS" w:cs="Arial Unicode MS"/>
        <w:color w:val="002060"/>
        <w:sz w:val="2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5948045</wp:posOffset>
          </wp:positionH>
          <wp:positionV relativeFrom="paragraph">
            <wp:posOffset>-125095</wp:posOffset>
          </wp:positionV>
          <wp:extent cx="791845" cy="72072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66" t="0" r="6279" b="19323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 w:cs="Arial Unicode MS" w:ascii="Arial Rounded MT Bold" w:hAnsi="Arial Rounded MT Bold"/>
        <w:color w:val="002060"/>
        <w:sz w:val="28"/>
      </w:rPr>
      <w:t>V</w:t>
    </w:r>
    <w:r>
      <w:rPr>
        <w:rFonts w:eastAsia="Arial Unicode MS" w:cs="Arial Unicode MS" w:ascii="Arial Rounded MT Bold" w:hAnsi="Arial Rounded MT Bold"/>
        <w:color w:val="002060"/>
        <w:sz w:val="28"/>
      </w:rPr>
      <w:t xml:space="preserve">I Colóquio Técnico Científico de Saúde Única, </w:t>
    </w:r>
  </w:p>
  <w:p>
    <w:pPr>
      <w:pStyle w:val="Cabealho"/>
      <w:jc w:val="center"/>
      <w:rPr>
        <w:rFonts w:ascii="Arial Rounded MT Bold" w:hAnsi="Arial Rounded MT Bold" w:eastAsia="Arial Unicode MS" w:cs="Arial Unicode MS"/>
        <w:color w:val="002060"/>
        <w:sz w:val="16"/>
      </w:rPr>
    </w:pPr>
    <w:r>
      <w:rPr>
        <w:rFonts w:eastAsia="Arial Unicode MS" w:cs="Arial Unicode MS" w:ascii="Arial Rounded MT Bold" w:hAnsi="Arial Rounded MT Bold"/>
        <w:color w:val="002060"/>
        <w:sz w:val="28"/>
      </w:rPr>
      <w:t>Ciências Agrárias e Meio Ambiente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78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00000A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d6782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678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d6782"/>
    <w:rPr>
      <w:rFonts w:ascii="Segoe UI" w:hAnsi="Segoe UI" w:eastAsia="Times New Roman" w:cs="Segoe UI"/>
      <w:sz w:val="18"/>
      <w:szCs w:val="18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qFormat/>
    <w:rsid w:val="003d6782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DefaultParagraphFont"/>
    <w:link w:val="Ttulo3"/>
    <w:uiPriority w:val="99"/>
    <w:qFormat/>
    <w:rsid w:val="003d6782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3d6782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0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3d678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2295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22953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d6782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Corpodetexto2Char"/>
    <w:uiPriority w:val="99"/>
    <w:qFormat/>
    <w:rsid w:val="003d6782"/>
    <w:pPr/>
    <w:rPr>
      <w:rFonts w:ascii="Arial" w:hAnsi="Arial" w:cs="Arial"/>
      <w:color w:val="000000"/>
      <w:sz w:val="18"/>
      <w:szCs w:val="18"/>
    </w:rPr>
  </w:style>
  <w:style w:type="paragraph" w:styleId="Corpodetextorecuado">
    <w:name w:val="Body Text Indent"/>
    <w:basedOn w:val="Normal"/>
    <w:link w:val="RecuodecorpodetextoChar"/>
    <w:uiPriority w:val="99"/>
    <w:semiHidden/>
    <w:unhideWhenUsed/>
    <w:rsid w:val="003d6782"/>
    <w:pPr>
      <w:spacing w:before="0" w:after="120"/>
      <w:ind w:left="283" w:hanging="0"/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522953"/>
    <w:pPr/>
    <w:rPr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960C-3B22-4D97-89FA-14280A82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LibreOffice/5.1.6.2$Linux_X86_64 LibreOffice_project/10m0$Build-2</Application>
  <Pages>1</Pages>
  <Words>539</Words>
  <Characters>3436</Characters>
  <CharactersWithSpaces>4071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2020-09-24T22:51:00Z</dcterms:created>
  <dc:creator>Pri Sadanã</dc:creator>
  <dc:description/>
  <dc:language>pt-BR</dc:language>
  <cp:lastModifiedBy/>
  <dcterms:modified xsi:type="dcterms:W3CDTF">2020-09-27T21:19:26Z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