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BE3DE" w14:textId="77777777" w:rsidR="006B34B0" w:rsidRDefault="005F5F96">
      <w:pPr>
        <w:pStyle w:val="Corpo"/>
        <w:jc w:val="center"/>
        <w:rPr>
          <w:b/>
          <w:bCs/>
        </w:rPr>
      </w:pPr>
      <w:r>
        <w:rPr>
          <w:b/>
          <w:bCs/>
        </w:rPr>
        <w:t>PANORAMA ATUAL DOS ASPECTOS CL</w:t>
      </w:r>
      <w:r>
        <w:rPr>
          <w:b/>
          <w:bCs/>
        </w:rPr>
        <w:t>Í</w:t>
      </w:r>
      <w:r>
        <w:rPr>
          <w:b/>
          <w:bCs/>
          <w:lang w:val="es-ES_tradnl"/>
        </w:rPr>
        <w:t>NICOS DA ENDOMETRIOSE P</w:t>
      </w:r>
      <w:r>
        <w:rPr>
          <w:b/>
          <w:bCs/>
          <w:lang w:val="fr-FR"/>
        </w:rPr>
        <w:t>ÉLVICA</w:t>
      </w:r>
    </w:p>
    <w:p w14:paraId="2271992A" w14:textId="77777777" w:rsidR="006B34B0" w:rsidRDefault="006B34B0">
      <w:pPr>
        <w:pStyle w:val="Corpo"/>
        <w:jc w:val="center"/>
        <w:rPr>
          <w:b/>
          <w:bCs/>
        </w:rPr>
      </w:pPr>
    </w:p>
    <w:p w14:paraId="7B0D9EBF" w14:textId="0D7899F8" w:rsidR="006B34B0" w:rsidRDefault="005F5F96">
      <w:pPr>
        <w:pStyle w:val="Corpo"/>
        <w:jc w:val="center"/>
      </w:pPr>
      <w:r>
        <w:t>Antonio Gleysson Vieira</w:t>
      </w:r>
      <w:r w:rsidR="00BA0206">
        <w:t xml:space="preserve"> Abreu Menezes</w:t>
      </w:r>
      <w:r>
        <w:t xml:space="preserve"> ; Ana Carolina Pereira de Ara</w:t>
      </w:r>
      <w:r>
        <w:t>ú</w:t>
      </w:r>
      <w:r>
        <w:t>jo dos Anjos</w:t>
      </w:r>
      <w:r>
        <w:t>¹; Andr</w:t>
      </w:r>
      <w:r>
        <w:rPr>
          <w:lang w:val="fr-FR"/>
        </w:rPr>
        <w:t>é</w:t>
      </w:r>
      <w:r>
        <w:t>a Leite Nascimento Andrade</w:t>
      </w:r>
      <w:r>
        <w:t>¹</w:t>
      </w:r>
      <w:r>
        <w:rPr>
          <w:lang w:val="it-IT"/>
        </w:rPr>
        <w:t>; Vit</w:t>
      </w:r>
      <w:proofErr w:type="spellStart"/>
      <w:r>
        <w:rPr>
          <w:lang w:val="es-ES_tradnl"/>
        </w:rPr>
        <w:t>ó</w:t>
      </w:r>
      <w:proofErr w:type="spellEnd"/>
      <w:r>
        <w:t>ria Sena Braga</w:t>
      </w:r>
      <w:r>
        <w:t>¹</w:t>
      </w:r>
      <w:r>
        <w:rPr>
          <w:lang w:val="es-ES_tradnl"/>
        </w:rPr>
        <w:t>; Mirella Vidal Feliz de Andrade</w:t>
      </w:r>
      <w:r>
        <w:t>¹</w:t>
      </w:r>
      <w:r>
        <w:t xml:space="preserve">; </w:t>
      </w:r>
      <w:bookmarkStart w:id="0" w:name="_GoBack"/>
      <w:r>
        <w:t>Leonam Costa Oliveira</w:t>
      </w:r>
      <w:bookmarkEnd w:id="0"/>
      <w:r>
        <w:t>².</w:t>
      </w:r>
    </w:p>
    <w:p w14:paraId="548FF1F5" w14:textId="77777777" w:rsidR="006B34B0" w:rsidRDefault="006B34B0">
      <w:pPr>
        <w:pStyle w:val="Corpo"/>
        <w:jc w:val="both"/>
      </w:pPr>
    </w:p>
    <w:p w14:paraId="3142257D" w14:textId="77777777" w:rsidR="006B34B0" w:rsidRDefault="005F5F96">
      <w:pPr>
        <w:pStyle w:val="Corpo"/>
        <w:jc w:val="both"/>
      </w:pPr>
      <w:r>
        <w:t xml:space="preserve">1- </w:t>
      </w:r>
      <w:r>
        <w:t>Discentes do curso de graduação em Medicina da Faculdade de Ci</w:t>
      </w:r>
      <w:r>
        <w:t>ê</w:t>
      </w:r>
      <w:r>
        <w:t xml:space="preserve">ncias Humanas, Exatas </w:t>
      </w:r>
      <w:r>
        <w:t>e</w:t>
      </w:r>
      <w:r>
        <w:t xml:space="preserve"> da Sa</w:t>
      </w:r>
      <w:r>
        <w:t>ú</w:t>
      </w:r>
      <w:r>
        <w:t>de do Piau</w:t>
      </w:r>
      <w:r>
        <w:t xml:space="preserve">í </w:t>
      </w:r>
      <w:r>
        <w:t>(FAHESP) / Instituto de Ensino Superior do Vale do Parna</w:t>
      </w:r>
      <w:r>
        <w:t>í</w:t>
      </w:r>
      <w:r>
        <w:t xml:space="preserve">ba (IESVAP). </w:t>
      </w:r>
    </w:p>
    <w:p w14:paraId="51A4EBF3" w14:textId="77777777" w:rsidR="006B34B0" w:rsidRDefault="005F5F96">
      <w:pPr>
        <w:pStyle w:val="Default"/>
        <w:jc w:val="both"/>
      </w:pPr>
      <w:r>
        <w:t xml:space="preserve">2- </w:t>
      </w:r>
      <w:r>
        <w:rPr>
          <w:shd w:val="clear" w:color="auto" w:fill="FFFFFF"/>
        </w:rPr>
        <w:t xml:space="preserve">Docente do curso de graduação em Medicina da </w:t>
      </w:r>
      <w:r>
        <w:t>Faculdade de Ciências Humanas, E</w:t>
      </w:r>
      <w:r>
        <w:t xml:space="preserve">xatas e da Saúde do Piauí (FAHESP). </w:t>
      </w:r>
    </w:p>
    <w:p w14:paraId="3EFCA451" w14:textId="77777777" w:rsidR="006B34B0" w:rsidRDefault="005F5F96">
      <w:pPr>
        <w:pStyle w:val="Default"/>
        <w:jc w:val="both"/>
      </w:pPr>
      <w:r>
        <w:t xml:space="preserve">Trabalho transdisciplinar e outros. </w:t>
      </w:r>
    </w:p>
    <w:p w14:paraId="7D38857F" w14:textId="77777777" w:rsidR="006B34B0" w:rsidRDefault="006B34B0">
      <w:pPr>
        <w:pStyle w:val="Corpo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6663AD" w14:textId="51AAC381" w:rsidR="006B34B0" w:rsidRDefault="005F5F96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Introdu</w:t>
      </w:r>
      <w:r>
        <w:rPr>
          <w:rFonts w:ascii="Times New Roman" w:hAnsi="Times New Roman"/>
          <w:b/>
          <w:bCs/>
          <w:sz w:val="24"/>
          <w:szCs w:val="24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 xml:space="preserve">o: </w:t>
      </w:r>
      <w:r>
        <w:rPr>
          <w:rFonts w:ascii="Times New Roman" w:hAnsi="Times New Roman"/>
          <w:sz w:val="24"/>
          <w:szCs w:val="24"/>
        </w:rPr>
        <w:t xml:space="preserve">A parede do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tero 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formada por tr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s camadas, sendo relativamente espessa. Externamente, a camada serosa, ou uma advent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cia, dependendo da por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do 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rg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 xml:space="preserve">o; </w:t>
      </w:r>
      <w:r>
        <w:rPr>
          <w:rFonts w:ascii="Times New Roman" w:hAnsi="Times New Roman"/>
          <w:sz w:val="24"/>
          <w:szCs w:val="24"/>
        </w:rPr>
        <w:t>medialmente, o miom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trio, uma camada espessa de m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sculo liso; e internamente o endom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trio, ou mucosa uterina. A endometriose equivale a presen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 de c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lulas do endom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trio em regi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es fora da cavidade uterina, que na perda de estimula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hormonal, devida 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fertiliza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o, sofrer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vasoespasmo, e involu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o, al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 de necrose e descama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o. Nesse sentido, tal conte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do uterino deveria ser expelido atrav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 do canal vaginal. No entanto, quando n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existe essa possibilidade, pode causar fibrose, e com isso, fortes dor</w:t>
      </w:r>
      <w:r>
        <w:rPr>
          <w:rFonts w:ascii="Times New Roman" w:hAnsi="Times New Roman"/>
          <w:sz w:val="24"/>
          <w:szCs w:val="24"/>
        </w:rPr>
        <w:t>es abdominais, infertilidade e at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mesmo gesta</w:t>
      </w:r>
      <w:r>
        <w:rPr>
          <w:rFonts w:ascii="Times New Roman" w:hAnsi="Times New Roman"/>
          <w:sz w:val="24"/>
          <w:szCs w:val="24"/>
        </w:rPr>
        <w:t>çõ</w:t>
      </w:r>
      <w:r>
        <w:rPr>
          <w:rFonts w:ascii="Times New Roman" w:hAnsi="Times New Roman"/>
          <w:sz w:val="24"/>
          <w:szCs w:val="24"/>
        </w:rPr>
        <w:t>es ect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picas. 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uma doen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 cr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nica de dif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cil diagn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stico e provocada por um processo multifatorial com: altera</w:t>
      </w:r>
      <w:r>
        <w:rPr>
          <w:rFonts w:ascii="Times New Roman" w:hAnsi="Times New Roman"/>
          <w:sz w:val="24"/>
          <w:szCs w:val="24"/>
        </w:rPr>
        <w:t>çõ</w:t>
      </w:r>
      <w:r>
        <w:rPr>
          <w:rFonts w:ascii="Times New Roman" w:hAnsi="Times New Roman"/>
          <w:sz w:val="24"/>
          <w:szCs w:val="24"/>
        </w:rPr>
        <w:t>es imunol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gicas, disfun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endotelial e fatores gen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ticos. Sua preval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ncia ocorre em 10% da mul</w:t>
      </w:r>
      <w:r>
        <w:rPr>
          <w:rFonts w:ascii="Times New Roman" w:hAnsi="Times New Roman"/>
          <w:sz w:val="24"/>
          <w:szCs w:val="24"/>
        </w:rPr>
        <w:t xml:space="preserve">heres provocando dificuldade na qualidade de vida como um todo. </w:t>
      </w:r>
      <w:r>
        <w:rPr>
          <w:rFonts w:ascii="Times New Roman" w:hAnsi="Times New Roman"/>
          <w:b/>
          <w:bCs/>
          <w:sz w:val="24"/>
          <w:szCs w:val="24"/>
        </w:rPr>
        <w:t xml:space="preserve">Objetivos: </w:t>
      </w:r>
      <w:r>
        <w:rPr>
          <w:rFonts w:ascii="Times New Roman" w:hAnsi="Times New Roman"/>
          <w:sz w:val="24"/>
          <w:szCs w:val="24"/>
        </w:rPr>
        <w:t>Realizar um levantamento bibliogr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fico acerca do perfil cl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nico  das mulheres que possuem endometriose.</w:t>
      </w:r>
      <w:r>
        <w:rPr>
          <w:rFonts w:ascii="Times New Roman" w:hAnsi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 xml:space="preserve">todos: </w:t>
      </w:r>
      <w:r>
        <w:rPr>
          <w:rFonts w:ascii="Times New Roman" w:hAnsi="Times New Roman"/>
          <w:sz w:val="24"/>
          <w:szCs w:val="24"/>
        </w:rPr>
        <w:t>A busca refere-se a uma pesquisa do tipo Revis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  <w:lang w:val="it-IT"/>
        </w:rPr>
        <w:t>o Bibliogr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fica </w:t>
      </w:r>
      <w:r>
        <w:rPr>
          <w:rFonts w:ascii="Times New Roman" w:hAnsi="Times New Roman"/>
          <w:sz w:val="24"/>
          <w:szCs w:val="24"/>
        </w:rPr>
        <w:t>realizada nas bases de dado da Biblioteca Eletr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 xml:space="preserve">nica Cientifica Online - Scielo usando-se os descritores: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endometriose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perfil cl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>nico endometriose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preval</w:t>
      </w:r>
      <w:r>
        <w:rPr>
          <w:rFonts w:ascii="Times New Roman" w:hAnsi="Times New Roman"/>
          <w:i/>
          <w:iCs/>
          <w:sz w:val="24"/>
          <w:szCs w:val="24"/>
        </w:rPr>
        <w:t>ê</w:t>
      </w:r>
      <w:r>
        <w:rPr>
          <w:rFonts w:ascii="Times New Roman" w:hAnsi="Times New Roman"/>
          <w:i/>
          <w:iCs/>
          <w:sz w:val="24"/>
          <w:szCs w:val="24"/>
        </w:rPr>
        <w:t>ncia endometriose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nos idiomas portugu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s, ingl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 xml:space="preserve">s e espanhol. Foram selecionados os artigos que </w:t>
      </w:r>
      <w:r>
        <w:rPr>
          <w:rFonts w:ascii="Times New Roman" w:hAnsi="Times New Roman"/>
          <w:sz w:val="24"/>
          <w:szCs w:val="24"/>
        </w:rPr>
        <w:t>enquadravam-se nos padr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 xml:space="preserve">es de busca determinados, com um corte temporal dos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ltimos 10 anos. E em adicional foram incluindo informa</w:t>
      </w:r>
      <w:r>
        <w:rPr>
          <w:rFonts w:ascii="Times New Roman" w:hAnsi="Times New Roman"/>
          <w:sz w:val="24"/>
          <w:szCs w:val="24"/>
        </w:rPr>
        <w:t>çõ</w:t>
      </w:r>
      <w:r>
        <w:rPr>
          <w:rFonts w:ascii="Times New Roman" w:hAnsi="Times New Roman"/>
          <w:sz w:val="24"/>
          <w:szCs w:val="24"/>
        </w:rPr>
        <w:t>es obtidas na Portaria N</w:t>
      </w:r>
      <w:r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879, Minist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rio da Sa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de / Secretaria de Aten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de e pelo Manual de Endometriose.</w:t>
      </w:r>
    </w:p>
    <w:p w14:paraId="7F0ADE80" w14:textId="77777777" w:rsidR="006B34B0" w:rsidRDefault="005F5F96">
      <w:pPr>
        <w:pStyle w:val="CorpoA"/>
        <w:jc w:val="both"/>
        <w:rPr>
          <w:rFonts w:ascii="Times New Roman" w:eastAsia="Times New Roman" w:hAnsi="Times New Roman" w:cs="Times New Roman"/>
          <w:b/>
          <w:bCs/>
          <w:color w:val="EE220C"/>
          <w:sz w:val="24"/>
          <w:szCs w:val="24"/>
          <w:u w:color="EE220C"/>
        </w:rPr>
      </w:pPr>
      <w:r>
        <w:rPr>
          <w:rFonts w:ascii="Times New Roman" w:hAnsi="Times New Roman"/>
          <w:b/>
          <w:bCs/>
          <w:sz w:val="24"/>
          <w:szCs w:val="24"/>
        </w:rPr>
        <w:t>Resultado</w:t>
      </w:r>
      <w:r>
        <w:rPr>
          <w:rFonts w:ascii="Times New Roman" w:hAnsi="Times New Roman"/>
          <w:b/>
          <w:bCs/>
          <w:sz w:val="24"/>
          <w:szCs w:val="24"/>
        </w:rPr>
        <w:t xml:space="preserve">s: </w:t>
      </w:r>
      <w:r>
        <w:rPr>
          <w:rFonts w:ascii="Times New Roman" w:hAnsi="Times New Roman"/>
          <w:sz w:val="24"/>
          <w:szCs w:val="24"/>
        </w:rPr>
        <w:t>O diagn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stico da endometriose ocorre praticamente nas mulheres em idade f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rtil, pois somente 2% a 4% dos casos ocorrem ap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s a menopausa. Nas investiga</w:t>
      </w:r>
      <w:r>
        <w:rPr>
          <w:rFonts w:ascii="Times New Roman" w:hAnsi="Times New Roman"/>
          <w:sz w:val="24"/>
          <w:szCs w:val="24"/>
        </w:rPr>
        <w:t>çõ</w:t>
      </w:r>
      <w:r>
        <w:rPr>
          <w:rFonts w:ascii="Times New Roman" w:hAnsi="Times New Roman"/>
          <w:sz w:val="24"/>
          <w:szCs w:val="24"/>
        </w:rPr>
        <w:t>es em mulheres inf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rteis, esses dados chegam de 30% a 60%. Nesse sentido, as mulheres </w:t>
      </w:r>
      <w:r>
        <w:rPr>
          <w:rFonts w:ascii="Times New Roman" w:hAnsi="Times New Roman"/>
          <w:sz w:val="24"/>
          <w:szCs w:val="24"/>
        </w:rPr>
        <w:t>acometidas por tal patologia perdem 32% de sua produtividade no trabalho, acarretando absente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smo. Dentre os achados cl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nicos mais comuns est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o: dismenorreia: dor menstrual (79%); dor p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lvica (69%); dispareunia: dor genital durante o ato sexual (45%); inte</w:t>
      </w:r>
      <w:r>
        <w:rPr>
          <w:rFonts w:ascii="Times New Roman" w:hAnsi="Times New Roman"/>
          <w:sz w:val="24"/>
          <w:szCs w:val="24"/>
        </w:rPr>
        <w:t>stino irritado, como constipa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e diarreia (36%); dor intestinal (29%); infertilidade (26%); massa ovariana / tumor (20%); mic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  <w:lang w:val="it-IT"/>
        </w:rPr>
        <w:t>o dolorosa (10%)</w:t>
      </w:r>
      <w:r>
        <w:rPr>
          <w:rFonts w:ascii="Times New Roman" w:hAnsi="Times New Roman"/>
          <w:sz w:val="24"/>
          <w:szCs w:val="24"/>
        </w:rPr>
        <w:t>, e outros problemas urin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rios (6%).</w:t>
      </w:r>
    </w:p>
    <w:p w14:paraId="5F06E20A" w14:textId="240B6A2C" w:rsidR="006B34B0" w:rsidRDefault="005F5F96">
      <w:pPr>
        <w:pStyle w:val="Corpo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EE220C"/>
          <w:sz w:val="24"/>
          <w:szCs w:val="24"/>
          <w:u w:color="EE220C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Conclus</w:t>
      </w:r>
      <w:r>
        <w:rPr>
          <w:rFonts w:ascii="Times New Roman" w:hAnsi="Times New Roman"/>
          <w:b/>
          <w:bCs/>
          <w:sz w:val="24"/>
          <w:szCs w:val="24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 xml:space="preserve">o: </w:t>
      </w:r>
      <w:r>
        <w:rPr>
          <w:rFonts w:ascii="Times New Roman" w:hAnsi="Times New Roman"/>
          <w:sz w:val="24"/>
          <w:szCs w:val="24"/>
        </w:rPr>
        <w:t xml:space="preserve">A Endometriose pode afetar significativamente a mulher, nos 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bitos f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sico, emocional, social e econ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 xml:space="preserve">mico, uma vez que as dores, infertilidade, e outros sintomas, devem ser considerados de forma integral, associados 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experi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ncia da pessoa. As pacientes com endometriose apresentam qualidade de vida inferiores em rela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com as pessoas que n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apresentam essa doen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a. Sendo assim, 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necess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rias estrat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gias do poder p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blico para proporcionar novas perspectivas de vida dessa popula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o.</w:t>
      </w:r>
    </w:p>
    <w:p w14:paraId="64F4E01E" w14:textId="5EA6218B" w:rsidR="00BA0206" w:rsidRDefault="00BA0206">
      <w:pPr>
        <w:pStyle w:val="CorpoA"/>
        <w:jc w:val="both"/>
      </w:pPr>
      <w:r w:rsidRPr="00BA0206">
        <w:rPr>
          <w:rFonts w:ascii="Times New Roman" w:hAnsi="Times New Roman"/>
          <w:b/>
          <w:bCs/>
          <w:sz w:val="24"/>
          <w:szCs w:val="24"/>
        </w:rPr>
        <w:t>Palavra-chave</w:t>
      </w:r>
      <w:r>
        <w:rPr>
          <w:rFonts w:ascii="Times New Roman" w:hAnsi="Times New Roman"/>
          <w:sz w:val="24"/>
          <w:szCs w:val="24"/>
        </w:rPr>
        <w:t>: endometriose pélvica, qualidade de vida endometriose, sinais e sintomas endometriose</w:t>
      </w:r>
    </w:p>
    <w:sectPr w:rsidR="00BA0206">
      <w:headerReference w:type="default" r:id="rId6"/>
      <w:footerReference w:type="default" r:id="rId7"/>
      <w:pgSz w:w="11900" w:h="16840"/>
      <w:pgMar w:top="1701" w:right="1134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66C5C" w14:textId="77777777" w:rsidR="00000000" w:rsidRDefault="005F5F96">
      <w:r>
        <w:separator/>
      </w:r>
    </w:p>
  </w:endnote>
  <w:endnote w:type="continuationSeparator" w:id="0">
    <w:p w14:paraId="1CD5F4EE" w14:textId="77777777" w:rsidR="00000000" w:rsidRDefault="005F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E4E6" w14:textId="77777777" w:rsidR="006B34B0" w:rsidRDefault="006B34B0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A781F" w14:textId="77777777" w:rsidR="00000000" w:rsidRDefault="005F5F96">
      <w:r>
        <w:separator/>
      </w:r>
    </w:p>
  </w:footnote>
  <w:footnote w:type="continuationSeparator" w:id="0">
    <w:p w14:paraId="012E311A" w14:textId="77777777" w:rsidR="00000000" w:rsidRDefault="005F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7BE7" w14:textId="77777777" w:rsidR="006B34B0" w:rsidRDefault="006B34B0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B0"/>
    <w:rsid w:val="005F5F96"/>
    <w:rsid w:val="006B34B0"/>
    <w:rsid w:val="00B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692B"/>
  <w15:docId w15:val="{2D1FEBF9-04F9-463A-9D00-416B6E2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Alcione Barbosa Viana Filho</cp:lastModifiedBy>
  <cp:revision>2</cp:revision>
  <dcterms:created xsi:type="dcterms:W3CDTF">2019-10-30T00:19:00Z</dcterms:created>
  <dcterms:modified xsi:type="dcterms:W3CDTF">2019-10-30T00:33:00Z</dcterms:modified>
</cp:coreProperties>
</file>