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21DDC" w14:textId="64706B3F" w:rsidR="003E2C4F" w:rsidRPr="001A30A5" w:rsidRDefault="001A30A5" w:rsidP="002260D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Impactos da pandemia da Covid-19 no tratamento de pacientes oncológicos</w:t>
      </w:r>
    </w:p>
    <w:p w14:paraId="700ACCB2" w14:textId="12D7B922" w:rsidR="001A30A5" w:rsidRDefault="001A30A5" w:rsidP="002260D5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Laíssa Teixeira Lazarini¹*; </w:t>
      </w:r>
      <w:proofErr w:type="spellStart"/>
      <w:r>
        <w:rPr>
          <w:color w:val="000000"/>
        </w:rPr>
        <w:t>Thamires</w:t>
      </w:r>
      <w:proofErr w:type="spellEnd"/>
      <w:r>
        <w:rPr>
          <w:color w:val="000000"/>
        </w:rPr>
        <w:t xml:space="preserve"> Siqueira Rocha¹; </w:t>
      </w:r>
      <w:r w:rsidR="003E2C4F" w:rsidRPr="003E2C4F">
        <w:rPr>
          <w:color w:val="000000"/>
        </w:rPr>
        <w:t>Gabriel Campelo Sotero</w:t>
      </w:r>
      <w:r>
        <w:rPr>
          <w:color w:val="000000"/>
        </w:rPr>
        <w:t xml:space="preserve">²; Fernanda Mara do Nascimento Almada¹; </w:t>
      </w:r>
      <w:proofErr w:type="spellStart"/>
      <w:r>
        <w:rPr>
          <w:color w:val="000000"/>
        </w:rPr>
        <w:t>Crislaine</w:t>
      </w:r>
      <w:proofErr w:type="spellEnd"/>
      <w:r>
        <w:rPr>
          <w:color w:val="000000"/>
        </w:rPr>
        <w:t xml:space="preserve"> Eduarda de Oliveira¹; </w:t>
      </w:r>
      <w:r w:rsidR="003E2C4F" w:rsidRPr="003E2C4F">
        <w:rPr>
          <w:color w:val="000000"/>
        </w:rPr>
        <w:t>Prof. Me. Cíntia Caroline Prado Craveiro</w:t>
      </w:r>
      <w:r w:rsidR="003E2C4F">
        <w:rPr>
          <w:color w:val="000000"/>
        </w:rPr>
        <w:t>²</w:t>
      </w:r>
    </w:p>
    <w:p w14:paraId="695BCE7C" w14:textId="77777777" w:rsidR="001A30A5" w:rsidRDefault="001A30A5" w:rsidP="002260D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¹Universidade Federal de Juiz de Fora, Curso de Medicina – Juiz de Fora - MG</w:t>
      </w:r>
    </w:p>
    <w:p w14:paraId="020D54C6" w14:textId="7722469C" w:rsidR="001A30A5" w:rsidRDefault="001A30A5" w:rsidP="002260D5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²</w:t>
      </w:r>
      <w:r w:rsidR="003E2C4F" w:rsidRPr="003E2C4F">
        <w:rPr>
          <w:color w:val="000000"/>
        </w:rPr>
        <w:t>Universidade Federal do Delta do Parnaíba</w:t>
      </w:r>
      <w:r w:rsidR="003E2C4F">
        <w:rPr>
          <w:color w:val="000000"/>
        </w:rPr>
        <w:t>, Curso de Psicologia – Parnaíba - PI</w:t>
      </w:r>
    </w:p>
    <w:p w14:paraId="5479EEB8" w14:textId="77777777" w:rsidR="001A30A5" w:rsidRDefault="001A30A5" w:rsidP="002260D5">
      <w:pPr>
        <w:pStyle w:val="NormalWeb"/>
        <w:spacing w:before="0" w:beforeAutospacing="0" w:after="0" w:afterAutospacing="0"/>
        <w:jc w:val="both"/>
      </w:pPr>
      <w:r>
        <w:rPr>
          <w:color w:val="111111"/>
          <w:shd w:val="clear" w:color="auto" w:fill="FFFFFF"/>
        </w:rPr>
        <w:t>*Autor correspondente:</w:t>
      </w:r>
      <w:r w:rsidRPr="001A30A5">
        <w:rPr>
          <w:color w:val="000000"/>
        </w:rPr>
        <w:t xml:space="preserve"> </w:t>
      </w:r>
      <w:r>
        <w:rPr>
          <w:color w:val="000000"/>
        </w:rPr>
        <w:t>laissalazarini@gmail.com</w:t>
      </w:r>
    </w:p>
    <w:p w14:paraId="64C7EAED" w14:textId="77777777" w:rsidR="001A30A5" w:rsidRPr="002260D5" w:rsidRDefault="001A30A5" w:rsidP="002260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C6E05" w14:textId="1D08154D" w:rsidR="002260D5" w:rsidRPr="002260D5" w:rsidRDefault="002260D5" w:rsidP="0022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ntrodução: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doença do </w:t>
      </w:r>
      <w:proofErr w:type="spellStart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(Covid-19) tornou-se uma emergência de saúde pública global, tendo sido classificada como uma pandemia pela Organização Mundial de Saúde (OMS). Dessa forma, há um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lto risco de transmissão, que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ocorre de uma pessoa para outra pelo contato com gotículas de saliva, tornando fundamental a implementação de medidas de distanciamento social. Nesse contexto, os pacientes oncológicos possuem um maior risco de infecção, visto que podem precisar visitar o hospital muitas vezes. Além disso, eles também apresentam taxas de morbimortalidade mais altas do que as da população geral, devido ao possível comprometimento do sistema imune.</w:t>
      </w:r>
      <w:r w:rsidRPr="002260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Nesse sentido, torna-se imprescindível a adaptação do manejo oncológico, levando em consideração a atuação multiprofissional, a alocação necessária de recursos e a adequação dos cuidados clínicos, buscando reduzir o risco de infecção desses indivíduos e, ao mesmo tempo, evitar o declínio na adesão ao tratamento.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2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bjetivo: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Objetiva-se com esse estudo identificar e compreender as mudanças necessárias no tratamento de pacientes oncológicos durante a pandemia da Covid-19.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2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étodo: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presente trabalho consiste em uma revisão narrativa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iteratura, na qual realizou-se 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uma pesquisa em setembro de 2020 nos bancos de dados </w:t>
      </w:r>
      <w:proofErr w:type="spellStart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PubMed</w:t>
      </w:r>
      <w:proofErr w:type="spellEnd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proofErr w:type="spellStart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Scielo</w:t>
      </w:r>
      <w:proofErr w:type="spellEnd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utilizando os descritores “</w:t>
      </w:r>
      <w:r w:rsidR="00FC42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Infecções por coronavirus”,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42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Oncologia</w:t>
      </w:r>
      <w:r w:rsidR="00FC42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FC42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Pandemias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contexto da </w:t>
      </w:r>
      <w:r w:rsidR="0040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crise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Covid-19 e a necessidade de distanciamento social geram preocupações nos pacientes </w:t>
      </w:r>
      <w:r w:rsidR="003151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câncer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respeito de seu tratamento, provocando altos níveis de estresse e podendo causar impactos psicológicos. Em um estudo, essas pessoas mostraram-se receosas em ir ao hospital e contrair o </w:t>
      </w:r>
      <w:proofErr w:type="spellStart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síndrome respiratória aguda grave 2 (SARS-Cov-2), o que pode diminuir a adesão </w:t>
      </w:r>
      <w:r w:rsidR="00424F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 terapia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como foi observado em alguns serviços. Assim, é fundamental aplicar estratégias para reduzir o risco de contaminação e cogitar alternativas para </w:t>
      </w:r>
      <w:r w:rsidR="00424F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procedimentos terapêuticos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por exemplo analisar trocar a quimioterapia intravenosa pela oral, que pode ser recebida em casa, e separar as salas de radioterapia para pacientes suspeitos ou com casos confirmados de Covid-19. Além disso, a telemedicina pode ser considerada para orientação e monitoramento à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distância, reduzindo o número de visitas ao hospital. Nesse sentido, deve-se classificar os riscos e benefícios quanto à intervenção terapêutica neste período de acordo com cada caso, e tomar as decisões juntamente ao paciente. Outrossim, ao adotar medidas para superar os desafios enfrentados pela </w:t>
      </w:r>
      <w:r w:rsidR="0040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cancerologia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atualmente, deve-se levar em consideração a multiprofissionalidade da área, a impo</w:t>
      </w:r>
      <w:r w:rsidR="00424F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ssibilidade de interromper </w:t>
      </w:r>
      <w:r w:rsidR="00E67F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certas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</w:t>
      </w:r>
      <w:r w:rsidR="00424F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erapias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hospitalização necessária de algumas emergências.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cenário da pandemia de Covid-19 traz implicações na prática da oncologia, cujos pacientes dependem do tratamento para melhores prognóstico e qualidade de vida. Dessa forma, é preciso fornecer suporte psicológico e médico àqueles que necessitam. Assim, deve-se adaptar a forma de atendimento e </w:t>
      </w:r>
      <w:r w:rsidR="003151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tratamento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acordo com as necessidades e condições de cada paciente, visando evitar a infecção pelo SARS-Cov-2 nessa população. Ademais, recursos tecnológicos como a telemedicina podem ser utilizados para orientar e monitorar remotamente esses indivíduos. Portanto, acredita-se que essas mudanças trarão implicações para o contexto da oncologia após a pandemia, com o maior uso de ferramentas como a tele</w:t>
      </w:r>
      <w:r w:rsidR="0040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ssaúde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14:paraId="7A65B38B" w14:textId="77777777" w:rsidR="002260D5" w:rsidRPr="002260D5" w:rsidRDefault="002260D5" w:rsidP="002260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alavras-chave</w:t>
      </w:r>
      <w:r w:rsidRPr="0022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2260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Infecções por coronavirus; Oncologia; Pandemias.</w:t>
      </w:r>
    </w:p>
    <w:p w14:paraId="2AA5D3C2" w14:textId="77777777" w:rsidR="002260D5" w:rsidRPr="002260D5" w:rsidRDefault="002260D5" w:rsidP="002260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B9817C" w14:textId="77777777" w:rsidR="002260D5" w:rsidRPr="002260D5" w:rsidRDefault="002260D5" w:rsidP="002260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REFERÊNCIAS </w:t>
      </w:r>
    </w:p>
    <w:p w14:paraId="05A93AE2" w14:textId="5F11B544" w:rsidR="002260D5" w:rsidRPr="002260D5" w:rsidRDefault="00FC4256" w:rsidP="002260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2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Al-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Shamsi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HO,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Alhazzani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W,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Alhuraiji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et al. A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Practical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Approach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Management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Cancer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Patients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During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Novel Coronavirus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Disease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2019 (COVID-19)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Pandemic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International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Collaborative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Group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Pr="00FC4256">
        <w:rPr>
          <w:rFonts w:ascii="Times New Roman" w:hAnsi="Times New Roman" w:cs="Times New Roman"/>
          <w:b/>
          <w:i/>
          <w:iCs/>
          <w:color w:val="212121"/>
          <w:sz w:val="24"/>
          <w:szCs w:val="24"/>
          <w:shd w:val="clear" w:color="auto" w:fill="FFFFFF"/>
        </w:rPr>
        <w:t>Oncologist</w:t>
      </w:r>
      <w:proofErr w:type="spell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2020</w:t>
      </w:r>
      <w:r w:rsidR="003151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3151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Jun</w:t>
      </w:r>
      <w:proofErr w:type="spellEnd"/>
      <w:r w:rsidR="003151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15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[</w:t>
      </w:r>
      <w:proofErr w:type="spellStart"/>
      <w:r w:rsidR="00315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cited</w:t>
      </w:r>
      <w:proofErr w:type="spellEnd"/>
      <w:r w:rsidR="00315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2020 </w:t>
      </w:r>
      <w:proofErr w:type="spellStart"/>
      <w:r w:rsidR="00315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Aug</w:t>
      </w:r>
      <w:proofErr w:type="spellEnd"/>
      <w:r w:rsidR="00315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27]</w:t>
      </w:r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="003151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25(6</w:t>
      </w:r>
      <w:proofErr w:type="gramStart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FC425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936-e945.</w:t>
      </w:r>
    </w:p>
    <w:p w14:paraId="4844927E" w14:textId="25A32A33" w:rsidR="002260D5" w:rsidRPr="002260D5" w:rsidRDefault="00FC4256" w:rsidP="002260D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C42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2.</w:t>
      </w:r>
      <w:r w:rsidR="003151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Leung, MST,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Lin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SG,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Chow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J,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Harky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A. COVID‐19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Oncology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: Service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transformation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during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pandemic</w:t>
      </w:r>
      <w:proofErr w:type="spellEnd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proofErr w:type="spellStart"/>
      <w:r w:rsidR="002260D5" w:rsidRPr="002260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pt-BR"/>
        </w:rPr>
        <w:t>Cancer</w:t>
      </w:r>
      <w:proofErr w:type="spellEnd"/>
      <w:r w:rsidR="002260D5" w:rsidRPr="002260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Med</w:t>
      </w:r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2020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Aug</w:t>
      </w:r>
      <w:proofErr w:type="spellEnd"/>
      <w:r w:rsidR="002260D5" w:rsidRPr="002260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[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cited</w:t>
      </w:r>
      <w:proofErr w:type="spellEnd"/>
      <w:r w:rsidR="002260D5" w:rsidRPr="002260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2020 </w:t>
      </w:r>
      <w:proofErr w:type="spellStart"/>
      <w:r w:rsidR="002260D5" w:rsidRPr="002260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Aug</w:t>
      </w:r>
      <w:proofErr w:type="spellEnd"/>
      <w:r w:rsidR="002260D5" w:rsidRPr="002260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27]</w:t>
      </w:r>
      <w:r w:rsidR="002260D5" w:rsidRPr="002260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; 00: 1– 11.</w:t>
      </w:r>
    </w:p>
    <w:p w14:paraId="09B4D3ED" w14:textId="77777777" w:rsidR="002260D5" w:rsidRPr="002260D5" w:rsidRDefault="00FC4256" w:rsidP="002260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2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3.</w:t>
      </w:r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Sternberg Cinthya, Andrade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Thamine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Lessa, Nova Ana Paula Gomes Alcântara Villa,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Fiscin</w:t>
      </w:r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</w:t>
      </w:r>
      <w:proofErr w:type="spellEnd"/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BV, Fernandes APL, Alves CD, et al</w:t>
      </w:r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Oncology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practice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during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COVID-19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pandemic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: a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fast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response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is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the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best</w:t>
      </w:r>
      <w:proofErr w:type="spellEnd"/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response. </w:t>
      </w:r>
      <w:r w:rsidR="002260D5" w:rsidRPr="002260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Rev. Assoc. Med. Bras.</w:t>
      </w:r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[Internet</w:t>
      </w:r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]. 2020 Mar [</w:t>
      </w:r>
      <w:proofErr w:type="spellStart"/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cited</w:t>
      </w:r>
      <w:proofErr w:type="spellEnd"/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2020 </w:t>
      </w:r>
      <w:proofErr w:type="spellStart"/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Aug</w:t>
      </w:r>
      <w:proofErr w:type="spellEnd"/>
      <w:r w:rsidR="00EB4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27]</w:t>
      </w:r>
      <w:r w:rsidR="002260D5" w:rsidRPr="002260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; 66( 3 ): 338-344.</w:t>
      </w:r>
    </w:p>
    <w:p w14:paraId="7932F101" w14:textId="77777777" w:rsidR="002260D5" w:rsidRDefault="002260D5" w:rsidP="002260D5">
      <w:pPr>
        <w:spacing w:line="360" w:lineRule="auto"/>
      </w:pPr>
    </w:p>
    <w:sectPr w:rsidR="002260D5" w:rsidSect="001A30A5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A5"/>
    <w:rsid w:val="00117DD9"/>
    <w:rsid w:val="001A30A5"/>
    <w:rsid w:val="002260D5"/>
    <w:rsid w:val="0031514D"/>
    <w:rsid w:val="003707E0"/>
    <w:rsid w:val="003E2C4F"/>
    <w:rsid w:val="00401A50"/>
    <w:rsid w:val="00424F30"/>
    <w:rsid w:val="00816737"/>
    <w:rsid w:val="00974433"/>
    <w:rsid w:val="00E67F4E"/>
    <w:rsid w:val="00EB45E5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664"/>
  <w15:chartTrackingRefBased/>
  <w15:docId w15:val="{D153BADB-7617-4A55-9151-B462B6C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2020-09-15T21:06:00Z</dcterms:created>
  <dcterms:modified xsi:type="dcterms:W3CDTF">2020-09-15T21:06:00Z</dcterms:modified>
</cp:coreProperties>
</file>