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B3" w:rsidRDefault="00D175C3">
      <w:pPr>
        <w:jc w:val="center"/>
        <w:rPr>
          <w:rFonts w:ascii="Times" w:hAnsi="Times"/>
        </w:rPr>
      </w:pPr>
      <w:bookmarkStart w:id="0" w:name="_GoBack"/>
      <w:bookmarkEnd w:id="0"/>
      <w:r>
        <w:rPr>
          <w:rFonts w:ascii="Times" w:hAnsi="Times"/>
          <w:b/>
          <w:sz w:val="24"/>
          <w:szCs w:val="24"/>
        </w:rPr>
        <w:t xml:space="preserve"> </w:t>
      </w:r>
      <w:r>
        <w:rPr>
          <w:rFonts w:ascii="Times" w:hAnsi="Times" w:cs="Arial"/>
          <w:b/>
          <w:bCs/>
          <w:color w:val="000000" w:themeColor="text1"/>
          <w:sz w:val="24"/>
          <w:szCs w:val="24"/>
        </w:rPr>
        <w:t>VALORAÇÃO AMBIENTAL NA AMAZÔNIA: O POTENCIAL MADEIREIRO DA FLORESTA NACIONAL DE CAXIUANÃ-PA</w:t>
      </w:r>
    </w:p>
    <w:p w:rsidR="00C324B3" w:rsidRDefault="00C324B3">
      <w:pPr>
        <w:jc w:val="center"/>
        <w:rPr>
          <w:b/>
          <w:sz w:val="24"/>
          <w:szCs w:val="24"/>
        </w:rPr>
      </w:pPr>
    </w:p>
    <w:p w:rsidR="00C324B3" w:rsidRDefault="00D175C3" w:rsidP="003D0EEE">
      <w:pPr>
        <w:jc w:val="center"/>
        <w:rPr>
          <w:rFonts w:ascii="Times" w:hAnsi="Times"/>
        </w:rPr>
      </w:pPr>
      <w:r>
        <w:rPr>
          <w:rFonts w:ascii="Times" w:hAnsi="Times" w:cs="Arial"/>
          <w:color w:val="000000" w:themeColor="text1"/>
          <w:sz w:val="24"/>
          <w:szCs w:val="24"/>
        </w:rPr>
        <w:t>Mayra Oliveira Ramos</w:t>
      </w:r>
      <w:r>
        <w:rPr>
          <w:rFonts w:ascii="Times" w:hAnsi="Times" w:cs="Arial"/>
          <w:color w:val="000000" w:themeColor="text1"/>
          <w:sz w:val="24"/>
          <w:szCs w:val="24"/>
          <w:vertAlign w:val="superscript"/>
        </w:rPr>
        <w:t>1</w:t>
      </w:r>
      <w:r>
        <w:rPr>
          <w:rFonts w:ascii="Times" w:hAnsi="Times" w:cs="Arial"/>
          <w:color w:val="000000" w:themeColor="text1"/>
          <w:sz w:val="24"/>
          <w:szCs w:val="24"/>
        </w:rPr>
        <w:t xml:space="preserve"> ; Indri Santos Silva</w:t>
      </w:r>
      <w:r>
        <w:rPr>
          <w:rFonts w:ascii="Times" w:hAnsi="Times" w:cs="Arial"/>
          <w:color w:val="000000" w:themeColor="text1"/>
          <w:sz w:val="24"/>
          <w:szCs w:val="24"/>
          <w:vertAlign w:val="superscript"/>
        </w:rPr>
        <w:t>2</w:t>
      </w:r>
      <w:r>
        <w:rPr>
          <w:rFonts w:ascii="Times" w:hAnsi="Times" w:cs="Arial"/>
          <w:color w:val="000000" w:themeColor="text1"/>
          <w:sz w:val="24"/>
          <w:szCs w:val="24"/>
        </w:rPr>
        <w:t>, Eduardo Camurça da Silva</w:t>
      </w:r>
      <w:r>
        <w:rPr>
          <w:rFonts w:ascii="Times" w:hAnsi="Times" w:cs="Arial"/>
          <w:color w:val="000000" w:themeColor="text1"/>
          <w:sz w:val="24"/>
          <w:szCs w:val="24"/>
          <w:vertAlign w:val="superscript"/>
        </w:rPr>
        <w:t>3</w:t>
      </w:r>
      <w:r>
        <w:rPr>
          <w:rFonts w:ascii="Times" w:hAnsi="Times" w:cs="Arial"/>
          <w:color w:val="000000" w:themeColor="text1"/>
          <w:sz w:val="24"/>
          <w:szCs w:val="24"/>
        </w:rPr>
        <w:t>; José Augusto da Silva Júnior</w:t>
      </w:r>
      <w:r>
        <w:rPr>
          <w:rFonts w:ascii="Times" w:hAnsi="Times" w:cs="Arial"/>
          <w:color w:val="000000" w:themeColor="text1"/>
          <w:sz w:val="24"/>
          <w:szCs w:val="24"/>
          <w:vertAlign w:val="superscript"/>
        </w:rPr>
        <w:t>4</w:t>
      </w:r>
      <w:r>
        <w:rPr>
          <w:rFonts w:ascii="Times" w:hAnsi="Times" w:cs="Arial"/>
          <w:color w:val="000000" w:themeColor="text1"/>
          <w:sz w:val="24"/>
          <w:szCs w:val="24"/>
        </w:rPr>
        <w:t>; Suezilde da Conceição Ribeiro Amaral</w:t>
      </w:r>
      <w:r>
        <w:rPr>
          <w:rFonts w:ascii="Times" w:hAnsi="Times" w:cs="Arial"/>
          <w:color w:val="000000" w:themeColor="text1"/>
          <w:sz w:val="24"/>
          <w:szCs w:val="24"/>
          <w:vertAlign w:val="superscript"/>
        </w:rPr>
        <w:t>5</w:t>
      </w:r>
      <w:r>
        <w:rPr>
          <w:rFonts w:ascii="Times" w:hAnsi="Times" w:cs="Arial"/>
          <w:color w:val="000000" w:themeColor="text1"/>
          <w:sz w:val="24"/>
          <w:szCs w:val="24"/>
        </w:rPr>
        <w:t>; Norma Ely Santos Beltrão</w:t>
      </w:r>
      <w:r>
        <w:rPr>
          <w:rFonts w:ascii="Times" w:hAnsi="Times" w:cs="Arial"/>
          <w:color w:val="000000" w:themeColor="text1"/>
          <w:sz w:val="24"/>
          <w:szCs w:val="24"/>
          <w:vertAlign w:val="superscript"/>
        </w:rPr>
        <w:t>6</w:t>
      </w:r>
    </w:p>
    <w:p w:rsidR="00C324B3" w:rsidRDefault="00C324B3">
      <w:pPr>
        <w:jc w:val="center"/>
        <w:rPr>
          <w:sz w:val="24"/>
          <w:szCs w:val="24"/>
        </w:rPr>
      </w:pPr>
    </w:p>
    <w:p w:rsidR="00C324B3" w:rsidRDefault="00D175C3">
      <w:pPr>
        <w:pStyle w:val="Rodap"/>
        <w:jc w:val="center"/>
        <w:rPr>
          <w:rFonts w:ascii="Times" w:hAnsi="Times"/>
        </w:rPr>
      </w:pPr>
      <w:r>
        <w:rPr>
          <w:rFonts w:ascii="Times" w:hAnsi="Times"/>
          <w:sz w:val="24"/>
          <w:szCs w:val="24"/>
          <w:vertAlign w:val="superscript"/>
        </w:rPr>
        <w:t xml:space="preserve">1 </w:t>
      </w:r>
      <w:r>
        <w:rPr>
          <w:rFonts w:ascii="Times" w:hAnsi="Times"/>
          <w:sz w:val="24"/>
          <w:szCs w:val="24"/>
        </w:rPr>
        <w:t xml:space="preserve">Doutoranda em Engenharia de Produção. Universidade Metodista de Piracicaba. E-mail - mayraolira@gmail.com. </w:t>
      </w:r>
    </w:p>
    <w:p w:rsidR="00C324B3" w:rsidRDefault="00D175C3">
      <w:pPr>
        <w:pStyle w:val="Rodap"/>
        <w:jc w:val="center"/>
        <w:rPr>
          <w:rFonts w:ascii="Times" w:hAnsi="Times"/>
        </w:rPr>
      </w:pPr>
      <w:r>
        <w:rPr>
          <w:rFonts w:ascii="Times" w:hAnsi="Times"/>
          <w:sz w:val="24"/>
          <w:szCs w:val="24"/>
          <w:vertAlign w:val="superscript"/>
        </w:rPr>
        <w:t xml:space="preserve">2 </w:t>
      </w:r>
      <w:r>
        <w:rPr>
          <w:rFonts w:ascii="Times" w:hAnsi="Times"/>
          <w:sz w:val="24"/>
          <w:szCs w:val="24"/>
        </w:rPr>
        <w:t>Mestre em Ciências Ambientais. Univers</w:t>
      </w:r>
      <w:r w:rsidR="003D0EEE">
        <w:rPr>
          <w:rFonts w:ascii="Times" w:hAnsi="Times"/>
          <w:sz w:val="24"/>
          <w:szCs w:val="24"/>
        </w:rPr>
        <w:t>idade do Estado do Pará. E-mail</w:t>
      </w:r>
      <w:r>
        <w:rPr>
          <w:rFonts w:ascii="Times" w:hAnsi="Times"/>
          <w:sz w:val="24"/>
          <w:szCs w:val="24"/>
        </w:rPr>
        <w:t xml:space="preserve"> - eng.indry@hotmail.com.</w:t>
      </w:r>
    </w:p>
    <w:p w:rsidR="00C324B3" w:rsidRDefault="00D175C3">
      <w:pPr>
        <w:pStyle w:val="Rodap"/>
        <w:jc w:val="center"/>
        <w:rPr>
          <w:rFonts w:ascii="Times" w:hAnsi="Times"/>
        </w:rPr>
      </w:pPr>
      <w:r>
        <w:rPr>
          <w:rFonts w:ascii="Times" w:hAnsi="Times"/>
          <w:sz w:val="24"/>
          <w:szCs w:val="24"/>
          <w:vertAlign w:val="superscript"/>
        </w:rPr>
        <w:t xml:space="preserve">3 </w:t>
      </w:r>
      <w:r>
        <w:rPr>
          <w:rFonts w:ascii="Times" w:hAnsi="Times"/>
          <w:sz w:val="24"/>
          <w:szCs w:val="24"/>
        </w:rPr>
        <w:t>Engenheiro Ambiental. Universidade d</w:t>
      </w:r>
      <w:r w:rsidR="003D0EEE">
        <w:rPr>
          <w:rFonts w:ascii="Times" w:hAnsi="Times"/>
          <w:sz w:val="24"/>
          <w:szCs w:val="24"/>
        </w:rPr>
        <w:t>o Estado do Pará. E-mail -</w:t>
      </w:r>
      <w:r>
        <w:rPr>
          <w:rFonts w:ascii="Times" w:hAnsi="Times"/>
          <w:sz w:val="24"/>
          <w:szCs w:val="24"/>
        </w:rPr>
        <w:t xml:space="preserve"> duducs10@hotmail.com.</w:t>
      </w:r>
    </w:p>
    <w:p w:rsidR="00C324B3" w:rsidRDefault="00D175C3">
      <w:pPr>
        <w:pStyle w:val="Rodap"/>
        <w:jc w:val="center"/>
        <w:rPr>
          <w:rFonts w:ascii="Times" w:hAnsi="Times"/>
        </w:rPr>
      </w:pPr>
      <w:r>
        <w:rPr>
          <w:rFonts w:ascii="Times" w:hAnsi="Times"/>
          <w:sz w:val="24"/>
          <w:szCs w:val="24"/>
          <w:vertAlign w:val="superscript"/>
        </w:rPr>
        <w:t>4</w:t>
      </w:r>
      <w:r>
        <w:rPr>
          <w:rFonts w:ascii="Times" w:hAnsi="Times"/>
          <w:sz w:val="24"/>
          <w:szCs w:val="24"/>
        </w:rPr>
        <w:t>Engenheiro Ambiental. Universi</w:t>
      </w:r>
      <w:r w:rsidR="003D0EEE">
        <w:rPr>
          <w:rFonts w:ascii="Times" w:hAnsi="Times"/>
          <w:sz w:val="24"/>
          <w:szCs w:val="24"/>
        </w:rPr>
        <w:t>dade do Estado do Pará. E-mail -</w:t>
      </w:r>
      <w:r>
        <w:rPr>
          <w:rFonts w:ascii="Times" w:hAnsi="Times"/>
          <w:sz w:val="24"/>
          <w:szCs w:val="24"/>
        </w:rPr>
        <w:t xml:space="preserve"> j.augusto.jr@hotmail.com.</w:t>
      </w:r>
    </w:p>
    <w:p w:rsidR="00C324B3" w:rsidRDefault="00D175C3">
      <w:pPr>
        <w:pStyle w:val="Rodap"/>
        <w:jc w:val="center"/>
        <w:rPr>
          <w:rFonts w:ascii="Times" w:hAnsi="Times"/>
        </w:rPr>
      </w:pPr>
      <w:r>
        <w:rPr>
          <w:rFonts w:ascii="Times" w:hAnsi="Times"/>
          <w:sz w:val="24"/>
          <w:szCs w:val="24"/>
          <w:vertAlign w:val="superscript"/>
        </w:rPr>
        <w:t xml:space="preserve">5 </w:t>
      </w:r>
      <w:r>
        <w:rPr>
          <w:rFonts w:ascii="Times" w:hAnsi="Times"/>
          <w:sz w:val="24"/>
          <w:szCs w:val="24"/>
        </w:rPr>
        <w:t>Doutora em Engenharia de Alimentos. Universidade do Estado do Pará. E-mail - suziar@yahoo.com.br.</w:t>
      </w:r>
    </w:p>
    <w:p w:rsidR="00C324B3" w:rsidRDefault="00D175C3">
      <w:pPr>
        <w:pStyle w:val="Rodap"/>
        <w:jc w:val="center"/>
        <w:rPr>
          <w:rFonts w:ascii="Times" w:hAnsi="Times"/>
        </w:rPr>
      </w:pPr>
      <w:r>
        <w:rPr>
          <w:rFonts w:ascii="Times" w:hAnsi="Times"/>
          <w:sz w:val="24"/>
          <w:szCs w:val="24"/>
          <w:vertAlign w:val="superscript"/>
        </w:rPr>
        <w:t xml:space="preserve">6 </w:t>
      </w:r>
      <w:r>
        <w:rPr>
          <w:rFonts w:ascii="Times" w:hAnsi="Times"/>
          <w:sz w:val="24"/>
          <w:szCs w:val="24"/>
        </w:rPr>
        <w:t>Doutora em Economia Agrícola. Universidade do Estado do Pará. E-mail - normaelybeltrao@gmail.com.</w:t>
      </w:r>
    </w:p>
    <w:p w:rsidR="00C324B3" w:rsidRDefault="00C324B3">
      <w:pPr>
        <w:jc w:val="center"/>
        <w:rPr>
          <w:rFonts w:ascii="Times" w:hAnsi="Times"/>
          <w:b/>
          <w:sz w:val="24"/>
          <w:szCs w:val="24"/>
        </w:rPr>
      </w:pPr>
    </w:p>
    <w:p w:rsidR="00C324B3" w:rsidRDefault="00C324B3">
      <w:pPr>
        <w:jc w:val="center"/>
        <w:rPr>
          <w:rFonts w:ascii="Times" w:hAnsi="Times"/>
          <w:b/>
          <w:sz w:val="24"/>
          <w:szCs w:val="24"/>
        </w:rPr>
      </w:pPr>
    </w:p>
    <w:p w:rsidR="00C324B3" w:rsidRDefault="00D175C3">
      <w:pPr>
        <w:jc w:val="center"/>
        <w:rPr>
          <w:rFonts w:ascii="Times" w:hAnsi="Times"/>
        </w:rPr>
      </w:pPr>
      <w:r>
        <w:rPr>
          <w:rFonts w:ascii="Times" w:hAnsi="Times"/>
          <w:b/>
          <w:sz w:val="24"/>
          <w:szCs w:val="24"/>
        </w:rPr>
        <w:t xml:space="preserve">RESUMO </w:t>
      </w:r>
    </w:p>
    <w:p w:rsidR="00C324B3" w:rsidRDefault="00C324B3">
      <w:pPr>
        <w:jc w:val="both"/>
        <w:rPr>
          <w:rFonts w:ascii="Times" w:hAnsi="Times"/>
          <w:bCs/>
          <w:sz w:val="24"/>
          <w:szCs w:val="24"/>
        </w:rPr>
      </w:pPr>
    </w:p>
    <w:p w:rsidR="00C324B3" w:rsidRDefault="00D175C3">
      <w:pPr>
        <w:jc w:val="both"/>
        <w:rPr>
          <w:rFonts w:ascii="Times" w:hAnsi="Times"/>
          <w:sz w:val="24"/>
          <w:szCs w:val="24"/>
        </w:rPr>
      </w:pPr>
      <w:r>
        <w:rPr>
          <w:rFonts w:ascii="Times" w:hAnsi="Times" w:cs="Arial"/>
          <w:color w:val="000000" w:themeColor="text1"/>
          <w:sz w:val="24"/>
          <w:szCs w:val="24"/>
        </w:rPr>
        <w:t xml:space="preserve">A Floresta Nacional de Caixuanã está localizada no município de Melgaço-PA, a leste da Amazônia, sendo considerada uma das principais Unidades de Conservação do Estado do Pará. A Flona foi </w:t>
      </w:r>
      <w:r>
        <w:rPr>
          <w:rFonts w:ascii="Times" w:hAnsi="Times" w:cs="Arial"/>
          <w:sz w:val="24"/>
          <w:szCs w:val="24"/>
        </w:rPr>
        <w:t>criada pelo Decreto</w:t>
      </w:r>
      <w:r>
        <w:rPr>
          <w:rFonts w:ascii="Times" w:hAnsi="Times" w:cs="Arial"/>
          <w:color w:val="000000"/>
          <w:sz w:val="24"/>
          <w:szCs w:val="24"/>
        </w:rPr>
        <w:t xml:space="preserve"> nº 239 de 28 de novembro de 1961, para a promoção do uso sustentável dos recursos naturais. Convém destacar o expressivo volume de espécies florestais contidos na Flona, sendo a valoração ambiental desses recursos uma ferramenta fundamental de mensuração econômica do serviço ecossistêmico de provisão fornecido pelas florestas. Assim, existem diversos métodos de valoração ambiental, sendo que cada qual apresenta suas especificidades e limitações em suas estimativas, tais como os </w:t>
      </w:r>
      <w:r>
        <w:rPr>
          <w:rFonts w:ascii="Times" w:hAnsi="Times" w:cs="Arial"/>
          <w:color w:val="000000" w:themeColor="text1"/>
          <w:sz w:val="24"/>
          <w:szCs w:val="24"/>
        </w:rPr>
        <w:t>métodos indiretos que captam somente o valor de uso dos recursos ambientais.</w:t>
      </w:r>
      <w:r>
        <w:rPr>
          <w:rFonts w:ascii="Times" w:hAnsi="Times" w:cs="Arial"/>
          <w:color w:val="000000"/>
          <w:sz w:val="24"/>
          <w:szCs w:val="24"/>
        </w:rPr>
        <w:t xml:space="preserve"> </w:t>
      </w:r>
      <w:r>
        <w:rPr>
          <w:rFonts w:ascii="Times" w:hAnsi="Times" w:cs="Arial"/>
          <w:color w:val="000000" w:themeColor="text1"/>
          <w:sz w:val="24"/>
          <w:szCs w:val="24"/>
        </w:rPr>
        <w:t xml:space="preserve">Dessa forma, o objetivo do estudo foi valorar economicamente as espécies florestais que possuem potencial para comercialização na Flona de Caxiuanã. </w:t>
      </w:r>
      <w:r>
        <w:rPr>
          <w:rFonts w:ascii="Times" w:hAnsi="Times" w:cs="Arial"/>
          <w:color w:val="000000"/>
          <w:sz w:val="24"/>
          <w:szCs w:val="24"/>
        </w:rPr>
        <w:t xml:space="preserve">A metodologia adotada baseou-se nos estudos de outros pesquisadores, bem como na utilização do </w:t>
      </w:r>
      <w:r>
        <w:rPr>
          <w:rFonts w:ascii="Times" w:hAnsi="Times" w:cs="Arial"/>
          <w:color w:val="000000" w:themeColor="text1"/>
          <w:sz w:val="24"/>
          <w:szCs w:val="24"/>
        </w:rPr>
        <w:t>método Indireto de Mercado e Bens Substitutos para a valoração das espécies florestais. Os resultados obtidos demonstram o expressivo potencial de espécies madeireiras que podem ser comercializadas na Flona de Caxiuanã, sendo valorado em R$ 12.535.033.919,40 o equivalente a R$ 73.735,49/ha. O resultado apresentou-se superior em comparação a outros estudos, já que dependendo do método de valoração pode ocorrer a sub ou supervalorização do objeto de estudo. Assim, a valoração ambiental do potencial das espécies florestais na Flona de Caxiuanã necessita de maiores estudos, bem como incorporar outras metodologias de avaliação econômica ecológica.</w:t>
      </w:r>
    </w:p>
    <w:p w:rsidR="00C324B3" w:rsidRDefault="00C324B3">
      <w:pPr>
        <w:jc w:val="both"/>
        <w:rPr>
          <w:rFonts w:cs="Arial"/>
          <w:color w:val="000000" w:themeColor="text1"/>
          <w:sz w:val="24"/>
          <w:szCs w:val="24"/>
        </w:rPr>
      </w:pPr>
    </w:p>
    <w:p w:rsidR="00C324B3" w:rsidRDefault="00D175C3">
      <w:pPr>
        <w:rPr>
          <w:rFonts w:ascii="Times" w:hAnsi="Times"/>
        </w:rPr>
      </w:pPr>
      <w:r>
        <w:rPr>
          <w:rFonts w:ascii="Times" w:hAnsi="Times"/>
          <w:b/>
          <w:bCs/>
          <w:sz w:val="24"/>
          <w:szCs w:val="24"/>
        </w:rPr>
        <w:t xml:space="preserve">Palavras-chave: </w:t>
      </w:r>
      <w:r>
        <w:rPr>
          <w:rFonts w:ascii="Times" w:hAnsi="Times" w:cs="Arial"/>
          <w:color w:val="000000" w:themeColor="text1"/>
          <w:sz w:val="24"/>
          <w:szCs w:val="24"/>
        </w:rPr>
        <w:t>Economia ambiental. Unidade de Conservação. Espécies florestais.</w:t>
      </w:r>
    </w:p>
    <w:p w:rsidR="00C324B3" w:rsidRDefault="00C324B3">
      <w:pPr>
        <w:jc w:val="center"/>
        <w:rPr>
          <w:rFonts w:ascii="Times" w:hAnsi="Times"/>
          <w:sz w:val="24"/>
          <w:szCs w:val="28"/>
        </w:rPr>
      </w:pPr>
    </w:p>
    <w:p w:rsidR="00C324B3" w:rsidRDefault="00D175C3">
      <w:pPr>
        <w:rPr>
          <w:rFonts w:ascii="Times" w:hAnsi="Times"/>
        </w:rPr>
      </w:pPr>
      <w:r>
        <w:rPr>
          <w:rFonts w:ascii="Times" w:hAnsi="Times"/>
          <w:b/>
          <w:sz w:val="24"/>
          <w:szCs w:val="24"/>
        </w:rPr>
        <w:t>Área de Interesse do Simpósio</w:t>
      </w:r>
      <w:r>
        <w:rPr>
          <w:rFonts w:ascii="Times" w:hAnsi="Times"/>
          <w:sz w:val="24"/>
          <w:szCs w:val="24"/>
        </w:rPr>
        <w:t xml:space="preserve">: </w:t>
      </w:r>
      <w:r>
        <w:rPr>
          <w:rFonts w:ascii="Times" w:hAnsi="Times"/>
          <w:color w:val="000000"/>
          <w:sz w:val="24"/>
          <w:szCs w:val="24"/>
        </w:rPr>
        <w:t>Economia Ambiental</w:t>
      </w:r>
    </w:p>
    <w:p w:rsidR="00C324B3" w:rsidRDefault="00C324B3">
      <w:pPr>
        <w:rPr>
          <w:color w:val="FF0000"/>
          <w:sz w:val="24"/>
          <w:szCs w:val="24"/>
        </w:rPr>
      </w:pPr>
    </w:p>
    <w:p w:rsidR="00C324B3" w:rsidRDefault="00C324B3">
      <w:pPr>
        <w:jc w:val="center"/>
        <w:rPr>
          <w:rFonts w:ascii="Times" w:hAnsi="Times"/>
          <w:sz w:val="24"/>
          <w:szCs w:val="28"/>
        </w:rPr>
      </w:pPr>
    </w:p>
    <w:p w:rsidR="00C324B3" w:rsidRDefault="00D175C3">
      <w:pPr>
        <w:tabs>
          <w:tab w:val="left" w:pos="1290"/>
        </w:tabs>
        <w:spacing w:after="360"/>
        <w:jc w:val="both"/>
        <w:rPr>
          <w:rFonts w:ascii="Times" w:hAnsi="Times"/>
        </w:rPr>
      </w:pPr>
      <w:r>
        <w:rPr>
          <w:rFonts w:ascii="Times" w:hAnsi="Times"/>
          <w:b/>
          <w:sz w:val="24"/>
          <w:szCs w:val="24"/>
        </w:rPr>
        <w:lastRenderedPageBreak/>
        <w:t xml:space="preserve">1. INTRODUÇÃO </w:t>
      </w:r>
    </w:p>
    <w:p w:rsidR="00C324B3" w:rsidRDefault="00D175C3">
      <w:pPr>
        <w:spacing w:line="360" w:lineRule="auto"/>
        <w:ind w:firstLine="709"/>
        <w:jc w:val="both"/>
        <w:rPr>
          <w:rFonts w:ascii="Times" w:hAnsi="Times"/>
        </w:rPr>
      </w:pPr>
      <w:r>
        <w:rPr>
          <w:rFonts w:ascii="Times" w:hAnsi="Times" w:cs="Arial"/>
          <w:bCs/>
          <w:color w:val="000000" w:themeColor="text1"/>
          <w:sz w:val="24"/>
          <w:szCs w:val="24"/>
        </w:rPr>
        <w:t>A valoração econômica dos recursos ambientais normalmente não é perceptível no mercado pelo sistema de preços, que necessariamente representem seu custo de oportunidade (MOTTA, 2012). Entretanto, bem como os demais bens e serviços estes possuem valor que derivam dos atributos de consumo associados ao seu uso (direto, indireto e opção) e passivo ou de não-uso (existência), por exemplo, os recursos florestais podem ser quantificados em termos monetários (MAY, 2010).</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Nesse sentido, tem-se observado uma crescente preocupação em se valorar as florestas, </w:t>
      </w:r>
      <w:r>
        <w:rPr>
          <w:rFonts w:ascii="Times" w:hAnsi="Times" w:cs="Arial"/>
          <w:sz w:val="24"/>
          <w:szCs w:val="24"/>
        </w:rPr>
        <w:t>afim de</w:t>
      </w:r>
      <w:r>
        <w:rPr>
          <w:rFonts w:ascii="Times" w:hAnsi="Times" w:cs="Arial"/>
          <w:color w:val="000000" w:themeColor="text1"/>
          <w:sz w:val="24"/>
          <w:szCs w:val="24"/>
        </w:rPr>
        <w:t xml:space="preserve"> subsidiar os agentes tomadores de decisão a realizarem ações de recuperação, conservação, melhoria e utilização sustentável das potencialidades econômicas existentes nos ativos naturais (FERNANDES </w:t>
      </w:r>
      <w:r>
        <w:rPr>
          <w:rFonts w:ascii="Times" w:hAnsi="Times" w:cs="Arial"/>
          <w:i/>
          <w:color w:val="000000" w:themeColor="text1"/>
          <w:sz w:val="24"/>
          <w:szCs w:val="24"/>
        </w:rPr>
        <w:t>et al.</w:t>
      </w:r>
      <w:r>
        <w:rPr>
          <w:rFonts w:ascii="Times" w:hAnsi="Times" w:cs="Arial"/>
          <w:color w:val="000000" w:themeColor="text1"/>
          <w:sz w:val="24"/>
          <w:szCs w:val="24"/>
        </w:rPr>
        <w:t>, 2015). Visto que, a biodiversidade da Floresta desenvolve um papel fundamental na manutenção de vida na terra, por meio dos serviços ecossistêmicos prestados (</w:t>
      </w:r>
      <w:r>
        <w:rPr>
          <w:rFonts w:ascii="Times" w:hAnsi="Times" w:cs="Arial"/>
          <w:sz w:val="24"/>
          <w:szCs w:val="24"/>
        </w:rPr>
        <w:t xml:space="preserve">DAILEY, 1997; </w:t>
      </w:r>
      <w:r>
        <w:rPr>
          <w:rFonts w:ascii="Times" w:hAnsi="Times" w:cs="Arial"/>
          <w:color w:val="000000" w:themeColor="text1"/>
          <w:sz w:val="24"/>
          <w:szCs w:val="24"/>
        </w:rPr>
        <w:t>LIMA, FERRAZ &amp; FERRAZ, 2013, p.235).</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De acordo com a </w:t>
      </w:r>
      <w:r>
        <w:rPr>
          <w:rFonts w:ascii="Times" w:hAnsi="Times" w:cs="Arial"/>
          <w:sz w:val="24"/>
          <w:szCs w:val="24"/>
        </w:rPr>
        <w:t xml:space="preserve">MILENNIUM ECOSYSTEM ASSESMENT (2005), os serviços ecossistêmicos são classificados em 04 categorias: provisão, regulação, suporte e culturais. Para De Groot; Wilson &amp; Boumans (2002) </w:t>
      </w:r>
      <w:r>
        <w:rPr>
          <w:rFonts w:ascii="Times" w:hAnsi="Times" w:cs="Arial"/>
          <w:color w:val="000000" w:themeColor="text1"/>
          <w:sz w:val="24"/>
          <w:szCs w:val="24"/>
        </w:rPr>
        <w:t>dentre os serviços realizados pelas florestas destacam-se o abastecimento de água, regulação do clima, conservação de habitats, polinização, provisão de alimentos, recursos genéticos, fibras e insumos essenciais, tais como a madeira.</w:t>
      </w:r>
    </w:p>
    <w:p w:rsidR="00C324B3" w:rsidRDefault="00D175C3">
      <w:pPr>
        <w:spacing w:line="360" w:lineRule="auto"/>
        <w:ind w:firstLine="709"/>
        <w:jc w:val="both"/>
        <w:rPr>
          <w:rFonts w:ascii="Times" w:hAnsi="Times"/>
        </w:rPr>
      </w:pPr>
      <w:r>
        <w:rPr>
          <w:rFonts w:ascii="Times" w:hAnsi="Times" w:cs="Arial"/>
          <w:color w:val="000000" w:themeColor="text1"/>
          <w:sz w:val="24"/>
          <w:szCs w:val="24"/>
          <w:shd w:val="clear" w:color="auto" w:fill="FFFFFF"/>
        </w:rPr>
        <w:t xml:space="preserve">É importante ressaltar, que a Amazônia brasileira perde apenas para Malásia e Indonésia quando o assunto é produção de madeira tropical (OIMT, 2006; VERÍSSIMO et. al., 2006). </w:t>
      </w:r>
      <w:r>
        <w:rPr>
          <w:rFonts w:ascii="Times" w:hAnsi="Times" w:cs="Arial"/>
          <w:color w:val="000000" w:themeColor="text1"/>
          <w:sz w:val="24"/>
          <w:szCs w:val="24"/>
        </w:rPr>
        <w:t xml:space="preserve">Conforme o Painel Florestal (2015), o </w:t>
      </w:r>
      <w:r>
        <w:rPr>
          <w:rFonts w:ascii="Times" w:hAnsi="Times" w:cs="Arial"/>
          <w:color w:val="000000" w:themeColor="text1"/>
          <w:sz w:val="24"/>
          <w:szCs w:val="24"/>
          <w:shd w:val="clear" w:color="auto" w:fill="FFFFFF"/>
        </w:rPr>
        <w:t xml:space="preserve">setor madeireiro impulsiona de forma direta a economia de dezenas de municípios amazônicos, ele </w:t>
      </w:r>
      <w:r>
        <w:rPr>
          <w:rFonts w:ascii="Times" w:hAnsi="Times" w:cs="Arial"/>
          <w:color w:val="000000" w:themeColor="text1"/>
          <w:sz w:val="24"/>
          <w:szCs w:val="24"/>
        </w:rPr>
        <w:t>gerou em 2013 um valor adicionado de US$ 4,8 trilhões, participando, com 2,3% do Produto Interno Bruto - PIB do país.</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Assim, percebe-se a necessidade de conhecer o potencial madeireiro da Floresta Nacional (Flona) de Caxiuanã, uma Unidade de Conservação, </w:t>
      </w:r>
      <w:r>
        <w:rPr>
          <w:rFonts w:ascii="Times" w:hAnsi="Times" w:cs="Arial"/>
          <w:sz w:val="24"/>
          <w:szCs w:val="24"/>
        </w:rPr>
        <w:t>criada pelo Decreto</w:t>
      </w:r>
      <w:r>
        <w:rPr>
          <w:rFonts w:ascii="Times" w:hAnsi="Times" w:cs="Arial"/>
          <w:color w:val="000000"/>
          <w:sz w:val="24"/>
          <w:szCs w:val="24"/>
        </w:rPr>
        <w:t xml:space="preserve"> nº 239 de 28 de novembro de 1961 </w:t>
      </w:r>
      <w:r>
        <w:rPr>
          <w:rFonts w:ascii="Times" w:hAnsi="Times" w:cs="Arial"/>
          <w:sz w:val="24"/>
          <w:szCs w:val="24"/>
        </w:rPr>
        <w:t>com o intuito de evitar que o uso constante dos recursos naturais limitados presentes nessas áreas se tornem escassos, fazendo promoção do uso sustentável dos bens e serviços, de forma a preservá-los para futuras gerações (BRASIL, 2010)</w:t>
      </w:r>
      <w:r>
        <w:rPr>
          <w:rFonts w:ascii="Times" w:hAnsi="Times" w:cs="Arial"/>
          <w:color w:val="000000" w:themeColor="text1"/>
          <w:sz w:val="24"/>
          <w:szCs w:val="24"/>
        </w:rPr>
        <w:t>. Dessa forma, o objetivo deste estudo é valorar economicamente as espécies florestais que possuem potencial para comercialização na Flona.</w:t>
      </w:r>
    </w:p>
    <w:p w:rsidR="00C324B3" w:rsidRDefault="00C324B3">
      <w:pPr>
        <w:spacing w:line="360" w:lineRule="auto"/>
        <w:ind w:firstLine="709"/>
        <w:jc w:val="both"/>
        <w:rPr>
          <w:rFonts w:cs="Arial"/>
          <w:color w:val="000000" w:themeColor="text1"/>
          <w:sz w:val="24"/>
          <w:szCs w:val="24"/>
        </w:rPr>
      </w:pPr>
    </w:p>
    <w:p w:rsidR="00C324B3" w:rsidRDefault="00D175C3">
      <w:pPr>
        <w:spacing w:line="360" w:lineRule="auto"/>
        <w:jc w:val="both"/>
        <w:rPr>
          <w:rFonts w:ascii="Times" w:hAnsi="Times"/>
        </w:rPr>
      </w:pPr>
      <w:r>
        <w:rPr>
          <w:rFonts w:ascii="Times" w:hAnsi="Times" w:cs="Arial"/>
          <w:b/>
          <w:color w:val="000000" w:themeColor="text1"/>
          <w:sz w:val="24"/>
          <w:szCs w:val="24"/>
        </w:rPr>
        <w:lastRenderedPageBreak/>
        <w:t>2. MATERIAL E MÉTODOS</w:t>
      </w:r>
    </w:p>
    <w:p w:rsidR="00C324B3" w:rsidRDefault="00C324B3">
      <w:pPr>
        <w:spacing w:line="360" w:lineRule="auto"/>
        <w:ind w:firstLine="709"/>
        <w:jc w:val="both"/>
        <w:rPr>
          <w:rFonts w:cs="Arial"/>
          <w:b/>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A Floresta Nacional de Caxiuanã está localizada no município de Melgaço-PA, a leste da Amazônia, sob as coordenadas geográficas de 1º42’30’’ S, 51º31’45’’ W, com cerca de 85% de sua área coberta por floresta densa de terra firme, destacando-se o clima do tipo Am tropical quente e úmido, com temperatura média anual do ar variando de 25, 7ºC +/- 0,8º C (GAMA, LUCAS &amp; MACEDO, 2015).  Conforme a Figura 1 nota-se a localização e acesso da Flona de Caxiuanã.</w:t>
      </w:r>
    </w:p>
    <w:p w:rsidR="00C324B3" w:rsidRDefault="00D175C3">
      <w:pPr>
        <w:spacing w:line="360" w:lineRule="auto"/>
        <w:ind w:firstLine="709"/>
        <w:jc w:val="both"/>
        <w:rPr>
          <w:rFonts w:ascii="Times" w:hAnsi="Times"/>
        </w:rPr>
      </w:pPr>
      <w:r>
        <w:rPr>
          <w:noProof/>
        </w:rPr>
        <w:drawing>
          <wp:anchor distT="0" distB="0" distL="114300" distR="114300" simplePos="0" relativeHeight="67" behindDoc="0" locked="0" layoutInCell="1" allowOverlap="1">
            <wp:simplePos x="0" y="0"/>
            <wp:positionH relativeFrom="column">
              <wp:posOffset>293370</wp:posOffset>
            </wp:positionH>
            <wp:positionV relativeFrom="paragraph">
              <wp:posOffset>224790</wp:posOffset>
            </wp:positionV>
            <wp:extent cx="5268595" cy="3497580"/>
            <wp:effectExtent l="0" t="0" r="0" b="0"/>
            <wp:wrapNone/>
            <wp:docPr id="1" name="Imagem 3" descr="C:\Users\Cliente\AppData\Local\Microsoft\Windows\INetCacheContent.Word\FLOXA CAXI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C:\Users\Cliente\AppData\Local\Microsoft\Windows\INetCacheContent.Word\FLOXA CAXIUANA.JPG"/>
                    <pic:cNvPicPr>
                      <a:picLocks noChangeAspect="1" noChangeArrowheads="1"/>
                    </pic:cNvPicPr>
                  </pic:nvPicPr>
                  <pic:blipFill>
                    <a:blip r:embed="rId7"/>
                    <a:stretch>
                      <a:fillRect/>
                    </a:stretch>
                  </pic:blipFill>
                  <pic:spPr bwMode="auto">
                    <a:xfrm>
                      <a:off x="0" y="0"/>
                      <a:ext cx="5268595" cy="3497580"/>
                    </a:xfrm>
                    <a:prstGeom prst="rect">
                      <a:avLst/>
                    </a:prstGeom>
                  </pic:spPr>
                </pic:pic>
              </a:graphicData>
            </a:graphic>
          </wp:anchor>
        </w:drawing>
      </w:r>
      <w:r>
        <w:rPr>
          <w:rFonts w:ascii="Times" w:hAnsi="Times" w:cs="Arial"/>
          <w:color w:val="000000" w:themeColor="text1"/>
          <w:sz w:val="24"/>
          <w:szCs w:val="24"/>
        </w:rPr>
        <w:t xml:space="preserve">       </w:t>
      </w:r>
      <w:r>
        <w:rPr>
          <w:rFonts w:ascii="Times" w:hAnsi="Times" w:cs="Arial"/>
          <w:color w:val="000000" w:themeColor="text1"/>
          <w:sz w:val="22"/>
          <w:szCs w:val="22"/>
        </w:rPr>
        <w:t xml:space="preserve">   Figura 1 - Localização e acesso da Floresta Nacional de Caxiuanã.</w:t>
      </w:r>
    </w:p>
    <w:p w:rsidR="00C324B3" w:rsidRDefault="00C324B3">
      <w:pPr>
        <w:spacing w:line="360" w:lineRule="auto"/>
        <w:ind w:firstLine="709"/>
        <w:jc w:val="both"/>
        <w:rPr>
          <w:rFonts w:ascii="Times" w:hAnsi="Times"/>
        </w:rPr>
      </w:pPr>
    </w:p>
    <w:p w:rsidR="00C324B3" w:rsidRDefault="00D175C3">
      <w:pPr>
        <w:spacing w:line="360" w:lineRule="auto"/>
        <w:ind w:firstLine="709"/>
        <w:jc w:val="both"/>
        <w:rPr>
          <w:rFonts w:ascii="Times" w:hAnsi="Times" w:cs="Arial"/>
          <w:sz w:val="22"/>
          <w:szCs w:val="22"/>
        </w:rPr>
      </w:pPr>
      <w:r>
        <w:rPr>
          <w:rFonts w:ascii="Times" w:hAnsi="Times" w:cs="Arial"/>
          <w:sz w:val="22"/>
          <w:szCs w:val="22"/>
        </w:rPr>
        <w:t>Fonte: Autores, 2018.</w:t>
      </w: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C324B3">
      <w:pPr>
        <w:spacing w:line="360" w:lineRule="auto"/>
        <w:ind w:firstLine="709"/>
        <w:jc w:val="both"/>
        <w:rPr>
          <w:rFonts w:ascii="Times" w:hAnsi="Times" w:cs="Arial"/>
          <w:sz w:val="22"/>
          <w:szCs w:val="22"/>
        </w:rPr>
      </w:pPr>
    </w:p>
    <w:p w:rsidR="00C324B3" w:rsidRDefault="00D175C3">
      <w:pPr>
        <w:spacing w:line="360" w:lineRule="auto"/>
        <w:ind w:firstLine="709"/>
        <w:jc w:val="both"/>
        <w:rPr>
          <w:rFonts w:ascii="Times" w:hAnsi="Times" w:cs="Arial"/>
          <w:sz w:val="22"/>
          <w:szCs w:val="22"/>
        </w:rPr>
      </w:pPr>
      <w:r>
        <w:rPr>
          <w:rFonts w:ascii="Times" w:hAnsi="Times" w:cs="Arial"/>
          <w:sz w:val="22"/>
          <w:szCs w:val="22"/>
        </w:rPr>
        <w:t>Fonte: Autores, 2018.</w:t>
      </w:r>
    </w:p>
    <w:p w:rsidR="00C324B3" w:rsidRDefault="00C324B3">
      <w:pPr>
        <w:spacing w:line="360" w:lineRule="auto"/>
        <w:ind w:firstLine="709"/>
        <w:jc w:val="both"/>
        <w:rPr>
          <w:rFonts w:ascii="Times" w:hAnsi="Times" w:cs="Arial"/>
          <w:sz w:val="22"/>
          <w:szCs w:val="22"/>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A Flona de Caixuanã está entre as principais Unidades de Conservação do Estado do Pará (KOCH; SANTOS; ILKIU-BORGES, 2014). Em 2013, apenas as populações tradicionais habitavam seu interior, contabilizando 413 moradores, considerado um número pequeno visto a vastidão da floresta, sendo 330 mil ha. (LISBOA; BEZERRA; CARDOSO, 2012). A população habitante utiliza a Flona exclusivamente para o sustento próprio, com seus recursos sendo </w:t>
      </w:r>
      <w:r>
        <w:rPr>
          <w:rFonts w:ascii="Times" w:hAnsi="Times" w:cs="Arial"/>
          <w:color w:val="000000" w:themeColor="text1"/>
          <w:sz w:val="24"/>
          <w:szCs w:val="24"/>
        </w:rPr>
        <w:lastRenderedPageBreak/>
        <w:t>utilizados principalmente para moradia, transporte, alimentação, iluminação e remédios (LISBOA; BEZERRA; CARDOSO, 2013).</w:t>
      </w:r>
    </w:p>
    <w:p w:rsidR="00C324B3" w:rsidRDefault="00D175C3">
      <w:pPr>
        <w:spacing w:line="360" w:lineRule="auto"/>
        <w:ind w:firstLine="709"/>
        <w:jc w:val="both"/>
        <w:rPr>
          <w:rFonts w:ascii="Times" w:hAnsi="Times"/>
        </w:rPr>
      </w:pPr>
      <w:r>
        <w:rPr>
          <w:rFonts w:ascii="Times" w:hAnsi="Times" w:cs="Arial"/>
          <w:sz w:val="24"/>
          <w:szCs w:val="24"/>
        </w:rPr>
        <w:t>Com relação aos métodos de valoração, existem diversos tipos para captar distintas parcelas do valor econômico dos recursos ambientais. Todavia, cada método apresenta limitações em suas estimativas, as quais estarão quase sempre associadas ao grau de sofisticação metodológica, a necessidade de dados e informações, às hipóteses sobre comportamento dos indivíduos e da sociedade e ao uso que se será dado aos resultados obtidos.</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Nesse sentido, o método escolhido neste estudo se classifica como Indireto de Mercado e Bens Substitutos (MOTTA, 2012), pois objetivam avaliar a partir do valor dos bens e serviços ambientais as alterações nos preços de produtos no mercado resultantes de mudanças ambientais (MAIA; ROMEIRO; REYDON, 2004). Os métodos indiretos, são mais simples, menos dispendiosos e captam somente o valor de uso dos recursos ambientais (FERNANDES </w:t>
      </w:r>
      <w:r>
        <w:rPr>
          <w:rFonts w:ascii="Times" w:hAnsi="Times" w:cs="Arial"/>
          <w:i/>
          <w:color w:val="000000" w:themeColor="text1"/>
          <w:sz w:val="24"/>
          <w:szCs w:val="24"/>
        </w:rPr>
        <w:t>et al.</w:t>
      </w:r>
      <w:r>
        <w:rPr>
          <w:rFonts w:ascii="Times" w:hAnsi="Times" w:cs="Arial"/>
          <w:color w:val="000000" w:themeColor="text1"/>
          <w:sz w:val="24"/>
          <w:szCs w:val="24"/>
        </w:rPr>
        <w:t>,2015).</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O cálculo utilizado para valorar economicamente os recursos florestais madeireiros da Floresta Nacional de Caxiuanã foi baseado no método utilizado por Angelo (2001). A equação 1 é a expressão matemática utilizada para determinar o valor da floresta em cada área.</w:t>
      </w:r>
    </w:p>
    <w:p w:rsidR="00C324B3" w:rsidRDefault="00D175C3">
      <w:pPr>
        <w:spacing w:line="360" w:lineRule="auto"/>
        <w:ind w:firstLine="709"/>
        <w:jc w:val="both"/>
        <w:rPr>
          <w:rFonts w:ascii="Times" w:hAnsi="Times"/>
        </w:rPr>
      </w:pPr>
      <w:r>
        <w:rPr>
          <w:rFonts w:ascii="Times" w:hAnsi="Times"/>
        </w:rPr>
        <w:t xml:space="preserve">            </w:t>
      </w:r>
      <m:oMath>
        <m:r>
          <w:rPr>
            <w:rFonts w:ascii="Cambria Math" w:hAnsi="Cambria Math"/>
          </w:rPr>
          <m:t>VFLO=</m:t>
        </m:r>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PMP</m:t>
                </m:r>
              </m:e>
              <m:sub>
                <m:r>
                  <w:rPr>
                    <w:rFonts w:ascii="Cambria Math" w:hAnsi="Cambria Math"/>
                  </w:rPr>
                  <m:t>i</m:t>
                </m:r>
              </m:sub>
            </m:sSub>
            <m:r>
              <w:rPr>
                <w:rFonts w:ascii="Cambria Math" w:hAnsi="Cambria Math"/>
              </w:rPr>
              <m:t>+β</m:t>
            </m:r>
          </m:e>
        </m:nary>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j</m:t>
            </m:r>
          </m:sup>
          <m:e>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PMP</m:t>
                </m:r>
              </m:e>
              <m:sub>
                <m:r>
                  <w:rPr>
                    <w:rFonts w:ascii="Cambria Math" w:hAnsi="Cambria Math"/>
                  </w:rPr>
                  <m:t>i</m:t>
                </m:r>
              </m:sub>
            </m:sSub>
          </m:e>
        </m:nary>
      </m:oMath>
      <w:r>
        <w:rPr>
          <w:rFonts w:ascii="Times" w:eastAsiaTheme="minorEastAsia" w:hAnsi="Times" w:cs="Arial"/>
          <w:color w:val="000000" w:themeColor="text1"/>
          <w:sz w:val="24"/>
          <w:szCs w:val="24"/>
        </w:rPr>
        <w:t xml:space="preserve">                                       </w:t>
      </w:r>
      <w:r>
        <w:rPr>
          <w:rFonts w:ascii="Times" w:eastAsiaTheme="minorEastAsia" w:hAnsi="Times" w:cs="Arial"/>
          <w:color w:val="000000" w:themeColor="text1"/>
          <w:sz w:val="22"/>
          <w:szCs w:val="22"/>
        </w:rPr>
        <w:t>Equação (1)</w:t>
      </w:r>
    </w:p>
    <w:p w:rsidR="00C324B3" w:rsidRDefault="00D175C3">
      <w:pPr>
        <w:spacing w:line="360" w:lineRule="auto"/>
        <w:ind w:firstLine="709"/>
        <w:jc w:val="both"/>
        <w:rPr>
          <w:rFonts w:ascii="Times" w:hAnsi="Times"/>
          <w:sz w:val="22"/>
          <w:szCs w:val="22"/>
        </w:rPr>
      </w:pPr>
      <w:r>
        <w:rPr>
          <w:rFonts w:ascii="Times" w:eastAsiaTheme="minorEastAsia" w:hAnsi="Times" w:cs="Arial"/>
          <w:color w:val="000000" w:themeColor="text1"/>
          <w:sz w:val="22"/>
          <w:szCs w:val="22"/>
        </w:rPr>
        <w:t>Sendo:</w:t>
      </w:r>
    </w:p>
    <w:p w:rsidR="00C324B3" w:rsidRDefault="00D175C3">
      <w:pPr>
        <w:spacing w:line="360" w:lineRule="auto"/>
        <w:jc w:val="both"/>
        <w:rPr>
          <w:rFonts w:ascii="Times" w:hAnsi="Times"/>
          <w:sz w:val="22"/>
          <w:szCs w:val="22"/>
        </w:rPr>
      </w:pPr>
      <m:oMath>
        <m:r>
          <w:rPr>
            <w:rFonts w:ascii="Cambria Math" w:hAnsi="Cambria Math"/>
          </w:rPr>
          <m:t>VFLO</m:t>
        </m:r>
      </m:oMath>
      <w:r>
        <w:rPr>
          <w:rFonts w:ascii="Times" w:hAnsi="Times" w:cs="Arial"/>
          <w:color w:val="000000" w:themeColor="text1"/>
          <w:sz w:val="22"/>
          <w:szCs w:val="22"/>
        </w:rPr>
        <w:t xml:space="preserve"> = valor da floresta, em R$/ha; </w:t>
      </w:r>
    </w:p>
    <w:p w:rsidR="00C324B3" w:rsidRDefault="00F35E58">
      <w:pPr>
        <w:spacing w:line="360" w:lineRule="auto"/>
        <w:jc w:val="both"/>
        <w:rPr>
          <w:rFonts w:ascii="Times" w:hAnsi="Times"/>
          <w:sz w:val="22"/>
          <w:szCs w:val="22"/>
        </w:rPr>
      </w:pPr>
      <m:oMath>
        <m:sSub>
          <m:sSubPr>
            <m:ctrlPr>
              <w:rPr>
                <w:rFonts w:ascii="Cambria Math" w:hAnsi="Cambria Math"/>
              </w:rPr>
            </m:ctrlPr>
          </m:sSubPr>
          <m:e>
            <m:r>
              <w:rPr>
                <w:rFonts w:ascii="Cambria Math" w:hAnsi="Cambria Math"/>
              </w:rPr>
              <m:t>V</m:t>
            </m:r>
          </m:e>
          <m:sub>
            <m:r>
              <w:rPr>
                <w:rFonts w:ascii="Cambria Math" w:hAnsi="Cambria Math"/>
              </w:rPr>
              <m:t>i</m:t>
            </m:r>
          </m:sub>
        </m:sSub>
      </m:oMath>
      <w:r w:rsidR="00D175C3">
        <w:rPr>
          <w:rFonts w:ascii="Times" w:hAnsi="Times" w:cs="Arial"/>
          <w:color w:val="000000" w:themeColor="text1"/>
          <w:sz w:val="22"/>
          <w:szCs w:val="22"/>
        </w:rPr>
        <w:t xml:space="preserve"> = volume da espécie i, em m³/ha; </w:t>
      </w:r>
    </w:p>
    <w:p w:rsidR="00C324B3" w:rsidRDefault="00F35E58">
      <w:pPr>
        <w:spacing w:line="360" w:lineRule="auto"/>
        <w:jc w:val="both"/>
        <w:rPr>
          <w:rFonts w:ascii="Times" w:hAnsi="Times"/>
          <w:sz w:val="22"/>
          <w:szCs w:val="22"/>
        </w:rPr>
      </w:pPr>
      <m:oMath>
        <m:sSub>
          <m:sSubPr>
            <m:ctrlPr>
              <w:rPr>
                <w:rFonts w:ascii="Cambria Math" w:hAnsi="Cambria Math"/>
              </w:rPr>
            </m:ctrlPr>
          </m:sSubPr>
          <m:e>
            <m:r>
              <w:rPr>
                <w:rFonts w:ascii="Cambria Math" w:hAnsi="Cambria Math"/>
              </w:rPr>
              <m:t>PMP</m:t>
            </m:r>
          </m:e>
          <m:sub>
            <m:r>
              <w:rPr>
                <w:rFonts w:ascii="Cambria Math" w:hAnsi="Cambria Math"/>
              </w:rPr>
              <m:t>i</m:t>
            </m:r>
          </m:sub>
        </m:sSub>
      </m:oMath>
      <w:r w:rsidR="00D175C3">
        <w:rPr>
          <w:rFonts w:ascii="Times" w:hAnsi="Times" w:cs="Arial"/>
          <w:color w:val="000000" w:themeColor="text1"/>
          <w:sz w:val="22"/>
          <w:szCs w:val="22"/>
        </w:rPr>
        <w:t>= Preço da madeira em pé da espécie i, em R$/m³;</w:t>
      </w:r>
    </w:p>
    <w:p w:rsidR="00C324B3" w:rsidRDefault="00D175C3">
      <w:pPr>
        <w:spacing w:line="360" w:lineRule="auto"/>
        <w:ind w:firstLine="57"/>
        <w:jc w:val="both"/>
        <w:rPr>
          <w:rFonts w:ascii="Times" w:hAnsi="Times"/>
          <w:sz w:val="22"/>
          <w:szCs w:val="22"/>
        </w:rPr>
      </w:pPr>
      <w:r>
        <w:rPr>
          <w:rFonts w:ascii="Times" w:hAnsi="Times" w:cs="Arial"/>
          <w:color w:val="000000" w:themeColor="text1"/>
          <w:sz w:val="22"/>
          <w:szCs w:val="22"/>
        </w:rPr>
        <w:t xml:space="preserve">n = número de espécies comerciais em cada platô, com diâmetro a altura do peito (DAP) maior ou igual a 50 cm;  </w:t>
      </w:r>
    </w:p>
    <w:p w:rsidR="00C324B3" w:rsidRDefault="00D175C3">
      <w:pPr>
        <w:spacing w:line="360" w:lineRule="auto"/>
        <w:jc w:val="both"/>
        <w:rPr>
          <w:rFonts w:ascii="Times" w:hAnsi="Times"/>
          <w:sz w:val="22"/>
          <w:szCs w:val="22"/>
        </w:rPr>
      </w:pPr>
      <w:r>
        <w:rPr>
          <w:rFonts w:ascii="Times" w:hAnsi="Times" w:cs="Arial"/>
          <w:color w:val="000000" w:themeColor="text1"/>
          <w:sz w:val="22"/>
          <w:szCs w:val="22"/>
        </w:rPr>
        <w:t>j = número de espécies comerciais em cada platô, com diâmetro a altura do peito maior ou igual a 20 cm;</w:t>
      </w:r>
    </w:p>
    <w:p w:rsidR="00C324B3" w:rsidRDefault="00C324B3">
      <w:pPr>
        <w:spacing w:line="360" w:lineRule="auto"/>
        <w:ind w:firstLine="709"/>
        <w:jc w:val="both"/>
        <w:rPr>
          <w:rFonts w:cs="Arial"/>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Já as espécies florestais foram retiradas do trabalho realizado por Lisboa, Bezerra e Cardoso (2013). No qual é realizado um inventário florístico em 170.000 hectares de terra firme para árvores com diâmetro a partir de 50 cm, que são as mais indicadas para o corte, e em 30.000 hectares de várzea para árvores com diâmetro a partir de 20 cm. Com relação aos valores de mercado das espécies com potencial madeireiro adotou-se os estudos de Santana, Santos e </w:t>
      </w:r>
      <w:r>
        <w:rPr>
          <w:rFonts w:ascii="Times" w:hAnsi="Times" w:cs="Arial"/>
          <w:color w:val="000000" w:themeColor="text1"/>
          <w:sz w:val="24"/>
          <w:szCs w:val="24"/>
        </w:rPr>
        <w:lastRenderedPageBreak/>
        <w:t>Oliveira (2010). Na tabela 1 observa-se o nome popular e científico das espécies com diâmetro a partir 50 cm e seus respectivos volumes.</w:t>
      </w:r>
    </w:p>
    <w:p w:rsidR="00C324B3" w:rsidRDefault="00D175C3">
      <w:pPr>
        <w:spacing w:line="360" w:lineRule="auto"/>
        <w:jc w:val="both"/>
        <w:rPr>
          <w:rFonts w:ascii="Times" w:hAnsi="Times"/>
        </w:rPr>
      </w:pPr>
      <w:r>
        <w:rPr>
          <w:rFonts w:ascii="Times" w:hAnsi="Times" w:cs="Arial"/>
          <w:color w:val="000000" w:themeColor="text1"/>
        </w:rPr>
        <w:t xml:space="preserve">          </w:t>
      </w:r>
      <w:r>
        <w:rPr>
          <w:rFonts w:ascii="Times" w:hAnsi="Times" w:cs="Arial"/>
          <w:color w:val="000000" w:themeColor="text1"/>
          <w:sz w:val="24"/>
          <w:szCs w:val="24"/>
        </w:rPr>
        <w:t xml:space="preserve">  </w:t>
      </w:r>
      <w:r>
        <w:rPr>
          <w:rFonts w:ascii="Times" w:hAnsi="Times" w:cs="Arial"/>
          <w:color w:val="000000" w:themeColor="text1"/>
          <w:sz w:val="22"/>
          <w:szCs w:val="22"/>
        </w:rPr>
        <w:t xml:space="preserve">  Tabela 1- Espécies com diâmetro a partir de 50 cm.</w:t>
      </w:r>
    </w:p>
    <w:tbl>
      <w:tblPr>
        <w:tblW w:w="8647" w:type="dxa"/>
        <w:jc w:val="center"/>
        <w:tblBorders>
          <w:top w:val="single" w:sz="12" w:space="0" w:color="00000A"/>
          <w:bottom w:val="single" w:sz="12" w:space="0" w:color="00000A"/>
          <w:insideH w:val="single" w:sz="12" w:space="0" w:color="00000A"/>
        </w:tblBorders>
        <w:tblCellMar>
          <w:left w:w="70" w:type="dxa"/>
          <w:right w:w="70" w:type="dxa"/>
        </w:tblCellMar>
        <w:tblLook w:val="04A0" w:firstRow="1" w:lastRow="0" w:firstColumn="1" w:lastColumn="0" w:noHBand="0" w:noVBand="1"/>
      </w:tblPr>
      <w:tblGrid>
        <w:gridCol w:w="2694"/>
        <w:gridCol w:w="4506"/>
        <w:gridCol w:w="1447"/>
      </w:tblGrid>
      <w:tr w:rsidR="00C324B3">
        <w:trPr>
          <w:trHeight w:val="300"/>
          <w:jc w:val="center"/>
        </w:trPr>
        <w:tc>
          <w:tcPr>
            <w:tcW w:w="2694"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Nome Popular</w:t>
            </w:r>
          </w:p>
        </w:tc>
        <w:tc>
          <w:tcPr>
            <w:tcW w:w="4506"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Espécie/Família</w:t>
            </w:r>
          </w:p>
        </w:tc>
        <w:tc>
          <w:tcPr>
            <w:tcW w:w="1447"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Vol.(m³)</w:t>
            </w:r>
          </w:p>
        </w:tc>
      </w:tr>
      <w:tr w:rsidR="00C324B3">
        <w:trPr>
          <w:trHeight w:val="300"/>
          <w:jc w:val="center"/>
        </w:trPr>
        <w:tc>
          <w:tcPr>
            <w:tcW w:w="2694"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Angelim-pedra</w:t>
            </w:r>
          </w:p>
        </w:tc>
        <w:tc>
          <w:tcPr>
            <w:tcW w:w="4506"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Dinizia excelsa</w:t>
            </w:r>
            <w:r>
              <w:rPr>
                <w:rFonts w:ascii="Times" w:hAnsi="Times" w:cs="Arial"/>
                <w:color w:val="000000" w:themeColor="text1"/>
                <w:sz w:val="24"/>
                <w:szCs w:val="24"/>
              </w:rPr>
              <w:t xml:space="preserve"> (Leguminosae)</w:t>
            </w:r>
          </w:p>
        </w:tc>
        <w:tc>
          <w:tcPr>
            <w:tcW w:w="1447"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17069700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Tachi-vermelho</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Tachigalipaniculata</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4544100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Visgueiro</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Parkiagigantocarpa</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2735300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Andirá-uchi</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Andiraretusa</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2437800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Jarana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Lecythisjarana</w:t>
            </w:r>
            <w:r>
              <w:rPr>
                <w:rFonts w:ascii="Times" w:hAnsi="Times" w:cs="Arial"/>
                <w:color w:val="000000" w:themeColor="text1"/>
                <w:sz w:val="24"/>
                <w:szCs w:val="24"/>
              </w:rPr>
              <w:t xml:space="preserve"> (Lecythidaceae)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1938000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Cupiúba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Goupia glabra</w:t>
            </w:r>
            <w:r>
              <w:rPr>
                <w:rFonts w:ascii="Times" w:hAnsi="Times" w:cs="Arial"/>
                <w:color w:val="000000" w:themeColor="text1"/>
                <w:sz w:val="24"/>
                <w:szCs w:val="24"/>
              </w:rPr>
              <w:t xml:space="preserve"> (Goupiaceae)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1837700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Uchi</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Endopleurauchi</w:t>
            </w:r>
            <w:r>
              <w:rPr>
                <w:rFonts w:ascii="Times" w:hAnsi="Times" w:cs="Arial"/>
                <w:color w:val="000000" w:themeColor="text1"/>
                <w:sz w:val="24"/>
                <w:szCs w:val="24"/>
              </w:rPr>
              <w:t xml:space="preserve"> (Humiriaceae)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1740800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Sucupira-preta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Diplotropispurpurea</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1592900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Jutaí-pororoca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Dialiumguianensis</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1173000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Carará</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Buchenavia congesta</w:t>
            </w:r>
            <w:r>
              <w:rPr>
                <w:rFonts w:ascii="Times" w:hAnsi="Times" w:cs="Arial"/>
                <w:color w:val="000000" w:themeColor="text1"/>
                <w:sz w:val="24"/>
                <w:szCs w:val="24"/>
              </w:rPr>
              <w:t xml:space="preserve"> (Combretaceae)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1001300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Timborana-folha-miúda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Newtonia excelsa</w:t>
            </w:r>
            <w:r>
              <w:rPr>
                <w:rFonts w:ascii="Times" w:hAnsi="Times" w:cs="Arial"/>
                <w:color w:val="000000" w:themeColor="text1"/>
                <w:sz w:val="24"/>
                <w:szCs w:val="24"/>
              </w:rPr>
              <w:t xml:space="preserve"> (Leguminosae)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625600</w:t>
            </w:r>
          </w:p>
        </w:tc>
      </w:tr>
      <w:tr w:rsidR="00C324B3">
        <w:trPr>
          <w:trHeight w:val="300"/>
          <w:jc w:val="center"/>
        </w:trPr>
        <w:tc>
          <w:tcPr>
            <w:tcW w:w="2694"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Arapiranga</w:t>
            </w:r>
          </w:p>
        </w:tc>
        <w:tc>
          <w:tcPr>
            <w:tcW w:w="450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Brosimumrubescens</w:t>
            </w:r>
            <w:r>
              <w:rPr>
                <w:rFonts w:ascii="Times" w:hAnsi="Times" w:cs="Arial"/>
                <w:color w:val="000000" w:themeColor="text1"/>
                <w:sz w:val="24"/>
                <w:szCs w:val="24"/>
              </w:rPr>
              <w:t xml:space="preserve"> (Moraceae)</w:t>
            </w:r>
          </w:p>
        </w:tc>
        <w:tc>
          <w:tcPr>
            <w:tcW w:w="1447"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433500</w:t>
            </w:r>
          </w:p>
        </w:tc>
      </w:tr>
      <w:tr w:rsidR="00C324B3">
        <w:trPr>
          <w:trHeight w:val="300"/>
          <w:jc w:val="center"/>
        </w:trPr>
        <w:tc>
          <w:tcPr>
            <w:tcW w:w="2694"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Quaruba</w:t>
            </w:r>
          </w:p>
        </w:tc>
        <w:tc>
          <w:tcPr>
            <w:tcW w:w="4506"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Vochysiainundata</w:t>
            </w:r>
            <w:r>
              <w:rPr>
                <w:rFonts w:ascii="Times" w:hAnsi="Times" w:cs="Arial"/>
                <w:color w:val="000000" w:themeColor="text1"/>
                <w:sz w:val="24"/>
                <w:szCs w:val="24"/>
              </w:rPr>
              <w:t xml:space="preserve"> (Vochysiaceae)</w:t>
            </w:r>
          </w:p>
        </w:tc>
        <w:tc>
          <w:tcPr>
            <w:tcW w:w="1447"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387600</w:t>
            </w:r>
          </w:p>
        </w:tc>
      </w:tr>
    </w:tbl>
    <w:p w:rsidR="00C324B3" w:rsidRDefault="00D175C3">
      <w:pPr>
        <w:spacing w:line="360" w:lineRule="auto"/>
        <w:jc w:val="both"/>
        <w:rPr>
          <w:rFonts w:ascii="Times" w:hAnsi="Times"/>
          <w:sz w:val="24"/>
          <w:szCs w:val="24"/>
        </w:rPr>
      </w:pPr>
      <w:r>
        <w:rPr>
          <w:rFonts w:ascii="Times" w:hAnsi="Times" w:cs="Arial"/>
          <w:color w:val="000000" w:themeColor="text1"/>
          <w:sz w:val="24"/>
          <w:szCs w:val="24"/>
        </w:rPr>
        <w:t xml:space="preserve">     </w:t>
      </w:r>
      <w:r>
        <w:rPr>
          <w:rFonts w:ascii="Times" w:hAnsi="Times" w:cs="Arial"/>
          <w:color w:val="000000" w:themeColor="text1"/>
          <w:sz w:val="22"/>
          <w:szCs w:val="22"/>
        </w:rPr>
        <w:t xml:space="preserve">  Fonte: Lisboa; Bezerra; Cardoso (2013).</w:t>
      </w:r>
    </w:p>
    <w:p w:rsidR="00C324B3" w:rsidRDefault="00C324B3">
      <w:pPr>
        <w:spacing w:line="360" w:lineRule="auto"/>
        <w:ind w:firstLine="709"/>
        <w:jc w:val="both"/>
        <w:rPr>
          <w:rFonts w:cs="Arial"/>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Foram inventariadas somente 13 espécies com diâmetro a partir de 50 cm para a terra firme, apresentando um volume total de 37.517.300 m³, sendo que o Angelim-pedra se destaca como a madeira comercial mais importante devido seu grande volume disponível. A tabela 2 mostra as 9 espécies encontradas na área de várzea com diâmetro a partir de 20 cm que totalizam um volume de 2.727.000 m³.</w:t>
      </w:r>
    </w:p>
    <w:p w:rsidR="00C324B3" w:rsidRDefault="00D175C3">
      <w:pPr>
        <w:jc w:val="both"/>
        <w:rPr>
          <w:rFonts w:ascii="Times" w:hAnsi="Times"/>
          <w:sz w:val="24"/>
          <w:szCs w:val="24"/>
        </w:rPr>
      </w:pPr>
      <w:r>
        <w:rPr>
          <w:rFonts w:ascii="Times" w:hAnsi="Times" w:cs="Arial"/>
          <w:color w:val="000000" w:themeColor="text1"/>
          <w:sz w:val="24"/>
          <w:szCs w:val="24"/>
        </w:rPr>
        <w:t xml:space="preserve">        </w:t>
      </w:r>
      <w:r>
        <w:rPr>
          <w:rFonts w:ascii="Times" w:hAnsi="Times" w:cs="Arial"/>
          <w:color w:val="000000" w:themeColor="text1"/>
          <w:sz w:val="22"/>
          <w:szCs w:val="22"/>
        </w:rPr>
        <w:t>Tabela 2 - Espécies com diâmetro a partir de 20 cm.</w:t>
      </w:r>
    </w:p>
    <w:tbl>
      <w:tblPr>
        <w:tblW w:w="8505" w:type="dxa"/>
        <w:jc w:val="center"/>
        <w:tblBorders>
          <w:top w:val="single" w:sz="12" w:space="0" w:color="00000A"/>
          <w:bottom w:val="single" w:sz="12" w:space="0" w:color="00000A"/>
          <w:insideH w:val="single" w:sz="12" w:space="0" w:color="00000A"/>
        </w:tblBorders>
        <w:tblCellMar>
          <w:left w:w="70" w:type="dxa"/>
          <w:right w:w="70" w:type="dxa"/>
        </w:tblCellMar>
        <w:tblLook w:val="04A0" w:firstRow="1" w:lastRow="0" w:firstColumn="1" w:lastColumn="0" w:noHBand="0" w:noVBand="1"/>
      </w:tblPr>
      <w:tblGrid>
        <w:gridCol w:w="2410"/>
        <w:gridCol w:w="4536"/>
        <w:gridCol w:w="1559"/>
      </w:tblGrid>
      <w:tr w:rsidR="00C324B3">
        <w:trPr>
          <w:trHeight w:val="300"/>
          <w:jc w:val="center"/>
        </w:trPr>
        <w:tc>
          <w:tcPr>
            <w:tcW w:w="2410"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Nome Popular</w:t>
            </w:r>
          </w:p>
        </w:tc>
        <w:tc>
          <w:tcPr>
            <w:tcW w:w="4536"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Espécie/Família</w:t>
            </w:r>
          </w:p>
        </w:tc>
        <w:tc>
          <w:tcPr>
            <w:tcW w:w="1559"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rFonts w:ascii="Times" w:hAnsi="Times"/>
                <w:sz w:val="24"/>
                <w:szCs w:val="24"/>
              </w:rPr>
            </w:pPr>
            <w:r>
              <w:rPr>
                <w:rFonts w:ascii="Times" w:hAnsi="Times" w:cs="Arial"/>
                <w:b/>
                <w:color w:val="000000" w:themeColor="text1"/>
                <w:sz w:val="24"/>
                <w:szCs w:val="24"/>
              </w:rPr>
              <w:t>Vol.(m³)</w:t>
            </w:r>
          </w:p>
        </w:tc>
      </w:tr>
      <w:tr w:rsidR="00C324B3">
        <w:trPr>
          <w:trHeight w:val="300"/>
          <w:jc w:val="center"/>
        </w:trPr>
        <w:tc>
          <w:tcPr>
            <w:tcW w:w="2410"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Sucupira-da-várzea</w:t>
            </w:r>
          </w:p>
        </w:tc>
        <w:tc>
          <w:tcPr>
            <w:tcW w:w="4536"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Diplotropismartiusii</w:t>
            </w:r>
            <w:r>
              <w:rPr>
                <w:rFonts w:ascii="Times" w:hAnsi="Times" w:cs="Arial"/>
                <w:color w:val="000000" w:themeColor="text1"/>
                <w:sz w:val="24"/>
                <w:szCs w:val="24"/>
              </w:rPr>
              <w:t xml:space="preserve"> (Leguminosae)</w:t>
            </w:r>
          </w:p>
        </w:tc>
        <w:tc>
          <w:tcPr>
            <w:tcW w:w="1559" w:type="dxa"/>
            <w:tcBorders>
              <w:top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858300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Mandioqueira</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Qualeaacuminata</w:t>
            </w:r>
            <w:r>
              <w:rPr>
                <w:rFonts w:ascii="Times" w:hAnsi="Times" w:cs="Arial"/>
                <w:color w:val="000000" w:themeColor="text1"/>
                <w:sz w:val="24"/>
                <w:szCs w:val="24"/>
              </w:rPr>
              <w:t xml:space="preserve"> (Vochysiaceae)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831900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Ceru</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Allantomalineata</w:t>
            </w:r>
            <w:r>
              <w:rPr>
                <w:rFonts w:ascii="Times" w:hAnsi="Times" w:cs="Arial"/>
                <w:color w:val="000000" w:themeColor="text1"/>
                <w:sz w:val="24"/>
                <w:szCs w:val="24"/>
              </w:rPr>
              <w:t xml:space="preserve"> (Lecythidaceae)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497700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lastRenderedPageBreak/>
              <w:t>Vergalho-de-jabuti</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Erismalaurifolia</w:t>
            </w:r>
            <w:r>
              <w:rPr>
                <w:rFonts w:ascii="Times" w:hAnsi="Times" w:cs="Arial"/>
                <w:color w:val="000000" w:themeColor="text1"/>
                <w:sz w:val="24"/>
                <w:szCs w:val="24"/>
              </w:rPr>
              <w:t xml:space="preserve"> (Vochysiaceae)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100200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Mamorana</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Pachiraaquatica</w:t>
            </w:r>
            <w:r>
              <w:rPr>
                <w:rFonts w:ascii="Times" w:hAnsi="Times" w:cs="Arial"/>
                <w:color w:val="000000" w:themeColor="text1"/>
                <w:sz w:val="24"/>
                <w:szCs w:val="24"/>
              </w:rPr>
              <w:t xml:space="preserve"> (Malvaceae)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97500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Araracanga</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Aspidospermainundatum</w:t>
            </w:r>
            <w:r>
              <w:rPr>
                <w:rFonts w:ascii="Times" w:hAnsi="Times" w:cs="Arial"/>
                <w:color w:val="000000" w:themeColor="text1"/>
                <w:sz w:val="24"/>
                <w:szCs w:val="24"/>
              </w:rPr>
              <w:t xml:space="preserve"> (Apocynaceae)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50100</w:t>
            </w:r>
          </w:p>
        </w:tc>
      </w:tr>
      <w:tr w:rsidR="00C324B3">
        <w:trPr>
          <w:trHeight w:val="300"/>
          <w:jc w:val="center"/>
        </w:trPr>
        <w:tc>
          <w:tcPr>
            <w:tcW w:w="2410"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Amapá-amargoso</w:t>
            </w:r>
          </w:p>
        </w:tc>
        <w:tc>
          <w:tcPr>
            <w:tcW w:w="4536"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Parahancorniaamapa</w:t>
            </w:r>
            <w:r>
              <w:rPr>
                <w:rFonts w:ascii="Times" w:hAnsi="Times" w:cs="Arial"/>
                <w:color w:val="000000" w:themeColor="text1"/>
                <w:sz w:val="24"/>
                <w:szCs w:val="24"/>
              </w:rPr>
              <w:t xml:space="preserve"> (Apocynaceae)</w:t>
            </w:r>
          </w:p>
        </w:tc>
        <w:tc>
          <w:tcPr>
            <w:tcW w:w="1559" w:type="dxa"/>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14100</w:t>
            </w:r>
          </w:p>
        </w:tc>
      </w:tr>
      <w:tr w:rsidR="00C324B3">
        <w:trPr>
          <w:trHeight w:val="300"/>
          <w:jc w:val="center"/>
        </w:trPr>
        <w:tc>
          <w:tcPr>
            <w:tcW w:w="2410"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Freijó</w:t>
            </w:r>
          </w:p>
        </w:tc>
        <w:tc>
          <w:tcPr>
            <w:tcW w:w="4536"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i/>
                <w:color w:val="000000" w:themeColor="text1"/>
                <w:sz w:val="24"/>
                <w:szCs w:val="24"/>
              </w:rPr>
              <w:t>Cordiasilvestris</w:t>
            </w:r>
            <w:r>
              <w:rPr>
                <w:rFonts w:ascii="Times" w:hAnsi="Times" w:cs="Arial"/>
                <w:color w:val="000000" w:themeColor="text1"/>
                <w:sz w:val="24"/>
                <w:szCs w:val="24"/>
              </w:rPr>
              <w:t xml:space="preserve"> (Boraginaceae)</w:t>
            </w:r>
          </w:p>
        </w:tc>
        <w:tc>
          <w:tcPr>
            <w:tcW w:w="1559" w:type="dxa"/>
            <w:tcBorders>
              <w:bottom w:val="single" w:sz="12" w:space="0" w:color="00000A"/>
            </w:tcBorders>
            <w:shd w:val="clear" w:color="auto" w:fill="auto"/>
            <w:vAlign w:val="bottom"/>
          </w:tcPr>
          <w:p w:rsidR="00C324B3" w:rsidRDefault="00D175C3">
            <w:pPr>
              <w:spacing w:line="360" w:lineRule="auto"/>
              <w:jc w:val="both"/>
              <w:rPr>
                <w:rFonts w:ascii="Times" w:hAnsi="Times"/>
                <w:sz w:val="24"/>
                <w:szCs w:val="24"/>
              </w:rPr>
            </w:pPr>
            <w:r>
              <w:rPr>
                <w:rFonts w:ascii="Times" w:hAnsi="Times" w:cs="Arial"/>
                <w:color w:val="000000" w:themeColor="text1"/>
                <w:sz w:val="24"/>
                <w:szCs w:val="24"/>
              </w:rPr>
              <w:t>12000</w:t>
            </w:r>
          </w:p>
        </w:tc>
      </w:tr>
    </w:tbl>
    <w:p w:rsidR="00C324B3" w:rsidRDefault="00D175C3">
      <w:pPr>
        <w:spacing w:line="360" w:lineRule="auto"/>
        <w:ind w:firstLine="709"/>
        <w:jc w:val="both"/>
        <w:rPr>
          <w:rFonts w:ascii="Times" w:hAnsi="Times" w:cs="Arial"/>
          <w:color w:val="000000" w:themeColor="text1"/>
          <w:sz w:val="22"/>
          <w:szCs w:val="22"/>
        </w:rPr>
      </w:pPr>
      <w:r>
        <w:rPr>
          <w:rFonts w:ascii="Times" w:hAnsi="Times" w:cs="Arial"/>
          <w:color w:val="000000" w:themeColor="text1"/>
          <w:sz w:val="22"/>
          <w:szCs w:val="22"/>
        </w:rPr>
        <w:t>Fonte: Lisboa; Bezerra; Cardoso (2013).</w:t>
      </w:r>
    </w:p>
    <w:p w:rsidR="00C324B3" w:rsidRDefault="00D175C3">
      <w:pPr>
        <w:spacing w:line="360" w:lineRule="auto"/>
        <w:jc w:val="both"/>
        <w:rPr>
          <w:rFonts w:ascii="Times" w:hAnsi="Times"/>
        </w:rPr>
      </w:pPr>
      <w:r>
        <w:rPr>
          <w:rFonts w:ascii="Times" w:hAnsi="Times" w:cs="Arial"/>
          <w:b/>
          <w:color w:val="000000" w:themeColor="text1"/>
          <w:sz w:val="24"/>
          <w:szCs w:val="24"/>
        </w:rPr>
        <w:t>3. RESULTADOS E DISCUSSÃO</w:t>
      </w:r>
    </w:p>
    <w:p w:rsidR="00C324B3" w:rsidRDefault="00C324B3">
      <w:pPr>
        <w:spacing w:line="360" w:lineRule="auto"/>
        <w:ind w:firstLine="709"/>
        <w:jc w:val="both"/>
        <w:rPr>
          <w:rFonts w:cs="Arial"/>
          <w:b/>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A floresta tem sido vista tradicionalmente como um mero depositário de madeira, e as Unidades de Conservação como um obstáculo ao desenvolvimento econômico para determinados segmentos que vivem da economia florestal. Sabe-se que o impacto da exploração madeireira vai gerar empobrecimento da floresta e a eliminação de inúmeras formas de vida ainda não estudadas, cujo potencial não pode ser avaliado sem a realização de investigações científicas, que possibilite a avaliação do real valor da biodiversidade que aquela floresta abriga (LISBOA; BEZERRA; CARDOSO, 2013).</w:t>
      </w:r>
    </w:p>
    <w:p w:rsidR="00737286" w:rsidRPr="00737286" w:rsidRDefault="00D175C3" w:rsidP="00737286">
      <w:pPr>
        <w:spacing w:line="360" w:lineRule="auto"/>
        <w:ind w:firstLine="709"/>
        <w:jc w:val="both"/>
        <w:rPr>
          <w:rFonts w:ascii="Times" w:hAnsi="Times"/>
        </w:rPr>
      </w:pPr>
      <w:r>
        <w:rPr>
          <w:rFonts w:ascii="Times" w:hAnsi="Times" w:cs="Arial"/>
          <w:color w:val="000000" w:themeColor="text1"/>
          <w:sz w:val="24"/>
          <w:szCs w:val="24"/>
        </w:rPr>
        <w:t>Desse modo, a valoração ambiental das espécies florestais na Flona de Caxiuanã deve ser realizada com a adoção de critérios adequados. Assim, de posse das espécies levantadas por Lisboa, Bezerra e Cardoso (2013), bem como dos preços de mercado apresentados por Santana, Santos e Oliveira (2010), realizou-se a valoração do potencial madereiro da Flona. A tabela 3 apresenta as informações referente as espécies de terra firme que apresentaram diâmetro maior que 50 cm, contendo o nome, o volume em m³, e o Preço da Madeira em Pé (PMP) de cada espécie.</w:t>
      </w:r>
    </w:p>
    <w:p w:rsidR="00C324B3" w:rsidRDefault="00D175C3">
      <w:pPr>
        <w:spacing w:line="360" w:lineRule="auto"/>
        <w:ind w:firstLine="709"/>
        <w:jc w:val="both"/>
        <w:rPr>
          <w:rFonts w:ascii="Times" w:hAnsi="Times"/>
          <w:sz w:val="22"/>
          <w:szCs w:val="22"/>
        </w:rPr>
      </w:pPr>
      <w:r>
        <w:rPr>
          <w:rFonts w:ascii="Times" w:hAnsi="Times" w:cs="Arial"/>
          <w:color w:val="000000" w:themeColor="text1"/>
          <w:sz w:val="22"/>
          <w:szCs w:val="22"/>
        </w:rPr>
        <w:lastRenderedPageBreak/>
        <w:t>Tabela 3 - Preço da Madeira em Pé das espécies de terra firme</w:t>
      </w:r>
      <w:r>
        <w:rPr>
          <w:noProof/>
        </w:rPr>
        <mc:AlternateContent>
          <mc:Choice Requires="wps">
            <w:drawing>
              <wp:anchor distT="0" distB="0" distL="89535" distR="89535" simplePos="0" relativeHeight="66" behindDoc="0" locked="0" layoutInCell="1" allowOverlap="1">
                <wp:simplePos x="0" y="0"/>
                <wp:positionH relativeFrom="column">
                  <wp:posOffset>-44450</wp:posOffset>
                </wp:positionH>
                <wp:positionV relativeFrom="paragraph">
                  <wp:posOffset>250190</wp:posOffset>
                </wp:positionV>
                <wp:extent cx="5490845" cy="3204210"/>
                <wp:effectExtent l="0" t="0" r="0" b="0"/>
                <wp:wrapSquare wrapText="bothSides"/>
                <wp:docPr id="2" name="Quadro1"/>
                <wp:cNvGraphicFramePr/>
                <a:graphic xmlns:a="http://schemas.openxmlformats.org/drawingml/2006/main">
                  <a:graphicData uri="http://schemas.microsoft.com/office/word/2010/wordprocessingShape">
                    <wps:wsp>
                      <wps:cNvSpPr txBox="1"/>
                      <wps:spPr>
                        <a:xfrm>
                          <a:off x="0" y="0"/>
                          <a:ext cx="5490845" cy="3204210"/>
                        </a:xfrm>
                        <a:prstGeom prst="rect">
                          <a:avLst/>
                        </a:prstGeom>
                      </wps:spPr>
                      <wps:txbx>
                        <w:txbxContent>
                          <w:tbl>
                            <w:tblPr>
                              <w:tblW w:w="8647" w:type="dxa"/>
                              <w:tblInd w:w="70" w:type="dxa"/>
                              <w:tblBorders>
                                <w:top w:val="single" w:sz="12" w:space="0" w:color="00000A"/>
                                <w:bottom w:val="single" w:sz="12" w:space="0" w:color="00000A"/>
                                <w:insideH w:val="single" w:sz="12" w:space="0" w:color="00000A"/>
                              </w:tblBorders>
                              <w:tblCellMar>
                                <w:left w:w="70" w:type="dxa"/>
                                <w:right w:w="70" w:type="dxa"/>
                              </w:tblCellMar>
                              <w:tblLook w:val="04A0" w:firstRow="1" w:lastRow="0" w:firstColumn="1" w:lastColumn="0" w:noHBand="0" w:noVBand="1"/>
                            </w:tblPr>
                            <w:tblGrid>
                              <w:gridCol w:w="2101"/>
                              <w:gridCol w:w="4137"/>
                              <w:gridCol w:w="1208"/>
                              <w:gridCol w:w="1201"/>
                            </w:tblGrid>
                            <w:tr w:rsidR="00C324B3">
                              <w:trPr>
                                <w:trHeight w:val="300"/>
                              </w:trPr>
                              <w:tc>
                                <w:tcPr>
                                  <w:tcW w:w="2100"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Nome Popular</w:t>
                                  </w:r>
                                </w:p>
                              </w:tc>
                              <w:tc>
                                <w:tcPr>
                                  <w:tcW w:w="4137"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Espécie/Família</w:t>
                                  </w:r>
                                </w:p>
                              </w:tc>
                              <w:tc>
                                <w:tcPr>
                                  <w:tcW w:w="1208"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Vol.(m³)</w:t>
                                  </w:r>
                                </w:p>
                              </w:tc>
                              <w:tc>
                                <w:tcPr>
                                  <w:tcW w:w="1201"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PMP (R$/m³)</w:t>
                                  </w:r>
                                </w:p>
                              </w:tc>
                            </w:tr>
                            <w:tr w:rsidR="00C324B3">
                              <w:trPr>
                                <w:trHeight w:val="300"/>
                              </w:trPr>
                              <w:tc>
                                <w:tcPr>
                                  <w:tcW w:w="2100"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Angelim-pedra</w:t>
                                  </w:r>
                                </w:p>
                              </w:tc>
                              <w:tc>
                                <w:tcPr>
                                  <w:tcW w:w="4137"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Dinizia excelsa (Leguminosae)</w:t>
                                  </w:r>
                                </w:p>
                              </w:tc>
                              <w:tc>
                                <w:tcPr>
                                  <w:tcW w:w="1208"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17069700</w:t>
                                  </w:r>
                                </w:p>
                              </w:tc>
                              <w:tc>
                                <w:tcPr>
                                  <w:tcW w:w="1201"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R$ 36.52</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Tachi-vermelho</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Tachigalipaniculata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4544100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R$ 16.00</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Visgueiro</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Parkiagigantocarpa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2735300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R$ 15.55</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Andirá-uchi</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Andiraretusa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2437800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R$ 51.12</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Jarana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Lecythisjarana (Lecythidaceae)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1938000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R$ 22.00</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Cupiúba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Goupia glabra (Goupiaceae)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1837700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R$ 18.17</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Uchi</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Endopleurauchi (Humiriaceae)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1740800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R$ 15.95</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Sucupira-preta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Diplotropispurpurea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1592900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R$ 38.56</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Jutaí-pororoca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Dialiumguianensis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1173000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R$ 30.48</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Carará</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Buchenavia congesta (Combretaceae)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1001300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R$ 16.04</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Timborana-folha-miúda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Newtonia excelsa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625600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R$ 17.53</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Arapiranga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Brosimumrubescens (Moraceae)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433500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R$ 17.25</w:t>
                                  </w:r>
                                </w:p>
                              </w:tc>
                            </w:tr>
                            <w:tr w:rsidR="00C324B3">
                              <w:trPr>
                                <w:trHeight w:val="300"/>
                              </w:trPr>
                              <w:tc>
                                <w:tcPr>
                                  <w:tcW w:w="2100"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Quaruba</w:t>
                                  </w:r>
                                </w:p>
                              </w:tc>
                              <w:tc>
                                <w:tcPr>
                                  <w:tcW w:w="4137"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Vochysiainundata (Vochysiaceae)</w:t>
                                  </w:r>
                                </w:p>
                              </w:tc>
                              <w:tc>
                                <w:tcPr>
                                  <w:tcW w:w="1208"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387600</w:t>
                                  </w:r>
                                </w:p>
                              </w:tc>
                              <w:tc>
                                <w:tcPr>
                                  <w:tcW w:w="1201"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R$ 35.58</w:t>
                                  </w:r>
                                </w:p>
                              </w:tc>
                            </w:tr>
                          </w:tbl>
                          <w:p w:rsidR="000E041E" w:rsidRDefault="000E041E"/>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3.5pt;margin-top:19.7pt;width:432.35pt;height:252.3pt;z-index:66;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" filled="f" stroked="f">
                <v:textbox style="mso-fit-shape-to-text:t" inset="0,0,0,0">
                  <w:txbxContent>
                    <w:tbl>
                      <w:tblPr>
                        <w:tblW w:w="8647" w:type="dxa"/>
                        <w:tblInd w:w="70" w:type="dxa"/>
                        <w:tblBorders>
                          <w:top w:val="single" w:sz="12" w:space="0" w:color="00000A"/>
                          <w:bottom w:val="single" w:sz="12" w:space="0" w:color="00000A"/>
                          <w:insideH w:val="single" w:sz="12" w:space="0" w:color="00000A"/>
                        </w:tblBorders>
                        <w:tblCellMar>
                          <w:left w:w="70" w:type="dxa"/>
                          <w:right w:w="70" w:type="dxa"/>
                        </w:tblCellMar>
                        <w:tblLook w:val="04A0" w:firstRow="1" w:lastRow="0" w:firstColumn="1" w:lastColumn="0" w:noHBand="0" w:noVBand="1"/>
                      </w:tblPr>
                      <w:tblGrid>
                        <w:gridCol w:w="2101"/>
                        <w:gridCol w:w="4137"/>
                        <w:gridCol w:w="1208"/>
                        <w:gridCol w:w="1201"/>
                      </w:tblGrid>
                      <w:tr w:rsidR="00C324B3">
                        <w:trPr>
                          <w:trHeight w:val="300"/>
                        </w:trPr>
                        <w:tc>
                          <w:tcPr>
                            <w:tcW w:w="2100"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Nome Popular</w:t>
                            </w:r>
                          </w:p>
                        </w:tc>
                        <w:tc>
                          <w:tcPr>
                            <w:tcW w:w="4137"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Espécie/Família</w:t>
                            </w:r>
                          </w:p>
                        </w:tc>
                        <w:tc>
                          <w:tcPr>
                            <w:tcW w:w="1208"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Vol.(m³)</w:t>
                            </w:r>
                          </w:p>
                        </w:tc>
                        <w:tc>
                          <w:tcPr>
                            <w:tcW w:w="1201" w:type="dxa"/>
                            <w:tcBorders>
                              <w:top w:val="single" w:sz="12" w:space="0" w:color="00000A"/>
                              <w:bottom w:val="single" w:sz="12" w:space="0" w:color="00000A"/>
                            </w:tcBorders>
                            <w:shd w:val="clear" w:color="auto" w:fill="FFFFFF"/>
                            <w:vAlign w:val="bottom"/>
                          </w:tcPr>
                          <w:p w:rsidR="00C324B3" w:rsidRDefault="00D175C3">
                            <w:pPr>
                              <w:spacing w:line="360" w:lineRule="auto"/>
                              <w:jc w:val="both"/>
                            </w:pPr>
                            <w:r>
                              <w:rPr>
                                <w:rFonts w:cs="Arial"/>
                                <w:b/>
                                <w:color w:val="000000" w:themeColor="text1"/>
                                <w:sz w:val="24"/>
                                <w:szCs w:val="24"/>
                              </w:rPr>
                              <w:t>PMP (R$/m³)</w:t>
                            </w:r>
                          </w:p>
                        </w:tc>
                      </w:tr>
                      <w:tr w:rsidR="00C324B3">
                        <w:trPr>
                          <w:trHeight w:val="300"/>
                        </w:trPr>
                        <w:tc>
                          <w:tcPr>
                            <w:tcW w:w="2100"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Angelim-pedra</w:t>
                            </w:r>
                          </w:p>
                        </w:tc>
                        <w:tc>
                          <w:tcPr>
                            <w:tcW w:w="4137"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Dinizia excelsa (Leguminosae)</w:t>
                            </w:r>
                          </w:p>
                        </w:tc>
                        <w:tc>
                          <w:tcPr>
                            <w:tcW w:w="1208"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17069700</w:t>
                            </w:r>
                          </w:p>
                        </w:tc>
                        <w:tc>
                          <w:tcPr>
                            <w:tcW w:w="1201" w:type="dxa"/>
                            <w:tcBorders>
                              <w:top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R$ 36.52</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Tachi-vermelho</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Tachigalipaniculata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4544100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R$ 16.00</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Visgueiro</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Parkiagigantocarpa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2735300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R$ 15.55</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Andirá-uchi</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Andiraretusa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2437800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R$ 51.12</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Jarana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Lecythisjarana (Lecythidaceae)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1938000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R$ 22.00</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Cupiúba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Goupia glabra (Goupiaceae)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1837700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R$ 18.17</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Uchi</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Endopleurauchi (Humiriaceae)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1740800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R$ 15.95</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Sucupira-preta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Diplotropispurpurea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1592900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R$ 38.56</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Jutaí-pororoca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Dialiumguianensis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1173000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R$ 30.48</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Carará</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Buchenavia congesta (Combretaceae)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1001300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R$ 16.04</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Timborana-folha-miúda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Newtonia excelsa (Leguminosae)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625600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R$ 17.53</w:t>
                            </w:r>
                          </w:p>
                        </w:tc>
                      </w:tr>
                      <w:tr w:rsidR="00C324B3">
                        <w:trPr>
                          <w:trHeight w:val="300"/>
                        </w:trPr>
                        <w:tc>
                          <w:tcPr>
                            <w:tcW w:w="2100" w:type="dxa"/>
                            <w:shd w:val="clear" w:color="auto" w:fill="auto"/>
                            <w:vAlign w:val="bottom"/>
                          </w:tcPr>
                          <w:p w:rsidR="00C324B3" w:rsidRDefault="00D175C3">
                            <w:pPr>
                              <w:spacing w:line="360" w:lineRule="auto"/>
                              <w:jc w:val="both"/>
                            </w:pPr>
                            <w:r>
                              <w:rPr>
                                <w:rFonts w:cs="Arial"/>
                                <w:color w:val="000000" w:themeColor="text1"/>
                                <w:sz w:val="24"/>
                                <w:szCs w:val="24"/>
                              </w:rPr>
                              <w:t>Arapiranga</w:t>
                            </w:r>
                          </w:p>
                        </w:tc>
                        <w:tc>
                          <w:tcPr>
                            <w:tcW w:w="4137" w:type="dxa"/>
                            <w:shd w:val="clear" w:color="auto" w:fill="auto"/>
                            <w:vAlign w:val="bottom"/>
                          </w:tcPr>
                          <w:p w:rsidR="00C324B3" w:rsidRDefault="00D175C3">
                            <w:pPr>
                              <w:spacing w:line="360" w:lineRule="auto"/>
                              <w:jc w:val="both"/>
                            </w:pPr>
                            <w:r>
                              <w:rPr>
                                <w:rFonts w:cs="Arial"/>
                                <w:color w:val="000000" w:themeColor="text1"/>
                                <w:sz w:val="24"/>
                                <w:szCs w:val="24"/>
                              </w:rPr>
                              <w:t>Brosimumrubescens (Moraceae)</w:t>
                            </w:r>
                          </w:p>
                        </w:tc>
                        <w:tc>
                          <w:tcPr>
                            <w:tcW w:w="1208" w:type="dxa"/>
                            <w:shd w:val="clear" w:color="auto" w:fill="auto"/>
                            <w:vAlign w:val="bottom"/>
                          </w:tcPr>
                          <w:p w:rsidR="00C324B3" w:rsidRDefault="00D175C3">
                            <w:pPr>
                              <w:spacing w:line="360" w:lineRule="auto"/>
                              <w:jc w:val="both"/>
                            </w:pPr>
                            <w:r>
                              <w:rPr>
                                <w:rFonts w:cs="Arial"/>
                                <w:color w:val="000000" w:themeColor="text1"/>
                                <w:sz w:val="24"/>
                                <w:szCs w:val="24"/>
                              </w:rPr>
                              <w:t>433500</w:t>
                            </w:r>
                          </w:p>
                        </w:tc>
                        <w:tc>
                          <w:tcPr>
                            <w:tcW w:w="1201" w:type="dxa"/>
                            <w:shd w:val="clear" w:color="auto" w:fill="auto"/>
                            <w:vAlign w:val="bottom"/>
                          </w:tcPr>
                          <w:p w:rsidR="00C324B3" w:rsidRDefault="00D175C3">
                            <w:pPr>
                              <w:spacing w:line="360" w:lineRule="auto"/>
                              <w:jc w:val="both"/>
                            </w:pPr>
                            <w:r>
                              <w:rPr>
                                <w:rFonts w:cs="Arial"/>
                                <w:color w:val="000000" w:themeColor="text1"/>
                                <w:sz w:val="24"/>
                                <w:szCs w:val="24"/>
                              </w:rPr>
                              <w:t>R$ 17.25</w:t>
                            </w:r>
                          </w:p>
                        </w:tc>
                      </w:tr>
                      <w:tr w:rsidR="00C324B3">
                        <w:trPr>
                          <w:trHeight w:val="300"/>
                        </w:trPr>
                        <w:tc>
                          <w:tcPr>
                            <w:tcW w:w="2100"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Quaruba</w:t>
                            </w:r>
                          </w:p>
                        </w:tc>
                        <w:tc>
                          <w:tcPr>
                            <w:tcW w:w="4137"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Vochysiainundata (Vochysiaceae)</w:t>
                            </w:r>
                          </w:p>
                        </w:tc>
                        <w:tc>
                          <w:tcPr>
                            <w:tcW w:w="1208"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387600</w:t>
                            </w:r>
                          </w:p>
                        </w:tc>
                        <w:tc>
                          <w:tcPr>
                            <w:tcW w:w="1201" w:type="dxa"/>
                            <w:tcBorders>
                              <w:bottom w:val="single" w:sz="12" w:space="0" w:color="00000A"/>
                            </w:tcBorders>
                            <w:shd w:val="clear" w:color="auto" w:fill="auto"/>
                            <w:vAlign w:val="bottom"/>
                          </w:tcPr>
                          <w:p w:rsidR="00C324B3" w:rsidRDefault="00D175C3">
                            <w:pPr>
                              <w:spacing w:line="360" w:lineRule="auto"/>
                              <w:jc w:val="both"/>
                            </w:pPr>
                            <w:r>
                              <w:rPr>
                                <w:rFonts w:cs="Arial"/>
                                <w:color w:val="000000" w:themeColor="text1"/>
                                <w:sz w:val="24"/>
                                <w:szCs w:val="24"/>
                              </w:rPr>
                              <w:t>R$ 35.58</w:t>
                            </w:r>
                          </w:p>
                        </w:tc>
                      </w:tr>
                    </w:tbl>
                    <w:p w:rsidR="000E041E" w:rsidRDefault="000E041E"/>
                  </w:txbxContent>
                </v:textbox>
                <w10:wrap type="square"/>
              </v:shape>
            </w:pict>
          </mc:Fallback>
        </mc:AlternateContent>
      </w:r>
    </w:p>
    <w:p w:rsidR="00737286" w:rsidRDefault="00737286">
      <w:pPr>
        <w:spacing w:line="360" w:lineRule="auto"/>
        <w:ind w:firstLine="709"/>
        <w:jc w:val="both"/>
        <w:rPr>
          <w:rFonts w:ascii="Times" w:hAnsi="Times" w:cs="Arial"/>
          <w:color w:val="000000" w:themeColor="text1"/>
          <w:sz w:val="22"/>
          <w:szCs w:val="22"/>
        </w:rPr>
      </w:pPr>
      <w:bookmarkStart w:id="1" w:name="__DdeLink__2366_975020727"/>
      <w:bookmarkEnd w:id="1"/>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737286" w:rsidRDefault="00737286">
      <w:pPr>
        <w:spacing w:line="360" w:lineRule="auto"/>
        <w:ind w:firstLine="709"/>
        <w:jc w:val="both"/>
        <w:rPr>
          <w:rFonts w:ascii="Times" w:hAnsi="Times" w:cs="Arial"/>
          <w:color w:val="000000" w:themeColor="text1"/>
          <w:sz w:val="22"/>
          <w:szCs w:val="22"/>
        </w:rPr>
      </w:pPr>
    </w:p>
    <w:p w:rsidR="00C324B3" w:rsidRDefault="00D175C3" w:rsidP="00737286">
      <w:pPr>
        <w:spacing w:line="360" w:lineRule="auto"/>
        <w:jc w:val="both"/>
        <w:rPr>
          <w:rFonts w:ascii="Times" w:hAnsi="Times"/>
          <w:sz w:val="22"/>
          <w:szCs w:val="22"/>
        </w:rPr>
      </w:pPr>
      <w:r>
        <w:rPr>
          <w:rFonts w:ascii="Times" w:hAnsi="Times" w:cs="Arial"/>
          <w:color w:val="000000" w:themeColor="text1"/>
          <w:sz w:val="22"/>
          <w:szCs w:val="22"/>
        </w:rPr>
        <w:t>Fonte: Santana, Santos e Oliveira, 2010.</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Já a tabela 4 demonstra os nomes das espécies, o volume em m³, e o preço da madeira em pé de cada espécie para o ambiente de várzea, para as espécies que apresentaram diâmetro maior que 20 cm.</w:t>
      </w:r>
    </w:p>
    <w:p w:rsidR="00C324B3" w:rsidRDefault="00D175C3">
      <w:pPr>
        <w:jc w:val="both"/>
        <w:rPr>
          <w:sz w:val="22"/>
          <w:szCs w:val="22"/>
        </w:rPr>
      </w:pPr>
      <w:r>
        <w:rPr>
          <w:rFonts w:cs="Arial"/>
          <w:color w:val="000000" w:themeColor="text1"/>
          <w:sz w:val="22"/>
          <w:szCs w:val="22"/>
        </w:rPr>
        <w:t>Tabela 4 - Preço da Madeira em Pé das espécies de várzea</w:t>
      </w:r>
    </w:p>
    <w:tbl>
      <w:tblPr>
        <w:tblW w:w="8420" w:type="dxa"/>
        <w:tblBorders>
          <w:top w:val="single" w:sz="12" w:space="0" w:color="00000A"/>
          <w:bottom w:val="single" w:sz="12" w:space="0" w:color="00000A"/>
          <w:insideH w:val="single" w:sz="12" w:space="0" w:color="00000A"/>
        </w:tblBorders>
        <w:tblCellMar>
          <w:left w:w="70" w:type="dxa"/>
          <w:right w:w="70" w:type="dxa"/>
        </w:tblCellMar>
        <w:tblLook w:val="04A0" w:firstRow="1" w:lastRow="0" w:firstColumn="1" w:lastColumn="0" w:noHBand="0" w:noVBand="1"/>
      </w:tblPr>
      <w:tblGrid>
        <w:gridCol w:w="1835"/>
        <w:gridCol w:w="4091"/>
        <w:gridCol w:w="1029"/>
        <w:gridCol w:w="1465"/>
      </w:tblGrid>
      <w:tr w:rsidR="00C324B3">
        <w:trPr>
          <w:trHeight w:val="300"/>
        </w:trPr>
        <w:tc>
          <w:tcPr>
            <w:tcW w:w="1834"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sz w:val="24"/>
                <w:szCs w:val="24"/>
              </w:rPr>
            </w:pPr>
            <w:r>
              <w:rPr>
                <w:rFonts w:cs="Arial"/>
                <w:b/>
                <w:color w:val="000000" w:themeColor="text1"/>
                <w:sz w:val="24"/>
                <w:szCs w:val="24"/>
              </w:rPr>
              <w:t>Nome Popular</w:t>
            </w:r>
          </w:p>
        </w:tc>
        <w:tc>
          <w:tcPr>
            <w:tcW w:w="4091"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sz w:val="24"/>
                <w:szCs w:val="24"/>
              </w:rPr>
            </w:pPr>
            <w:r>
              <w:rPr>
                <w:rFonts w:cs="Arial"/>
                <w:b/>
                <w:color w:val="000000" w:themeColor="text1"/>
                <w:sz w:val="24"/>
                <w:szCs w:val="24"/>
              </w:rPr>
              <w:t>Espécie/Família</w:t>
            </w:r>
          </w:p>
        </w:tc>
        <w:tc>
          <w:tcPr>
            <w:tcW w:w="1029"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sz w:val="24"/>
                <w:szCs w:val="24"/>
              </w:rPr>
            </w:pPr>
            <w:r>
              <w:rPr>
                <w:rFonts w:cs="Arial"/>
                <w:b/>
                <w:color w:val="000000" w:themeColor="text1"/>
                <w:sz w:val="24"/>
                <w:szCs w:val="24"/>
              </w:rPr>
              <w:t>Vol.(m³)</w:t>
            </w:r>
          </w:p>
        </w:tc>
        <w:tc>
          <w:tcPr>
            <w:tcW w:w="1465" w:type="dxa"/>
            <w:tcBorders>
              <w:top w:val="single" w:sz="12" w:space="0" w:color="00000A"/>
              <w:bottom w:val="single" w:sz="12" w:space="0" w:color="00000A"/>
            </w:tcBorders>
            <w:shd w:val="clear" w:color="auto" w:fill="FFFFFF"/>
            <w:vAlign w:val="bottom"/>
          </w:tcPr>
          <w:p w:rsidR="00C324B3" w:rsidRDefault="00D175C3">
            <w:pPr>
              <w:spacing w:line="360" w:lineRule="auto"/>
              <w:jc w:val="both"/>
              <w:rPr>
                <w:sz w:val="24"/>
                <w:szCs w:val="24"/>
              </w:rPr>
            </w:pPr>
            <w:r>
              <w:rPr>
                <w:rFonts w:cs="Arial"/>
                <w:b/>
                <w:color w:val="000000" w:themeColor="text1"/>
                <w:sz w:val="24"/>
                <w:szCs w:val="24"/>
              </w:rPr>
              <w:t>PMP (R$/m³)</w:t>
            </w:r>
          </w:p>
        </w:tc>
      </w:tr>
      <w:tr w:rsidR="00C324B3">
        <w:trPr>
          <w:trHeight w:val="300"/>
        </w:trPr>
        <w:tc>
          <w:tcPr>
            <w:tcW w:w="1834" w:type="dxa"/>
            <w:tcBorders>
              <w:top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Sucupira-da-várzea</w:t>
            </w:r>
          </w:p>
        </w:tc>
        <w:tc>
          <w:tcPr>
            <w:tcW w:w="4091" w:type="dxa"/>
            <w:tcBorders>
              <w:top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Diplotropismartiusii (Leguminosae)</w:t>
            </w:r>
          </w:p>
        </w:tc>
        <w:tc>
          <w:tcPr>
            <w:tcW w:w="1029" w:type="dxa"/>
            <w:tcBorders>
              <w:top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858300</w:t>
            </w:r>
          </w:p>
        </w:tc>
        <w:tc>
          <w:tcPr>
            <w:tcW w:w="1465" w:type="dxa"/>
            <w:tcBorders>
              <w:top w:val="single" w:sz="12" w:space="0" w:color="00000A"/>
            </w:tcBorders>
            <w:shd w:val="clear" w:color="auto" w:fill="auto"/>
          </w:tcPr>
          <w:p w:rsidR="00C324B3" w:rsidRDefault="00D175C3">
            <w:pPr>
              <w:spacing w:line="360" w:lineRule="auto"/>
              <w:jc w:val="both"/>
              <w:rPr>
                <w:sz w:val="24"/>
                <w:szCs w:val="24"/>
              </w:rPr>
            </w:pPr>
            <w:r>
              <w:rPr>
                <w:rFonts w:cs="Arial"/>
                <w:color w:val="000000" w:themeColor="text1"/>
                <w:sz w:val="24"/>
                <w:szCs w:val="24"/>
              </w:rPr>
              <w:t>R$ 17.78</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Mandioqueira</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Qualeaacuminata (Vochysiaceae)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831900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R$ 18.85</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Ceru</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Allantomalineata (Lecythidaceae)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497700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R$ 15.84</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lastRenderedPageBreak/>
              <w:t>Vergalho-de-jabuti</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Erismalaurifolia (Vochysiaceae)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100200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R$ 18.06</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Mamorana</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Pachiraaquatica (Malvaceae)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97500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R$ 15.34</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Araracanga</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Aspidospermainundatum (Apocynaceae)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50100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R$ 16.92</w:t>
            </w:r>
          </w:p>
        </w:tc>
      </w:tr>
      <w:tr w:rsidR="00C324B3">
        <w:trPr>
          <w:trHeight w:val="300"/>
        </w:trPr>
        <w:tc>
          <w:tcPr>
            <w:tcW w:w="1834"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Amapá-amargoso</w:t>
            </w:r>
          </w:p>
        </w:tc>
        <w:tc>
          <w:tcPr>
            <w:tcW w:w="4091"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Parahancorniaamapa (Apocynaceae)</w:t>
            </w:r>
          </w:p>
        </w:tc>
        <w:tc>
          <w:tcPr>
            <w:tcW w:w="1029" w:type="dxa"/>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14100</w:t>
            </w:r>
          </w:p>
        </w:tc>
        <w:tc>
          <w:tcPr>
            <w:tcW w:w="1465" w:type="dxa"/>
            <w:shd w:val="clear" w:color="auto" w:fill="auto"/>
          </w:tcPr>
          <w:p w:rsidR="00C324B3" w:rsidRDefault="00D175C3">
            <w:pPr>
              <w:spacing w:line="360" w:lineRule="auto"/>
              <w:jc w:val="both"/>
              <w:rPr>
                <w:sz w:val="24"/>
                <w:szCs w:val="24"/>
              </w:rPr>
            </w:pPr>
            <w:r>
              <w:rPr>
                <w:rFonts w:cs="Arial"/>
                <w:color w:val="000000" w:themeColor="text1"/>
                <w:sz w:val="24"/>
                <w:szCs w:val="24"/>
              </w:rPr>
              <w:t>R$ 17.25</w:t>
            </w:r>
          </w:p>
        </w:tc>
      </w:tr>
      <w:tr w:rsidR="00C324B3">
        <w:trPr>
          <w:trHeight w:val="300"/>
        </w:trPr>
        <w:tc>
          <w:tcPr>
            <w:tcW w:w="1834" w:type="dxa"/>
            <w:tcBorders>
              <w:bottom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Freijó</w:t>
            </w:r>
          </w:p>
        </w:tc>
        <w:tc>
          <w:tcPr>
            <w:tcW w:w="4091" w:type="dxa"/>
            <w:tcBorders>
              <w:bottom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Cordiasilvestris (Boraginaceae)</w:t>
            </w:r>
          </w:p>
        </w:tc>
        <w:tc>
          <w:tcPr>
            <w:tcW w:w="1029" w:type="dxa"/>
            <w:tcBorders>
              <w:bottom w:val="single" w:sz="12" w:space="0" w:color="00000A"/>
            </w:tcBorders>
            <w:shd w:val="clear" w:color="auto" w:fill="auto"/>
            <w:vAlign w:val="bottom"/>
          </w:tcPr>
          <w:p w:rsidR="00C324B3" w:rsidRDefault="00D175C3">
            <w:pPr>
              <w:spacing w:line="360" w:lineRule="auto"/>
              <w:jc w:val="both"/>
              <w:rPr>
                <w:sz w:val="24"/>
                <w:szCs w:val="24"/>
              </w:rPr>
            </w:pPr>
            <w:r>
              <w:rPr>
                <w:rFonts w:cs="Arial"/>
                <w:color w:val="000000" w:themeColor="text1"/>
                <w:sz w:val="24"/>
                <w:szCs w:val="24"/>
              </w:rPr>
              <w:t>12000</w:t>
            </w:r>
          </w:p>
        </w:tc>
        <w:tc>
          <w:tcPr>
            <w:tcW w:w="1465" w:type="dxa"/>
            <w:tcBorders>
              <w:bottom w:val="single" w:sz="12" w:space="0" w:color="00000A"/>
            </w:tcBorders>
            <w:shd w:val="clear" w:color="auto" w:fill="auto"/>
          </w:tcPr>
          <w:p w:rsidR="00C324B3" w:rsidRDefault="00D175C3">
            <w:pPr>
              <w:spacing w:line="360" w:lineRule="auto"/>
              <w:jc w:val="both"/>
              <w:rPr>
                <w:sz w:val="24"/>
                <w:szCs w:val="24"/>
              </w:rPr>
            </w:pPr>
            <w:r>
              <w:rPr>
                <w:rFonts w:cs="Arial"/>
                <w:color w:val="000000" w:themeColor="text1"/>
                <w:sz w:val="24"/>
                <w:szCs w:val="24"/>
              </w:rPr>
              <w:t>R$ 50.82</w:t>
            </w:r>
          </w:p>
        </w:tc>
      </w:tr>
    </w:tbl>
    <w:p w:rsidR="00C324B3" w:rsidRDefault="00D175C3">
      <w:pPr>
        <w:spacing w:line="360" w:lineRule="auto"/>
        <w:ind w:firstLine="709"/>
        <w:jc w:val="both"/>
        <w:rPr>
          <w:rFonts w:ascii="Times" w:hAnsi="Times" w:cs="Arial"/>
          <w:color w:val="000000" w:themeColor="text1"/>
          <w:sz w:val="22"/>
          <w:szCs w:val="22"/>
        </w:rPr>
      </w:pPr>
      <w:r>
        <w:rPr>
          <w:rFonts w:ascii="Times" w:hAnsi="Times" w:cs="Arial"/>
          <w:color w:val="000000" w:themeColor="text1"/>
          <w:sz w:val="22"/>
          <w:szCs w:val="22"/>
        </w:rPr>
        <w:t>Fonte: Santana, Santos e Oliveira, 2010.</w:t>
      </w:r>
    </w:p>
    <w:p w:rsidR="00C324B3" w:rsidRDefault="00C324B3">
      <w:pPr>
        <w:spacing w:line="360" w:lineRule="auto"/>
        <w:ind w:firstLine="709"/>
        <w:jc w:val="both"/>
        <w:rPr>
          <w:rFonts w:cs="Arial"/>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A partir dos resultados obtidos para as espécies de terra firme e área de várzea levantadas, calculou-se o Valor da Floresta (VFLO), baseado na equação 1 temos:</w:t>
      </w:r>
    </w:p>
    <w:p w:rsidR="00737286" w:rsidRDefault="00737286">
      <w:pPr>
        <w:spacing w:line="360" w:lineRule="auto"/>
        <w:ind w:firstLine="709"/>
        <w:jc w:val="both"/>
        <w:rPr>
          <w:rFonts w:ascii="Times" w:hAnsi="Times"/>
        </w:rPr>
      </w:pPr>
    </w:p>
    <w:p w:rsidR="00C324B3" w:rsidRDefault="00D175C3">
      <w:pPr>
        <w:spacing w:line="360" w:lineRule="auto"/>
        <w:ind w:firstLine="709"/>
        <w:jc w:val="both"/>
        <w:rPr>
          <w:rFonts w:ascii="Times" w:hAnsi="Times"/>
        </w:rPr>
      </w:pPr>
      <m:oMath>
        <m:r>
          <w:rPr>
            <w:rFonts w:ascii="Cambria Math" w:hAnsi="Cambria Math"/>
          </w:rPr>
          <m:t>VFLO=</m:t>
        </m:r>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37.517.300×330,75+1</m:t>
            </m:r>
          </m:e>
        </m:nary>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j</m:t>
            </m:r>
          </m:sup>
          <m:e>
            <m:r>
              <w:rPr>
                <w:rFonts w:ascii="Cambria Math" w:hAnsi="Cambria Math"/>
              </w:rPr>
              <m:t>1×</m:t>
            </m:r>
          </m:e>
        </m:nary>
        <m:r>
          <w:rPr>
            <w:rFonts w:ascii="Cambria Math" w:hAnsi="Cambria Math"/>
          </w:rPr>
          <m:t>2.461.800×170,86</m:t>
        </m:r>
      </m:oMath>
      <w:r>
        <w:rPr>
          <w:rFonts w:ascii="Times" w:eastAsiaTheme="minorEastAsia" w:hAnsi="Times" w:cs="Arial"/>
          <w:color w:val="000000" w:themeColor="text1"/>
          <w:sz w:val="24"/>
          <w:szCs w:val="24"/>
        </w:rPr>
        <w:t xml:space="preserve">                Equação (2)</w:t>
      </w:r>
    </w:p>
    <w:p w:rsidR="00C324B3" w:rsidRDefault="00C324B3">
      <w:pPr>
        <w:spacing w:line="360" w:lineRule="auto"/>
        <w:ind w:firstLine="709"/>
        <w:jc w:val="both"/>
        <w:rPr>
          <w:rFonts w:ascii="Times" w:hAnsi="Times" w:cs="Arial"/>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Dessa forma, o resultado para o valor da Floresta Nacional de Caxiuanã, considerando espécies madeireiras que podem ser comercializadas, excluindo da análise todos os outros bens e serviços ofertados pela Flona, é de R$ 12.535.033.919,40 o que equivale a R$ 73.735,49/ha. </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O valor obtido nas estimativas do potencial madeireiro da Flona de Caxiuanã  apresentou-se superior quando comparado ao desenvolvido por Angelo (2011) que utilizou a mesma metodologia para o cálculo do valor da floresta e estimou o valor das espécies madeireiras da Floresta Nacional de Sacará-Tacuera. Em seu estudo o valor foi de aproximadamente R$ 1.532.439,61 para 1023,41 hectares, o que equivale a R$ 1.497,4/ha. Essa diferença pode ser explicada pelo fato de serem Florestas distintas que apresentam volumes de espécies e espécies diferentes, e pelo aumento dos Preços de Madeira em Pé que sofreram do ano de 2001 até 2015.</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Em outros levantamentos realizados por Sant’Anna e Nogueira (2010) na Flona de Sacará-Tacuera, adotando o Método de Avaliação pelo Valor Presente Líquido, o valor foi de R$ 12.912.326,22, para uma área de 2.157,75 hectares, equivalente a R$ 5.984,16/ha, essa diferença, pode ser justificada devido o método considerar vários cortes e simular a operação de um Plano de Manejo e Rendimento Sustentável, enquanto que na metodologia de Angelo (2011) leva-se em consideração somente o corte feito no instante zero.</w:t>
      </w:r>
    </w:p>
    <w:p w:rsidR="00C324B3" w:rsidRDefault="00D175C3">
      <w:pPr>
        <w:spacing w:line="360" w:lineRule="auto"/>
        <w:ind w:firstLine="709"/>
        <w:jc w:val="both"/>
        <w:rPr>
          <w:rFonts w:ascii="Times" w:hAnsi="Times"/>
        </w:rPr>
      </w:pPr>
      <w:r>
        <w:rPr>
          <w:rFonts w:ascii="Times" w:hAnsi="Times" w:cs="Arial"/>
          <w:color w:val="000000" w:themeColor="text1"/>
          <w:sz w:val="24"/>
          <w:szCs w:val="24"/>
        </w:rPr>
        <w:lastRenderedPageBreak/>
        <w:t>No que diz respeito as concessões ambientais de outras Florestas Nacionais, o resultado desta pesquisa também apresentou uma valoração superior. Segundo Brasil (2007), a concessão da Floresta Nacional de Jamari -RO foi de R$ 3,8 milhões para 96 mil hectares. Porém, utilizando uma metodologia diferente, Stancioli, Silva e Sobrinho (2006) apresentaram um resultado de R$ 304. 580, 20 para 59 mil hectares para a Flona de Jamari, ou seja, com o valor por hectare bem superior àquele apresentado por Brasil (2007).  Já na Flona de Amana, segundo Brasil (2010), o valor total mínimo foi de R$ 6.686.450,16 para um total de 210.160 hectares.</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Segundo Sant’Anna e Nogueira (2010) dependendo do método escolhido para a valoração de uma floresta, pode haver uma sub ou supervaloração. Dessa forma, observa-se que a utilização de métodos distintos pode produzir resultados divergentes para uma mesma região, assim, a valoração ambiental do potencial das espécies florestais na Flona de Caxiuanã necessita de maiores estudos, bem como incorporar outras metodologias de avaliação econômica ecológica. </w:t>
      </w:r>
    </w:p>
    <w:p w:rsidR="00C324B3" w:rsidRDefault="00C324B3">
      <w:pPr>
        <w:spacing w:line="360" w:lineRule="auto"/>
        <w:ind w:firstLine="709"/>
        <w:jc w:val="both"/>
        <w:rPr>
          <w:rFonts w:cs="Arial"/>
          <w:color w:val="000000" w:themeColor="text1"/>
          <w:sz w:val="24"/>
          <w:szCs w:val="24"/>
        </w:rPr>
      </w:pPr>
    </w:p>
    <w:p w:rsidR="00C324B3" w:rsidRDefault="00D175C3">
      <w:pPr>
        <w:spacing w:line="360" w:lineRule="auto"/>
        <w:jc w:val="both"/>
        <w:rPr>
          <w:rFonts w:ascii="Times" w:hAnsi="Times"/>
        </w:rPr>
      </w:pPr>
      <w:r>
        <w:rPr>
          <w:rFonts w:ascii="Times" w:hAnsi="Times" w:cs="Arial"/>
          <w:b/>
          <w:color w:val="000000" w:themeColor="text1"/>
          <w:sz w:val="24"/>
          <w:szCs w:val="24"/>
        </w:rPr>
        <w:t>4. CONCLUSÃO</w:t>
      </w:r>
    </w:p>
    <w:p w:rsidR="00C324B3" w:rsidRDefault="00C324B3">
      <w:pPr>
        <w:spacing w:line="360" w:lineRule="auto"/>
        <w:ind w:firstLine="709"/>
        <w:jc w:val="both"/>
        <w:rPr>
          <w:rFonts w:cs="Arial"/>
          <w:b/>
          <w:color w:val="000000" w:themeColor="text1"/>
          <w:sz w:val="24"/>
          <w:szCs w:val="24"/>
        </w:rPr>
      </w:pPr>
    </w:p>
    <w:p w:rsidR="00C324B3" w:rsidRDefault="00D175C3">
      <w:pPr>
        <w:spacing w:line="360" w:lineRule="auto"/>
        <w:ind w:firstLine="709"/>
        <w:jc w:val="both"/>
        <w:rPr>
          <w:rFonts w:ascii="Times" w:hAnsi="Times"/>
        </w:rPr>
      </w:pPr>
      <w:r>
        <w:rPr>
          <w:rFonts w:ascii="Times" w:hAnsi="Times" w:cs="Arial"/>
          <w:color w:val="000000" w:themeColor="text1"/>
          <w:sz w:val="24"/>
          <w:szCs w:val="24"/>
        </w:rPr>
        <w:t>O resultado encontrado nesse trabalho aponta que a Flona de Caxiuanã, por possuir um grande volume de espécies florestais com potencial para o comércio da madeira, agrega um alto valor monetário em sua floresta.</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 xml:space="preserve">A concessão florestal poderá trazer benefícios econômicos para a região e país, porém, pode gerar também grandes malefícios, pois se a exploração dessas espécies for feita de modo insustentável comprometerá a sobrevivência da população tradicional ali presente que se beneficia dos recursos ofertados pela floresta, tanto para subsistência como para fonte de renda, poderá acarretar </w:t>
      </w:r>
      <w:r>
        <w:rPr>
          <w:rFonts w:ascii="Times" w:hAnsi="Times" w:cs="Arial"/>
          <w:sz w:val="24"/>
          <w:szCs w:val="24"/>
        </w:rPr>
        <w:t>a erosão do patrimônio genético da biodiversidade, com a consequente depreciação do seu capital natural</w:t>
      </w:r>
      <w:r>
        <w:rPr>
          <w:rFonts w:ascii="Times" w:hAnsi="Times" w:cs="Arial"/>
          <w:color w:val="000000" w:themeColor="text1"/>
          <w:sz w:val="24"/>
          <w:szCs w:val="24"/>
        </w:rPr>
        <w:t>, e todos os outros benefícios causados pela floresta, como a manutenção do clima e das bacias hidrográficas, estarão comprometidos.</w:t>
      </w:r>
    </w:p>
    <w:p w:rsidR="00C324B3" w:rsidRDefault="00D175C3">
      <w:pPr>
        <w:spacing w:line="360" w:lineRule="auto"/>
        <w:ind w:firstLine="709"/>
        <w:jc w:val="both"/>
        <w:rPr>
          <w:rFonts w:ascii="Times" w:hAnsi="Times"/>
        </w:rPr>
      </w:pPr>
      <w:r>
        <w:rPr>
          <w:rFonts w:ascii="Times" w:hAnsi="Times" w:cs="Arial"/>
          <w:color w:val="000000" w:themeColor="text1"/>
          <w:sz w:val="24"/>
          <w:szCs w:val="24"/>
        </w:rPr>
        <w:t>Tendo em vista a situação contraditória que as concessões florestais podem gerar, é necessário que a gestão pública leve em consideração esses fatores determinantes para que dessa forma possa tomar decisões pautadas no benefício mútuo, em busca de um desenvolvimento sustentável.</w:t>
      </w:r>
    </w:p>
    <w:p w:rsidR="00C324B3" w:rsidRDefault="00C324B3">
      <w:pPr>
        <w:spacing w:line="360" w:lineRule="auto"/>
        <w:ind w:firstLine="709"/>
        <w:jc w:val="both"/>
        <w:rPr>
          <w:rFonts w:ascii="Times" w:hAnsi="Times" w:cs="Arial"/>
          <w:sz w:val="24"/>
          <w:szCs w:val="24"/>
        </w:rPr>
      </w:pPr>
    </w:p>
    <w:p w:rsidR="00C324B3" w:rsidRDefault="00D175C3">
      <w:pPr>
        <w:spacing w:line="360" w:lineRule="auto"/>
        <w:ind w:firstLine="57"/>
        <w:jc w:val="both"/>
        <w:rPr>
          <w:rFonts w:ascii="Times" w:hAnsi="Times"/>
        </w:rPr>
      </w:pPr>
      <w:r>
        <w:rPr>
          <w:rFonts w:ascii="Times" w:hAnsi="Times" w:cs="Arial"/>
          <w:b/>
          <w:color w:val="000000" w:themeColor="text1"/>
          <w:sz w:val="24"/>
          <w:szCs w:val="24"/>
        </w:rPr>
        <w:lastRenderedPageBreak/>
        <w:t>REFERÊNCIAS</w:t>
      </w:r>
    </w:p>
    <w:p w:rsidR="00C324B3" w:rsidRDefault="00C324B3">
      <w:pPr>
        <w:spacing w:line="360" w:lineRule="auto"/>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ANGELO, H. </w:t>
      </w:r>
      <w:r>
        <w:rPr>
          <w:rFonts w:ascii="Times" w:hAnsi="Times" w:cs="Arial"/>
          <w:b/>
          <w:color w:val="000000" w:themeColor="text1"/>
          <w:sz w:val="24"/>
          <w:szCs w:val="24"/>
        </w:rPr>
        <w:t>Valoração econômica da Floresta Nacional de Saraca-Tacuera</w:t>
      </w:r>
      <w:r>
        <w:rPr>
          <w:rFonts w:ascii="Times" w:hAnsi="Times" w:cs="Arial"/>
          <w:color w:val="000000" w:themeColor="text1"/>
          <w:sz w:val="24"/>
          <w:szCs w:val="24"/>
        </w:rPr>
        <w:t>. IBAMA: Brasília, 2001.</w:t>
      </w:r>
    </w:p>
    <w:p w:rsidR="00C324B3" w:rsidRDefault="00C324B3">
      <w:pPr>
        <w:ind w:firstLine="709"/>
        <w:jc w:val="both"/>
        <w:rPr>
          <w:rFonts w:cs="Arial"/>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BRASIL. </w:t>
      </w:r>
      <w:r>
        <w:rPr>
          <w:rFonts w:ascii="Times" w:hAnsi="Times" w:cs="Arial"/>
          <w:b/>
          <w:color w:val="000000" w:themeColor="text1"/>
          <w:sz w:val="24"/>
          <w:szCs w:val="24"/>
        </w:rPr>
        <w:t xml:space="preserve">Edital de Licitação para a Concessão Florestal: </w:t>
      </w:r>
      <w:r>
        <w:rPr>
          <w:rFonts w:ascii="Times" w:hAnsi="Times" w:cs="Arial"/>
          <w:color w:val="000000" w:themeColor="text1"/>
          <w:sz w:val="24"/>
          <w:szCs w:val="24"/>
        </w:rPr>
        <w:t>Concorrência 01/2007. Floresta Nacional de Jamari Rondônia. Ministério do Meio Ambiente. Serviço Florestal Brasileiro, 2007.</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BRASIL. </w:t>
      </w:r>
      <w:r>
        <w:rPr>
          <w:rFonts w:ascii="Times" w:hAnsi="Times" w:cs="Arial"/>
          <w:b/>
          <w:color w:val="000000" w:themeColor="text1"/>
          <w:sz w:val="24"/>
          <w:szCs w:val="24"/>
        </w:rPr>
        <w:t xml:space="preserve">Edital de Licitação para Concessão Florestal: </w:t>
      </w:r>
      <w:r>
        <w:rPr>
          <w:rFonts w:ascii="Times" w:hAnsi="Times" w:cs="Arial"/>
          <w:color w:val="000000" w:themeColor="text1"/>
          <w:sz w:val="24"/>
          <w:szCs w:val="24"/>
        </w:rPr>
        <w:t>Concorrência 01/2010. Floresta Nacional do Amana/PA. Ministério do Meio Ambiente. Serviço Florestal Brasileiro, 2010.</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sz w:val="24"/>
          <w:szCs w:val="24"/>
          <w:lang w:val="en-US"/>
        </w:rPr>
        <w:t xml:space="preserve">DAILY, G.C. Nature’s Services: Societal Dependence on Natural Ecosystems. </w:t>
      </w:r>
      <w:r>
        <w:rPr>
          <w:rFonts w:ascii="Times" w:hAnsi="Times" w:cs="Arial"/>
          <w:sz w:val="24"/>
          <w:szCs w:val="24"/>
        </w:rPr>
        <w:t>Washington, DC: Island Press, 1997.</w:t>
      </w:r>
    </w:p>
    <w:p w:rsidR="00C324B3" w:rsidRDefault="00C324B3">
      <w:pPr>
        <w:ind w:firstLine="709"/>
        <w:jc w:val="both"/>
        <w:rPr>
          <w:rFonts w:ascii="Times" w:hAnsi="Times" w:cs="Arial"/>
          <w:color w:val="000000" w:themeColor="text1"/>
          <w:sz w:val="24"/>
          <w:szCs w:val="24"/>
        </w:rPr>
      </w:pPr>
    </w:p>
    <w:p w:rsidR="00C324B3" w:rsidRDefault="00D175C3">
      <w:pPr>
        <w:pStyle w:val="Default"/>
        <w:jc w:val="both"/>
        <w:rPr>
          <w:rFonts w:ascii="Times" w:hAnsi="Times"/>
        </w:rPr>
      </w:pPr>
      <w:r>
        <w:rPr>
          <w:rFonts w:ascii="Times" w:hAnsi="Times" w:cs="Arial"/>
          <w:color w:val="000000" w:themeColor="text1"/>
        </w:rPr>
        <w:t xml:space="preserve">FERNANDES, M, M. </w:t>
      </w:r>
      <w:r>
        <w:rPr>
          <w:rFonts w:ascii="Times" w:hAnsi="Times" w:cs="Arial"/>
          <w:i/>
          <w:color w:val="000000" w:themeColor="text1"/>
        </w:rPr>
        <w:t>et al.</w:t>
      </w:r>
      <w:r>
        <w:rPr>
          <w:rFonts w:ascii="Times" w:hAnsi="Times" w:cs="Arial"/>
          <w:color w:val="000000" w:themeColor="text1"/>
        </w:rPr>
        <w:t xml:space="preserve"> Valoração dos serviços ambientais prestados pela Mata Atlântica na manutenção da qualidade da água em microbacias na Área de Proteção Ambiental do Sana, Rio de Janeiro. </w:t>
      </w:r>
      <w:r>
        <w:rPr>
          <w:rFonts w:ascii="Times" w:hAnsi="Times" w:cs="Arial"/>
          <w:b/>
          <w:color w:val="000000" w:themeColor="text1"/>
        </w:rPr>
        <w:t>ScientiaPlena</w:t>
      </w:r>
      <w:r>
        <w:rPr>
          <w:rFonts w:ascii="Times" w:hAnsi="Times" w:cs="Arial"/>
          <w:color w:val="000000" w:themeColor="text1"/>
        </w:rPr>
        <w:t>.v. 11, n. 05, 2015.</w:t>
      </w:r>
    </w:p>
    <w:p w:rsidR="00C324B3" w:rsidRDefault="00C324B3">
      <w:pPr>
        <w:pStyle w:val="Default"/>
        <w:ind w:firstLine="709"/>
        <w:jc w:val="both"/>
        <w:rPr>
          <w:rFonts w:ascii="Times" w:hAnsi="Times" w:cs="Arial"/>
          <w:color w:val="000000" w:themeColor="text1"/>
        </w:rPr>
      </w:pPr>
    </w:p>
    <w:p w:rsidR="00C324B3" w:rsidRPr="00737286" w:rsidRDefault="00D175C3">
      <w:pPr>
        <w:pStyle w:val="Default"/>
        <w:jc w:val="both"/>
        <w:rPr>
          <w:rFonts w:ascii="Times" w:hAnsi="Times"/>
          <w:lang w:val="en-US"/>
        </w:rPr>
      </w:pPr>
      <w:r>
        <w:rPr>
          <w:rFonts w:ascii="Times" w:hAnsi="Times" w:cs="Arial"/>
          <w:bCs/>
          <w:color w:val="000000" w:themeColor="text1"/>
        </w:rPr>
        <w:t xml:space="preserve">GAMA, T, S, S.; LUCAS, F, C, A.; MACEDO, E, G. Morphologyofstarchgrainsof cassava cultivars (ManihotesculentaCrantz, Euphorbiaceae) – Pará, Brazil. </w:t>
      </w:r>
      <w:r w:rsidRPr="00737286">
        <w:rPr>
          <w:rFonts w:ascii="Times" w:hAnsi="Times" w:cs="Arial"/>
          <w:b/>
          <w:bCs/>
          <w:color w:val="000000" w:themeColor="text1"/>
          <w:lang w:val="en-US"/>
        </w:rPr>
        <w:t>Acta Biológica Catarinense.</w:t>
      </w:r>
      <w:r w:rsidRPr="00737286">
        <w:rPr>
          <w:rFonts w:ascii="Times" w:hAnsi="Times" w:cs="Arial"/>
          <w:bCs/>
          <w:color w:val="000000" w:themeColor="text1"/>
          <w:lang w:val="en-US"/>
        </w:rPr>
        <w:t>v.2,n.1, Jan/Jun, 2015.</w:t>
      </w:r>
    </w:p>
    <w:p w:rsidR="00C324B3" w:rsidRPr="00737286" w:rsidRDefault="00C324B3">
      <w:pPr>
        <w:pStyle w:val="Default"/>
        <w:ind w:firstLine="709"/>
        <w:jc w:val="both"/>
        <w:rPr>
          <w:rFonts w:ascii="Times" w:hAnsi="Times" w:cs="Arial"/>
          <w:bCs/>
          <w:color w:val="000000" w:themeColor="text1"/>
          <w:lang w:val="en-US"/>
        </w:rPr>
      </w:pPr>
    </w:p>
    <w:p w:rsidR="00C324B3" w:rsidRDefault="00D175C3">
      <w:pPr>
        <w:jc w:val="both"/>
        <w:rPr>
          <w:rFonts w:ascii="Times" w:hAnsi="Times"/>
        </w:rPr>
      </w:pPr>
      <w:r>
        <w:rPr>
          <w:rFonts w:ascii="Times" w:hAnsi="Times" w:cs="Arial"/>
          <w:sz w:val="24"/>
          <w:szCs w:val="24"/>
          <w:lang w:val="en-US"/>
        </w:rPr>
        <w:t xml:space="preserve">GROOT, Rudolf S. de A.; WILSON, Matthew A;  BOUMANS, Roelof M.J. A typology for the classification, description and valuation of ecosystem functions, goods and services. </w:t>
      </w:r>
      <w:r w:rsidRPr="00737286">
        <w:rPr>
          <w:rFonts w:ascii="Times" w:hAnsi="Times" w:cs="Arial"/>
          <w:b/>
          <w:sz w:val="24"/>
          <w:szCs w:val="24"/>
        </w:rPr>
        <w:t>Elsevier Science B.V</w:t>
      </w:r>
      <w:r w:rsidRPr="00737286">
        <w:rPr>
          <w:rFonts w:ascii="Times" w:hAnsi="Times" w:cs="Arial"/>
          <w:sz w:val="24"/>
          <w:szCs w:val="24"/>
        </w:rPr>
        <w:t xml:space="preserve">. </w:t>
      </w:r>
      <w:r w:rsidRPr="00737286">
        <w:rPr>
          <w:rFonts w:ascii="Times" w:hAnsi="Times" w:cs="Arial"/>
          <w:i/>
          <w:iCs/>
          <w:sz w:val="24"/>
          <w:szCs w:val="24"/>
        </w:rPr>
        <w:t xml:space="preserve">Ecological Economics </w:t>
      </w:r>
      <w:r w:rsidRPr="00737286">
        <w:rPr>
          <w:rFonts w:ascii="Times" w:hAnsi="Times" w:cs="Arial"/>
          <w:sz w:val="24"/>
          <w:szCs w:val="24"/>
        </w:rPr>
        <w:t xml:space="preserve">41 (2002) 393–408. </w:t>
      </w:r>
    </w:p>
    <w:p w:rsidR="00C324B3" w:rsidRDefault="00C324B3">
      <w:pPr>
        <w:pStyle w:val="Default"/>
        <w:ind w:firstLine="709"/>
        <w:jc w:val="both"/>
        <w:rPr>
          <w:rFonts w:ascii="Times" w:hAnsi="Times" w:cs="Arial"/>
          <w:bCs/>
          <w:color w:val="000000" w:themeColor="text1"/>
        </w:rPr>
      </w:pPr>
    </w:p>
    <w:p w:rsidR="00C324B3" w:rsidRDefault="00D175C3">
      <w:pPr>
        <w:jc w:val="both"/>
        <w:rPr>
          <w:rFonts w:ascii="Times" w:hAnsi="Times"/>
        </w:rPr>
      </w:pPr>
      <w:r>
        <w:rPr>
          <w:rFonts w:ascii="Times" w:hAnsi="Times" w:cs="Arial"/>
          <w:color w:val="000000" w:themeColor="text1"/>
          <w:sz w:val="24"/>
          <w:szCs w:val="24"/>
        </w:rPr>
        <w:t xml:space="preserve">LISBOA, P. L. B.; BEZERRA, M. G. F.; CARDOSO, A. L. R. </w:t>
      </w:r>
      <w:r>
        <w:rPr>
          <w:rFonts w:ascii="Times" w:hAnsi="Times" w:cs="Arial"/>
          <w:b/>
          <w:color w:val="000000" w:themeColor="text1"/>
          <w:sz w:val="24"/>
          <w:szCs w:val="24"/>
        </w:rPr>
        <w:t>Caxiuanã: Conservação, Riscos e Possibilidades.</w:t>
      </w:r>
      <w:r>
        <w:rPr>
          <w:rFonts w:ascii="Times" w:hAnsi="Times" w:cs="Arial"/>
          <w:color w:val="000000" w:themeColor="text1"/>
          <w:sz w:val="24"/>
          <w:szCs w:val="24"/>
        </w:rPr>
        <w:t xml:space="preserve"> In LISBOA, P. L. B. (Org). Caxiuanã, paraíso ainda preservado. Belém: Museu Paraense Emílio Goeldi, 2013, v.1, p.29-42.</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LISBOA, P. L. B.; BEZERRA, M. G. F.; CARDOSO, A. L. R. </w:t>
      </w:r>
      <w:r>
        <w:rPr>
          <w:rFonts w:ascii="Times" w:hAnsi="Times" w:cs="Arial"/>
          <w:b/>
          <w:bCs/>
          <w:color w:val="000000" w:themeColor="text1"/>
          <w:sz w:val="24"/>
          <w:szCs w:val="24"/>
        </w:rPr>
        <w:t>Caxiuanã</w:t>
      </w:r>
      <w:r>
        <w:rPr>
          <w:rFonts w:ascii="Times" w:hAnsi="Times" w:cs="Arial"/>
          <w:color w:val="000000" w:themeColor="text1"/>
          <w:sz w:val="24"/>
          <w:szCs w:val="24"/>
        </w:rPr>
        <w:t xml:space="preserve">: história natural e ecologia de uma floresta nacional na Amazônia. Belém: Museu Paraense Emílio Goeldi, 2012. 345 p. </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LIMA, W.P; FERRAZ, S.F de B; FERRAZ, K.M.P.M de B. Interações bióticas e abióticas na paisagem: Uma perspectiva eco-hidrlógica. In: </w:t>
      </w:r>
      <w:r>
        <w:rPr>
          <w:rFonts w:ascii="Times" w:hAnsi="Times" w:cs="Arial"/>
          <w:b/>
          <w:color w:val="000000" w:themeColor="text1"/>
          <w:sz w:val="24"/>
          <w:szCs w:val="24"/>
        </w:rPr>
        <w:t>Engenharia Ambiental: Conceitos, tecnologia e Gestão</w:t>
      </w:r>
      <w:r>
        <w:rPr>
          <w:rFonts w:ascii="Times" w:hAnsi="Times" w:cs="Arial"/>
          <w:color w:val="000000" w:themeColor="text1"/>
          <w:sz w:val="24"/>
          <w:szCs w:val="24"/>
        </w:rPr>
        <w:t xml:space="preserve">. ASHBY, M.F. coord. CALIJURI, Maria do Carmo; CUNHA, Davi Gasparini Fernandes. Rio de Janeiro: Elsevier, 2013. </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bCs/>
          <w:color w:val="000000" w:themeColor="text1"/>
          <w:sz w:val="24"/>
          <w:szCs w:val="24"/>
        </w:rPr>
        <w:t xml:space="preserve">MAIA, A, G.; ROMEIRO, A, R.; REYDON, B, P. </w:t>
      </w:r>
      <w:r>
        <w:rPr>
          <w:rFonts w:ascii="Times" w:hAnsi="Times" w:cs="Arial"/>
          <w:b/>
          <w:bCs/>
          <w:color w:val="000000" w:themeColor="text1"/>
          <w:sz w:val="24"/>
          <w:szCs w:val="24"/>
        </w:rPr>
        <w:t xml:space="preserve">Valoração de recursos ambientais: </w:t>
      </w:r>
      <w:r>
        <w:rPr>
          <w:rFonts w:ascii="Times" w:hAnsi="Times" w:cs="Arial"/>
          <w:bCs/>
          <w:color w:val="000000" w:themeColor="text1"/>
          <w:sz w:val="24"/>
          <w:szCs w:val="24"/>
        </w:rPr>
        <w:t>metodologias e recomendações. Texto para Discussão. IE/UNICAMP, n. 116, mar, 2004</w:t>
      </w:r>
      <w:r>
        <w:rPr>
          <w:rFonts w:ascii="Times" w:hAnsi="Times" w:cs="Arial"/>
          <w:bCs/>
          <w:i/>
          <w:iCs/>
          <w:color w:val="000000" w:themeColor="text1"/>
          <w:sz w:val="24"/>
          <w:szCs w:val="24"/>
        </w:rPr>
        <w:t>.</w:t>
      </w:r>
    </w:p>
    <w:p w:rsidR="00C324B3" w:rsidRDefault="00C324B3">
      <w:pPr>
        <w:ind w:firstLine="709"/>
        <w:jc w:val="both"/>
        <w:rPr>
          <w:rFonts w:ascii="Times" w:hAnsi="Times" w:cs="Arial"/>
          <w:bCs/>
          <w:i/>
          <w:iCs/>
          <w:color w:val="000000" w:themeColor="text1"/>
          <w:sz w:val="24"/>
          <w:szCs w:val="24"/>
        </w:rPr>
      </w:pPr>
    </w:p>
    <w:p w:rsidR="00C324B3" w:rsidRDefault="00D175C3">
      <w:pPr>
        <w:jc w:val="both"/>
        <w:rPr>
          <w:rFonts w:ascii="Times" w:hAnsi="Times"/>
        </w:rPr>
      </w:pPr>
      <w:r>
        <w:rPr>
          <w:rFonts w:ascii="Times" w:hAnsi="Times" w:cs="Arial"/>
          <w:sz w:val="24"/>
          <w:szCs w:val="24"/>
        </w:rPr>
        <w:t xml:space="preserve">MAY, Peter H. </w:t>
      </w:r>
      <w:r>
        <w:rPr>
          <w:rFonts w:ascii="Times" w:hAnsi="Times" w:cs="Arial"/>
          <w:b/>
          <w:sz w:val="24"/>
          <w:szCs w:val="24"/>
        </w:rPr>
        <w:t>Economia do meio ambiente</w:t>
      </w:r>
      <w:r>
        <w:rPr>
          <w:rFonts w:ascii="Times" w:hAnsi="Times" w:cs="Arial"/>
          <w:sz w:val="24"/>
          <w:szCs w:val="24"/>
        </w:rPr>
        <w:t xml:space="preserve">: teoria e prática. 2 ed. Rio de Janeiro: Elsevier, 2010. </w:t>
      </w:r>
    </w:p>
    <w:p w:rsidR="00C324B3" w:rsidRDefault="00C324B3">
      <w:pPr>
        <w:ind w:firstLine="709"/>
        <w:jc w:val="both"/>
        <w:rPr>
          <w:rFonts w:ascii="Times" w:hAnsi="Times" w:cs="Arial"/>
          <w:bCs/>
          <w:i/>
          <w:iCs/>
          <w:color w:val="000000" w:themeColor="text1"/>
          <w:sz w:val="24"/>
          <w:szCs w:val="24"/>
        </w:rPr>
      </w:pPr>
    </w:p>
    <w:p w:rsidR="00C324B3" w:rsidRPr="00737286" w:rsidRDefault="00D175C3">
      <w:pPr>
        <w:jc w:val="both"/>
        <w:rPr>
          <w:rFonts w:ascii="Times" w:hAnsi="Times"/>
          <w:lang w:val="en-US"/>
        </w:rPr>
      </w:pPr>
      <w:r>
        <w:rPr>
          <w:rFonts w:ascii="Times" w:hAnsi="Times" w:cs="Arial"/>
          <w:sz w:val="24"/>
          <w:szCs w:val="24"/>
        </w:rPr>
        <w:t xml:space="preserve">MILLENIUM Ecosystem Assessment. Ecossistema e bem-estar humano: síntese. </w:t>
      </w:r>
      <w:r w:rsidRPr="00737286">
        <w:rPr>
          <w:rFonts w:ascii="Times" w:hAnsi="Times" w:cs="Arial"/>
          <w:sz w:val="24"/>
          <w:szCs w:val="24"/>
          <w:lang w:val="en-US"/>
        </w:rPr>
        <w:t>Washington, D.C.: Island Press. 57p. 2005.</w:t>
      </w:r>
    </w:p>
    <w:p w:rsidR="00C324B3" w:rsidRPr="00737286" w:rsidRDefault="00C324B3">
      <w:pPr>
        <w:ind w:firstLine="709"/>
        <w:jc w:val="both"/>
        <w:rPr>
          <w:rFonts w:ascii="Times" w:hAnsi="Times" w:cs="Arial"/>
          <w:sz w:val="24"/>
          <w:szCs w:val="24"/>
          <w:lang w:val="en-US"/>
        </w:rPr>
      </w:pPr>
    </w:p>
    <w:p w:rsidR="00C324B3" w:rsidRDefault="00D175C3">
      <w:pPr>
        <w:jc w:val="both"/>
        <w:rPr>
          <w:rFonts w:ascii="Times" w:hAnsi="Times"/>
        </w:rPr>
      </w:pPr>
      <w:r w:rsidRPr="00737286">
        <w:rPr>
          <w:rFonts w:ascii="Times" w:hAnsi="Times" w:cs="Arial"/>
          <w:bCs/>
          <w:iCs/>
          <w:color w:val="000000" w:themeColor="text1"/>
          <w:sz w:val="24"/>
          <w:szCs w:val="24"/>
          <w:lang w:val="en-US"/>
        </w:rPr>
        <w:t xml:space="preserve">MOTTA, Ronaldo Seroa da. </w:t>
      </w:r>
      <w:r>
        <w:rPr>
          <w:rFonts w:ascii="Times" w:hAnsi="Times" w:cs="Arial"/>
          <w:b/>
          <w:bCs/>
          <w:iCs/>
          <w:color w:val="000000" w:themeColor="text1"/>
          <w:sz w:val="24"/>
          <w:szCs w:val="24"/>
        </w:rPr>
        <w:t xml:space="preserve">Economia Ambiental. </w:t>
      </w:r>
      <w:r>
        <w:rPr>
          <w:rFonts w:ascii="Times" w:hAnsi="Times" w:cs="Arial"/>
          <w:bCs/>
          <w:iCs/>
          <w:color w:val="000000" w:themeColor="text1"/>
          <w:sz w:val="24"/>
          <w:szCs w:val="24"/>
        </w:rPr>
        <w:t>Rio de Janeiro: Editora FGV, 2012.</w:t>
      </w:r>
    </w:p>
    <w:p w:rsidR="00C324B3" w:rsidRDefault="00C324B3">
      <w:pPr>
        <w:ind w:firstLine="709"/>
        <w:jc w:val="both"/>
        <w:rPr>
          <w:rFonts w:ascii="Times" w:hAnsi="Times" w:cs="Arial"/>
          <w:bCs/>
          <w:iCs/>
          <w:color w:val="000000" w:themeColor="text1"/>
          <w:sz w:val="24"/>
          <w:szCs w:val="24"/>
        </w:rPr>
      </w:pPr>
    </w:p>
    <w:p w:rsidR="00C324B3" w:rsidRDefault="00D175C3">
      <w:pPr>
        <w:jc w:val="both"/>
        <w:rPr>
          <w:rFonts w:ascii="Times" w:hAnsi="Times"/>
        </w:rPr>
      </w:pPr>
      <w:r>
        <w:rPr>
          <w:rFonts w:ascii="Times" w:hAnsi="Times" w:cs="Arial"/>
          <w:sz w:val="24"/>
          <w:szCs w:val="24"/>
        </w:rPr>
        <w:t xml:space="preserve">OIMT. </w:t>
      </w:r>
      <w:r>
        <w:rPr>
          <w:rFonts w:ascii="Times" w:hAnsi="Times" w:cs="Arial"/>
          <w:b/>
          <w:sz w:val="24"/>
          <w:szCs w:val="24"/>
        </w:rPr>
        <w:t xml:space="preserve">Reseña anual y evaluación de lasituación mundial de lasmaderas. </w:t>
      </w:r>
      <w:r>
        <w:rPr>
          <w:rFonts w:ascii="Times" w:hAnsi="Times" w:cs="Arial"/>
          <w:sz w:val="24"/>
          <w:szCs w:val="24"/>
        </w:rPr>
        <w:t>Organización Internacional de las MaderasTropicales</w:t>
      </w:r>
      <w:r>
        <w:rPr>
          <w:rFonts w:ascii="Times" w:hAnsi="Times" w:cs="Arial"/>
          <w:b/>
          <w:sz w:val="24"/>
          <w:szCs w:val="24"/>
        </w:rPr>
        <w:t>.</w:t>
      </w:r>
      <w:r>
        <w:rPr>
          <w:rFonts w:ascii="Times" w:hAnsi="Times" w:cs="Arial"/>
          <w:sz w:val="24"/>
          <w:szCs w:val="24"/>
        </w:rPr>
        <w:t xml:space="preserve"> Yokohama, Japón, 2006.</w:t>
      </w:r>
    </w:p>
    <w:p w:rsidR="00C324B3" w:rsidRDefault="00C324B3">
      <w:pPr>
        <w:ind w:firstLine="709"/>
        <w:jc w:val="both"/>
        <w:rPr>
          <w:rFonts w:ascii="Times" w:hAnsi="Times" w:cs="Arial"/>
          <w:sz w:val="24"/>
          <w:szCs w:val="24"/>
        </w:rPr>
      </w:pPr>
    </w:p>
    <w:p w:rsidR="00C324B3" w:rsidRDefault="00D175C3">
      <w:pPr>
        <w:jc w:val="both"/>
        <w:rPr>
          <w:rFonts w:ascii="Times" w:hAnsi="Times"/>
        </w:rPr>
      </w:pPr>
      <w:r>
        <w:rPr>
          <w:rFonts w:ascii="Times" w:hAnsi="Times" w:cs="Arial"/>
          <w:sz w:val="24"/>
          <w:szCs w:val="24"/>
        </w:rPr>
        <w:t xml:space="preserve">PAINEL FLORESTAL. </w:t>
      </w:r>
      <w:r>
        <w:rPr>
          <w:rFonts w:ascii="Times" w:hAnsi="Times" w:cs="Arial"/>
          <w:b/>
          <w:sz w:val="24"/>
          <w:szCs w:val="24"/>
        </w:rPr>
        <w:t xml:space="preserve">O Setor florestal e o crescimento do PIB EM 2013. </w:t>
      </w:r>
      <w:r>
        <w:rPr>
          <w:rFonts w:ascii="Times" w:hAnsi="Times" w:cs="Arial"/>
          <w:sz w:val="24"/>
          <w:szCs w:val="24"/>
        </w:rPr>
        <w:t>Disponível em: http://www.painelflorestal.com.br/noticias/artigos/o-setor-florestal-e-o-crescimento-do-pib-em-2013. Acesso em: 03 Out, 2015.</w:t>
      </w:r>
    </w:p>
    <w:p w:rsidR="00C324B3" w:rsidRDefault="00C324B3">
      <w:pPr>
        <w:ind w:firstLine="709"/>
        <w:jc w:val="both"/>
        <w:rPr>
          <w:rFonts w:ascii="Times" w:hAnsi="Times" w:cs="Arial"/>
          <w:bCs/>
          <w:color w:val="000000" w:themeColor="text1"/>
          <w:sz w:val="24"/>
          <w:szCs w:val="24"/>
        </w:rPr>
      </w:pPr>
    </w:p>
    <w:p w:rsidR="00C324B3" w:rsidRDefault="00D175C3">
      <w:pPr>
        <w:pStyle w:val="Default"/>
        <w:jc w:val="both"/>
        <w:rPr>
          <w:rFonts w:ascii="Times" w:hAnsi="Times"/>
        </w:rPr>
      </w:pPr>
      <w:r>
        <w:rPr>
          <w:rFonts w:ascii="Times" w:hAnsi="Times" w:cs="Arial"/>
          <w:color w:val="000000" w:themeColor="text1"/>
        </w:rPr>
        <w:t xml:space="preserve">SAN’T ANNA, A, C.;NOGUEIRA, J, M. </w:t>
      </w:r>
      <w:r>
        <w:rPr>
          <w:rFonts w:ascii="Times" w:hAnsi="Times" w:cs="Arial"/>
          <w:bCs/>
          <w:color w:val="000000" w:themeColor="text1"/>
        </w:rPr>
        <w:t xml:space="preserve">Valoração Econômica dos Serviços Ambientais de Florestas Nacionais. </w:t>
      </w:r>
      <w:r>
        <w:rPr>
          <w:rFonts w:ascii="Times" w:hAnsi="Times" w:cs="Arial"/>
          <w:b/>
          <w:bCs/>
          <w:color w:val="000000" w:themeColor="text1"/>
        </w:rPr>
        <w:t>Rev. de Administração e Negócios da Amazônia.</w:t>
      </w:r>
      <w:r>
        <w:rPr>
          <w:rFonts w:ascii="Times" w:hAnsi="Times" w:cs="Arial"/>
          <w:bCs/>
          <w:color w:val="000000" w:themeColor="text1"/>
        </w:rPr>
        <w:t>v. 2, n.1, jan/abr, 2010.</w:t>
      </w:r>
    </w:p>
    <w:p w:rsidR="00C324B3" w:rsidRDefault="00C324B3">
      <w:pPr>
        <w:pStyle w:val="Default"/>
        <w:ind w:firstLine="709"/>
        <w:jc w:val="both"/>
        <w:rPr>
          <w:rFonts w:ascii="Times" w:hAnsi="Times" w:cs="Arial"/>
          <w:bCs/>
          <w:color w:val="000000" w:themeColor="text1"/>
        </w:rPr>
      </w:pPr>
    </w:p>
    <w:p w:rsidR="00C324B3" w:rsidRDefault="00D175C3">
      <w:pPr>
        <w:jc w:val="both"/>
        <w:rPr>
          <w:rFonts w:ascii="Times" w:hAnsi="Times"/>
        </w:rPr>
      </w:pPr>
      <w:r>
        <w:rPr>
          <w:rFonts w:ascii="Times" w:hAnsi="Times" w:cs="Arial"/>
          <w:bCs/>
          <w:color w:val="000000" w:themeColor="text1"/>
          <w:sz w:val="24"/>
          <w:szCs w:val="24"/>
        </w:rPr>
        <w:t xml:space="preserve">SANTANA, A, C.; SANTOS, M, A, S.; OLIVEIRA, C, M. </w:t>
      </w:r>
      <w:r>
        <w:rPr>
          <w:rFonts w:ascii="Times" w:hAnsi="Times" w:cs="Arial"/>
          <w:b/>
          <w:bCs/>
          <w:color w:val="000000" w:themeColor="text1"/>
          <w:sz w:val="24"/>
          <w:szCs w:val="24"/>
        </w:rPr>
        <w:t xml:space="preserve">Preço da madeira em pé, valor econômico, e mercado de madeira nos contratos de transição do estado do Pará. </w:t>
      </w:r>
      <w:r>
        <w:rPr>
          <w:rFonts w:ascii="Times" w:hAnsi="Times" w:cs="Arial"/>
          <w:bCs/>
          <w:color w:val="000000" w:themeColor="text1"/>
          <w:sz w:val="24"/>
          <w:szCs w:val="24"/>
        </w:rPr>
        <w:t>Relatório de Pesquisa. UFRA: Belém, 2010.</w:t>
      </w:r>
    </w:p>
    <w:p w:rsidR="00C324B3" w:rsidRDefault="00C324B3">
      <w:pPr>
        <w:ind w:firstLine="709"/>
        <w:jc w:val="both"/>
        <w:rPr>
          <w:rFonts w:ascii="Times" w:hAnsi="Times" w:cs="Arial"/>
          <w:bCs/>
          <w:color w:val="000000" w:themeColor="text1"/>
          <w:sz w:val="24"/>
          <w:szCs w:val="24"/>
        </w:rPr>
      </w:pPr>
    </w:p>
    <w:p w:rsidR="00C324B3" w:rsidRDefault="00D175C3">
      <w:pPr>
        <w:jc w:val="both"/>
        <w:rPr>
          <w:rFonts w:ascii="Times" w:hAnsi="Times"/>
        </w:rPr>
      </w:pPr>
      <w:r>
        <w:rPr>
          <w:rFonts w:ascii="Times" w:hAnsi="Times" w:cs="Arial"/>
          <w:color w:val="000000" w:themeColor="text1"/>
          <w:sz w:val="24"/>
          <w:szCs w:val="24"/>
        </w:rPr>
        <w:t xml:space="preserve">STANCOLI, G. P.; DA SILVA SOBRINHO G. G. </w:t>
      </w:r>
      <w:r>
        <w:rPr>
          <w:rFonts w:ascii="Times" w:hAnsi="Times" w:cs="Arial"/>
          <w:b/>
          <w:bCs/>
          <w:color w:val="000000" w:themeColor="text1"/>
          <w:sz w:val="24"/>
          <w:szCs w:val="24"/>
        </w:rPr>
        <w:t xml:space="preserve">Valoração Econômica de Produtos Florestais da Floresta Nacional Jamari. </w:t>
      </w:r>
      <w:r>
        <w:rPr>
          <w:rFonts w:ascii="Times" w:hAnsi="Times" w:cs="Arial"/>
          <w:color w:val="000000" w:themeColor="text1"/>
          <w:sz w:val="24"/>
          <w:szCs w:val="24"/>
        </w:rPr>
        <w:t>Brasília/Vitória: Instituto Brasileiro de Meio Ambiente e Recursos Naturais Renováveis e Ministério do Meio Ambiente, 12p, 2006.</w:t>
      </w:r>
    </w:p>
    <w:p w:rsidR="00C324B3" w:rsidRDefault="00C324B3">
      <w:pPr>
        <w:ind w:firstLine="709"/>
        <w:jc w:val="both"/>
        <w:rPr>
          <w:rFonts w:ascii="Times" w:hAnsi="Times" w:cs="Arial"/>
          <w:color w:val="000000" w:themeColor="text1"/>
          <w:sz w:val="24"/>
          <w:szCs w:val="24"/>
        </w:rPr>
      </w:pPr>
    </w:p>
    <w:p w:rsidR="00C324B3" w:rsidRDefault="00D175C3">
      <w:pPr>
        <w:jc w:val="both"/>
        <w:rPr>
          <w:rFonts w:ascii="Times" w:hAnsi="Times"/>
        </w:rPr>
      </w:pPr>
      <w:r>
        <w:rPr>
          <w:rFonts w:ascii="Times" w:hAnsi="Times" w:cs="Arial"/>
          <w:sz w:val="24"/>
          <w:szCs w:val="24"/>
          <w:lang w:val="en-US"/>
        </w:rPr>
        <w:t xml:space="preserve">VERÍSSIMO, A.; SOUZA, C.; STONE, S.; UHL, C. Zoningoftimberextraction in theBrazilianAmazon: A test case using Pará State. </w:t>
      </w:r>
      <w:r>
        <w:rPr>
          <w:rFonts w:ascii="Times" w:hAnsi="Times" w:cs="Arial"/>
          <w:b/>
          <w:sz w:val="24"/>
          <w:szCs w:val="24"/>
          <w:lang w:val="en-US"/>
        </w:rPr>
        <w:t>ConservationBiology</w:t>
      </w:r>
      <w:r>
        <w:rPr>
          <w:rFonts w:ascii="Times" w:hAnsi="Times" w:cs="Arial"/>
          <w:sz w:val="24"/>
          <w:szCs w:val="24"/>
          <w:lang w:val="en-US"/>
        </w:rPr>
        <w:t>, 12 (1):1-10, 1998.</w:t>
      </w:r>
    </w:p>
    <w:p w:rsidR="00C324B3" w:rsidRDefault="00C324B3">
      <w:pPr>
        <w:tabs>
          <w:tab w:val="left" w:pos="1290"/>
        </w:tabs>
        <w:ind w:firstLine="709"/>
        <w:jc w:val="both"/>
        <w:rPr>
          <w:rFonts w:ascii="Times" w:hAnsi="Times"/>
        </w:rPr>
      </w:pPr>
    </w:p>
    <w:sectPr w:rsidR="00C324B3">
      <w:headerReference w:type="default" r:id="rId8"/>
      <w:footerReference w:type="default" r:id="rId9"/>
      <w:pgSz w:w="12240" w:h="15840"/>
      <w:pgMar w:top="1701" w:right="1134" w:bottom="1134" w:left="1701" w:header="720" w:footer="720"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58" w:rsidRDefault="00F35E58">
      <w:r>
        <w:separator/>
      </w:r>
    </w:p>
  </w:endnote>
  <w:endnote w:type="continuationSeparator" w:id="0">
    <w:p w:rsidR="00F35E58" w:rsidRDefault="00F3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B3" w:rsidRDefault="00D175C3">
    <w:pPr>
      <w:pStyle w:val="Rodap"/>
    </w:pPr>
    <w:r>
      <w:rPr>
        <w:noProof/>
      </w:rPr>
      <w:drawing>
        <wp:inline distT="0" distB="9525" distL="0" distR="0">
          <wp:extent cx="5867400" cy="581025"/>
          <wp:effectExtent l="0" t="0" r="0" b="0"/>
          <wp:docPr id="9"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4"/>
                  <pic:cNvPicPr>
                    <a:picLocks noChangeAspect="1" noChangeArrowheads="1"/>
                  </pic:cNvPicPr>
                </pic:nvPicPr>
                <pic:blipFill>
                  <a:blip r:embed="rId1"/>
                  <a:stretch>
                    <a:fillRect/>
                  </a:stretch>
                </pic:blipFill>
                <pic:spPr bwMode="auto">
                  <a:xfrm>
                    <a:off x="0" y="0"/>
                    <a:ext cx="5867400" cy="581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58" w:rsidRDefault="00F35E58">
      <w:r>
        <w:separator/>
      </w:r>
    </w:p>
  </w:footnote>
  <w:footnote w:type="continuationSeparator" w:id="0">
    <w:p w:rsidR="00F35E58" w:rsidRDefault="00F3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B3" w:rsidRDefault="00D175C3">
    <w:pPr>
      <w:pStyle w:val="Cabealho"/>
      <w:pBdr>
        <w:bottom w:val="single" w:sz="4" w:space="1" w:color="00000A"/>
      </w:pBdr>
    </w:pPr>
    <w:r>
      <w:rPr>
        <w:noProof/>
      </w:rPr>
      <mc:AlternateContent>
        <mc:Choice Requires="wps">
          <w:drawing>
            <wp:anchor distT="0" distB="0" distL="114300" distR="114300" simplePos="0" relativeHeight="11" behindDoc="1" locked="0" layoutInCell="1" allowOverlap="1">
              <wp:simplePos x="0" y="0"/>
              <wp:positionH relativeFrom="column">
                <wp:posOffset>2973070</wp:posOffset>
              </wp:positionH>
              <wp:positionV relativeFrom="paragraph">
                <wp:posOffset>-153670</wp:posOffset>
              </wp:positionV>
              <wp:extent cx="3030855" cy="419100"/>
              <wp:effectExtent l="0" t="0" r="3175" b="1905"/>
              <wp:wrapNone/>
              <wp:docPr id="3" name="Caixa de Texto 2"/>
              <wp:cNvGraphicFramePr/>
              <a:graphic xmlns:a="http://schemas.openxmlformats.org/drawingml/2006/main">
                <a:graphicData uri="http://schemas.microsoft.com/office/word/2010/wordprocessingShape">
                  <wps:wsp>
                    <wps:cNvSpPr/>
                    <wps:spPr>
                      <a:xfrm>
                        <a:off x="0" y="0"/>
                        <a:ext cx="3030120" cy="418320"/>
                      </a:xfrm>
                      <a:prstGeom prst="rect">
                        <a:avLst/>
                      </a:prstGeom>
                      <a:noFill/>
                      <a:ln>
                        <a:noFill/>
                      </a:ln>
                    </wps:spPr>
                    <wps:style>
                      <a:lnRef idx="0">
                        <a:scrgbClr r="0" g="0" b="0"/>
                      </a:lnRef>
                      <a:fillRef idx="0">
                        <a:scrgbClr r="0" g="0" b="0"/>
                      </a:fillRef>
                      <a:effectRef idx="0">
                        <a:scrgbClr r="0" g="0" b="0"/>
                      </a:effectRef>
                      <a:fontRef idx="minor"/>
                    </wps:style>
                    <wps:txbx>
                      <w:txbxContent>
                        <w:p w:rsidR="00C324B3" w:rsidRDefault="00D175C3">
                          <w:pPr>
                            <w:pStyle w:val="Rodap"/>
                            <w:spacing w:line="276" w:lineRule="auto"/>
                            <w:jc w:val="right"/>
                          </w:pPr>
                          <w:r>
                            <w:t>Belém (PA), 28 a 30 de novembro de 2018</w:t>
                          </w:r>
                        </w:p>
                        <w:p w:rsidR="00C324B3" w:rsidRDefault="00D175C3">
                          <w:pPr>
                            <w:pStyle w:val="Rodap"/>
                            <w:tabs>
                              <w:tab w:val="left" w:pos="3802"/>
                              <w:tab w:val="center" w:pos="4535"/>
                            </w:tabs>
                            <w:spacing w:line="276" w:lineRule="auto"/>
                            <w:jc w:val="right"/>
                          </w:pPr>
                          <w:r>
                            <w:t>ISSN 2316-7637</w:t>
                          </w:r>
                        </w:p>
                        <w:p w:rsidR="00C324B3" w:rsidRDefault="00C324B3">
                          <w:pPr>
                            <w:pStyle w:val="Rodap"/>
                            <w:tabs>
                              <w:tab w:val="left" w:pos="3802"/>
                              <w:tab w:val="center" w:pos="4535"/>
                            </w:tabs>
                            <w:spacing w:line="276" w:lineRule="auto"/>
                            <w:jc w:val="right"/>
                            <w:rPr>
                              <w:i/>
                            </w:rPr>
                          </w:pPr>
                        </w:p>
                      </w:txbxContent>
                    </wps:txbx>
                    <wps:bodyPr>
                      <a:noAutofit/>
                    </wps:bodyPr>
                  </wps:wsp>
                </a:graphicData>
              </a:graphic>
            </wp:anchor>
          </w:drawing>
        </mc:Choice>
        <mc:Fallback>
          <w:pict>
            <v:rect id="Caixa de Texto 2" o:spid="_x0000_s1027" style="position:absolute;margin-left:234.1pt;margin-top:-12.1pt;width:238.65pt;height:33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" filled="f" stroked="f">
              <v:textbox>
                <w:txbxContent>
                  <w:p w:rsidR="00C324B3" w:rsidRDefault="00D175C3">
                    <w:pPr>
                      <w:pStyle w:val="Rodap"/>
                      <w:spacing w:line="276" w:lineRule="auto"/>
                      <w:jc w:val="right"/>
                    </w:pPr>
                    <w:r>
                      <w:t>Belém (PA), 28 a 30 de novembro de 2018</w:t>
                    </w:r>
                  </w:p>
                  <w:p w:rsidR="00C324B3" w:rsidRDefault="00D175C3">
                    <w:pPr>
                      <w:pStyle w:val="Rodap"/>
                      <w:tabs>
                        <w:tab w:val="left" w:pos="3802"/>
                        <w:tab w:val="center" w:pos="4535"/>
                      </w:tabs>
                      <w:spacing w:line="276" w:lineRule="auto"/>
                      <w:jc w:val="right"/>
                    </w:pPr>
                    <w:r>
                      <w:t>ISSN 2316-7637</w:t>
                    </w:r>
                  </w:p>
                  <w:p w:rsidR="00C324B3" w:rsidRDefault="00C324B3">
                    <w:pPr>
                      <w:pStyle w:val="Rodap"/>
                      <w:tabs>
                        <w:tab w:val="left" w:pos="3802"/>
                        <w:tab w:val="center" w:pos="4535"/>
                      </w:tabs>
                      <w:spacing w:line="276" w:lineRule="auto"/>
                      <w:jc w:val="right"/>
                      <w:rPr>
                        <w:i/>
                      </w:rPr>
                    </w:pPr>
                  </w:p>
                </w:txbxContent>
              </v:textbox>
            </v:rect>
          </w:pict>
        </mc:Fallback>
      </mc:AlternateContent>
    </w:r>
    <w:r>
      <w:rPr>
        <w:noProof/>
      </w:rPr>
      <mc:AlternateContent>
        <mc:Choice Requires="wps">
          <w:drawing>
            <wp:anchor distT="45720" distB="45720" distL="114300" distR="114300" simplePos="0" relativeHeight="21" behindDoc="1" locked="0" layoutInCell="1" allowOverlap="1">
              <wp:simplePos x="0" y="0"/>
              <wp:positionH relativeFrom="column">
                <wp:posOffset>-329565</wp:posOffset>
              </wp:positionH>
              <wp:positionV relativeFrom="paragraph">
                <wp:posOffset>-258445</wp:posOffset>
              </wp:positionV>
              <wp:extent cx="2388870" cy="1828800"/>
              <wp:effectExtent l="0" t="0" r="0" b="0"/>
              <wp:wrapNone/>
              <wp:docPr id="5" name="Caixa de Texto 2"/>
              <wp:cNvGraphicFramePr/>
              <a:graphic xmlns:a="http://schemas.openxmlformats.org/drawingml/2006/main">
                <a:graphicData uri="http://schemas.microsoft.com/office/word/2010/wordprocessingShape">
                  <wps:wsp>
                    <wps:cNvSpPr/>
                    <wps:spPr>
                      <a:xfrm>
                        <a:off x="0" y="0"/>
                        <a:ext cx="2388240" cy="1828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324B3" w:rsidRDefault="00D175C3">
                          <w:pPr>
                            <w:pStyle w:val="Contedodoquadro"/>
                          </w:pPr>
                          <w:r>
                            <w:rPr>
                              <w:noProof/>
                            </w:rPr>
                            <w:drawing>
                              <wp:inline distT="0" distB="6350" distL="0" distR="5080">
                                <wp:extent cx="1786255" cy="565150"/>
                                <wp:effectExtent l="0" t="0" r="0" b="0"/>
                                <wp:docPr id="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8"/>
                                        <pic:cNvPicPr>
                                          <a:picLocks noChangeAspect="1" noChangeArrowheads="1"/>
                                        </pic:cNvPicPr>
                                      </pic:nvPicPr>
                                      <pic:blipFill>
                                        <a:blip r:embed="rId1"/>
                                        <a:stretch>
                                          <a:fillRect/>
                                        </a:stretch>
                                      </pic:blipFill>
                                      <pic:spPr bwMode="auto">
                                        <a:xfrm>
                                          <a:off x="0" y="0"/>
                                          <a:ext cx="1786255" cy="565150"/>
                                        </a:xfrm>
                                        <a:prstGeom prst="rect">
                                          <a:avLst/>
                                        </a:prstGeom>
                                      </pic:spPr>
                                    </pic:pic>
                                  </a:graphicData>
                                </a:graphic>
                              </wp:inline>
                            </w:drawing>
                          </w:r>
                        </w:p>
                      </w:txbxContent>
                    </wps:txbx>
                    <wps:bodyPr lIns="90000" tIns="45000" rIns="90000" bIns="45000">
                      <a:noAutofit/>
                    </wps:bodyPr>
                  </wps:wsp>
                </a:graphicData>
              </a:graphic>
              <wp14:sizeRelH relativeFrom="margin">
                <wp14:pctWidth>40000</wp14:pctWidth>
              </wp14:sizeRelH>
              <wp14:sizeRelV relativeFrom="margin">
                <wp14:pctHeight>20000</wp14:pctHeight>
              </wp14:sizeRelV>
            </wp:anchor>
          </w:drawing>
        </mc:Choice>
        <mc:Fallback>
          <w:pict>
            <v:rect id="_x0000_s1028" style="position:absolute;margin-left:-25.95pt;margin-top:-20.35pt;width:188.1pt;height:2in;z-index:-50331645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" stroked="f">
              <v:textbox inset="2.5mm,1.25mm,2.5mm,1.25mm">
                <w:txbxContent>
                  <w:p w:rsidR="00C324B3" w:rsidRDefault="00D175C3">
                    <w:pPr>
                      <w:pStyle w:val="Contedodoquadro"/>
                    </w:pPr>
                    <w:r>
                      <w:rPr>
                        <w:noProof/>
                      </w:rPr>
                      <w:drawing>
                        <wp:inline distT="0" distB="6350" distL="0" distR="5080">
                          <wp:extent cx="1786255" cy="565150"/>
                          <wp:effectExtent l="0" t="0" r="0" b="0"/>
                          <wp:docPr id="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8"/>
                                  <pic:cNvPicPr>
                                    <a:picLocks noChangeAspect="1" noChangeArrowheads="1"/>
                                  </pic:cNvPicPr>
                                </pic:nvPicPr>
                                <pic:blipFill>
                                  <a:blip r:embed="rId1"/>
                                  <a:stretch>
                                    <a:fillRect/>
                                  </a:stretch>
                                </pic:blipFill>
                                <pic:spPr bwMode="auto">
                                  <a:xfrm>
                                    <a:off x="0" y="0"/>
                                    <a:ext cx="1786255" cy="565150"/>
                                  </a:xfrm>
                                  <a:prstGeom prst="rect">
                                    <a:avLst/>
                                  </a:prstGeom>
                                </pic:spPr>
                              </pic:pic>
                            </a:graphicData>
                          </a:graphic>
                        </wp:inline>
                      </w:drawing>
                    </w:r>
                  </w:p>
                </w:txbxContent>
              </v:textbox>
            </v:rect>
          </w:pict>
        </mc:Fallback>
      </mc:AlternateContent>
    </w:r>
    <w:r>
      <w:t xml:space="preserve"> </w:t>
    </w:r>
  </w:p>
  <w:p w:rsidR="00C324B3" w:rsidRDefault="00C324B3">
    <w:pPr>
      <w:pStyle w:val="Cabealho"/>
      <w:pBdr>
        <w:bottom w:val="single" w:sz="4" w:space="1" w:color="00000A"/>
      </w:pBdr>
    </w:pPr>
  </w:p>
  <w:p w:rsidR="00C324B3" w:rsidRDefault="00C324B3">
    <w:pPr>
      <w:pStyle w:val="Cabealho"/>
      <w:pBdr>
        <w:bottom w:val="single" w:sz="4" w:space="1" w:color="00000A"/>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B3"/>
    <w:rsid w:val="000C4469"/>
    <w:rsid w:val="000E041E"/>
    <w:rsid w:val="003D0EEE"/>
    <w:rsid w:val="00737286"/>
    <w:rsid w:val="00803195"/>
    <w:rsid w:val="00C324B3"/>
    <w:rsid w:val="00D175C3"/>
    <w:rsid w:val="00F35E5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D3E99-E175-4373-8163-F1D7F73F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qFormat/>
    <w:rsid w:val="002C04FA"/>
    <w:rPr>
      <w:rFonts w:ascii="Times New Roman" w:eastAsia="Times New Roman" w:hAnsi="Times New Roman" w:cs="Times New Roman"/>
      <w:sz w:val="24"/>
      <w:szCs w:val="20"/>
    </w:rPr>
  </w:style>
  <w:style w:type="character" w:customStyle="1" w:styleId="Corpodetexto3Char">
    <w:name w:val="Corpo de texto 3 Char"/>
    <w:link w:val="Corpodetexto3"/>
    <w:qFormat/>
    <w:rsid w:val="002C04FA"/>
    <w:rPr>
      <w:rFonts w:ascii="Times New Roman" w:eastAsia="Times New Roman" w:hAnsi="Times New Roman" w:cs="Times New Roman"/>
      <w:sz w:val="24"/>
      <w:szCs w:val="20"/>
      <w:lang w:eastAsia="pt-BR"/>
    </w:rPr>
  </w:style>
  <w:style w:type="character" w:customStyle="1" w:styleId="LinkdaInternet">
    <w:name w:val="Link da Internet"/>
    <w:uiPriority w:val="99"/>
    <w:unhideWhenUsed/>
    <w:rsid w:val="00EF1C09"/>
    <w:rPr>
      <w:color w:val="0000FF"/>
      <w:u w:val="single"/>
    </w:rPr>
  </w:style>
  <w:style w:type="character" w:customStyle="1" w:styleId="CabealhoChar">
    <w:name w:val="Cabeçalho Char"/>
    <w:link w:val="Cabealho"/>
    <w:uiPriority w:val="99"/>
    <w:qFormat/>
    <w:rsid w:val="00392012"/>
    <w:rPr>
      <w:rFonts w:ascii="Times New Roman" w:eastAsia="Times New Roman" w:hAnsi="Times New Roman"/>
    </w:rPr>
  </w:style>
  <w:style w:type="character" w:customStyle="1" w:styleId="RodapChar">
    <w:name w:val="Rodapé Char"/>
    <w:link w:val="Rodap"/>
    <w:uiPriority w:val="99"/>
    <w:qFormat/>
    <w:rsid w:val="00392012"/>
    <w:rPr>
      <w:rFonts w:ascii="Times New Roman" w:eastAsia="Times New Roman" w:hAnsi="Times New Roman"/>
    </w:rPr>
  </w:style>
  <w:style w:type="character" w:customStyle="1" w:styleId="TextodebaloChar">
    <w:name w:val="Texto de balão Char"/>
    <w:link w:val="Textodebalo"/>
    <w:uiPriority w:val="99"/>
    <w:semiHidden/>
    <w:qFormat/>
    <w:rsid w:val="00261E93"/>
    <w:rPr>
      <w:rFonts w:ascii="Tahoma" w:eastAsia="Times New Roman" w:hAnsi="Tahoma" w:cs="Tahoma"/>
      <w:sz w:val="16"/>
      <w:szCs w:val="16"/>
    </w:rPr>
  </w:style>
  <w:style w:type="character" w:customStyle="1" w:styleId="TextodenotaderodapChar">
    <w:name w:val="Texto de nota de rodapé Char"/>
    <w:link w:val="Textodenotaderodap"/>
    <w:uiPriority w:val="99"/>
    <w:semiHidden/>
    <w:qFormat/>
    <w:rsid w:val="0012462E"/>
    <w:rPr>
      <w:lang w:eastAsia="en-US"/>
    </w:rPr>
  </w:style>
  <w:style w:type="character" w:styleId="Refdenotaderodap">
    <w:name w:val="footnote reference"/>
    <w:uiPriority w:val="99"/>
    <w:semiHidden/>
    <w:unhideWhenUsed/>
    <w:qFormat/>
    <w:rsid w:val="0012462E"/>
    <w:rPr>
      <w:vertAlign w:val="superscript"/>
    </w:rPr>
  </w:style>
  <w:style w:type="character" w:styleId="Forte">
    <w:name w:val="Strong"/>
    <w:basedOn w:val="Fontepargpadro"/>
    <w:uiPriority w:val="22"/>
    <w:qFormat/>
    <w:rsid w:val="00DA38D5"/>
    <w:rPr>
      <w:b/>
      <w:bCs/>
    </w:rPr>
  </w:style>
  <w:style w:type="character" w:customStyle="1" w:styleId="ListLabel1">
    <w:name w:val="ListLabel 1"/>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DejaVu Sans" w:hAnsi="Liberation Sans" w:cs="DejaVu Sans"/>
      <w:sz w:val="28"/>
      <w:szCs w:val="28"/>
    </w:rPr>
  </w:style>
  <w:style w:type="paragraph" w:styleId="Corpodetexto">
    <w:name w:val="Body Text"/>
    <w:basedOn w:val="Normal"/>
    <w:link w:val="CorpodetextoChar"/>
    <w:rsid w:val="002C04FA"/>
    <w:pPr>
      <w:widowControl w:val="0"/>
    </w:pPr>
    <w:rPr>
      <w:sz w:val="24"/>
      <w:lang w:eastAsia="en-US"/>
    </w:rPr>
  </w:style>
  <w:style w:type="paragraph" w:styleId="Lista">
    <w:name w:val="List"/>
    <w:basedOn w:val="Corpodetexto"/>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paragraph" w:customStyle="1" w:styleId="ndice">
    <w:name w:val="Índice"/>
    <w:basedOn w:val="Normal"/>
    <w:qFormat/>
    <w:pPr>
      <w:suppressLineNumbers/>
    </w:pPr>
  </w:style>
  <w:style w:type="paragraph" w:styleId="Corpodetexto3">
    <w:name w:val="Body Text 3"/>
    <w:basedOn w:val="Normal"/>
    <w:link w:val="Corpodetexto3Char"/>
    <w:qFormat/>
    <w:rsid w:val="002C04FA"/>
    <w:pPr>
      <w:jc w:val="both"/>
    </w:pPr>
    <w:rPr>
      <w:sz w:val="24"/>
    </w:rPr>
  </w:style>
  <w:style w:type="paragraph" w:styleId="Cabealho">
    <w:name w:val="header"/>
    <w:basedOn w:val="Normal"/>
    <w:link w:val="CabealhoChar"/>
    <w:uiPriority w:val="99"/>
    <w:unhideWhenUsed/>
    <w:rsid w:val="00392012"/>
    <w:pPr>
      <w:tabs>
        <w:tab w:val="center" w:pos="4252"/>
        <w:tab w:val="right" w:pos="8504"/>
      </w:tabs>
    </w:pPr>
  </w:style>
  <w:style w:type="paragraph" w:styleId="Rodap">
    <w:name w:val="footer"/>
    <w:basedOn w:val="Normal"/>
    <w:link w:val="RodapChar"/>
    <w:uiPriority w:val="99"/>
    <w:unhideWhenUsed/>
    <w:rsid w:val="00392012"/>
    <w:pPr>
      <w:tabs>
        <w:tab w:val="center" w:pos="4252"/>
        <w:tab w:val="right" w:pos="8504"/>
      </w:tabs>
    </w:pPr>
  </w:style>
  <w:style w:type="paragraph" w:styleId="Textodebalo">
    <w:name w:val="Balloon Text"/>
    <w:basedOn w:val="Normal"/>
    <w:link w:val="TextodebaloChar"/>
    <w:uiPriority w:val="99"/>
    <w:semiHidden/>
    <w:unhideWhenUsed/>
    <w:qFormat/>
    <w:rsid w:val="00261E93"/>
    <w:rPr>
      <w:rFonts w:ascii="Tahoma"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qFormat/>
    <w:rsid w:val="0012462E"/>
    <w:rPr>
      <w:rFonts w:ascii="Calibri" w:eastAsia="Calibri" w:hAnsi="Calibri"/>
      <w:lang w:eastAsia="en-US"/>
    </w:rPr>
  </w:style>
  <w:style w:type="paragraph" w:customStyle="1" w:styleId="Default">
    <w:name w:val="Default"/>
    <w:qFormat/>
    <w:rsid w:val="00E76DCA"/>
    <w:rPr>
      <w:rFonts w:cs="Calibri"/>
      <w:color w:val="000000"/>
      <w:sz w:val="24"/>
      <w:szCs w:val="24"/>
      <w:lang w:eastAsia="en-US"/>
    </w:rPr>
  </w:style>
  <w:style w:type="paragraph" w:customStyle="1" w:styleId="Notaderodap">
    <w:name w:val="Nota de rodapé"/>
    <w:basedOn w:val="Normal"/>
  </w:style>
  <w:style w:type="paragraph" w:customStyle="1" w:styleId="Contedodoquadro">
    <w:name w:val="Conteúdo do quadro"/>
    <w:basedOn w:val="Normal"/>
    <w:qFormat/>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E76D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55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A1DA-6317-4015-9671-28125D67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3090</Words>
  <Characters>16689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Priscila</cp:lastModifiedBy>
  <cp:revision>2</cp:revision>
  <dcterms:created xsi:type="dcterms:W3CDTF">2018-11-14T12:28:00Z</dcterms:created>
  <dcterms:modified xsi:type="dcterms:W3CDTF">2018-11-14T12:28:00Z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