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fbc81cfe687147e2" /><Relationship Type="http://schemas.openxmlformats.org/package/2006/relationships/metadata/core-properties" Target="package/services/metadata/core-properties/0d059ea014f743b5849f31ad72aee6a2.psmdcp" Id="Re2a3b4e2e6ac400b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14:paraId="20CCD19F" wp14:textId="77777777">
      <w:pPr>
        <w:spacing w:before="0" w:after="160" w:line="240"/>
        <w:ind w:left="0" w:right="0" w:firstLine="0"/>
        <w:jc w:val="both"/>
        <w:rPr>
          <w:rFonts w:ascii="Arial" w:hAnsi="Arial" w:eastAsia="Arial" w:cs="Arial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4"/>
          <w:shd w:val="clear" w:fill="auto"/>
        </w:rPr>
        <w:t xml:space="preserve">A INTELIGÊNCIA ARTIFICIAL COMO FERRAMENTA PARA EMPODERAR A CARDIOLOGIA DA MULHER COMO SUBESPECIALIDADE CLINÍCA.</w:t>
      </w:r>
    </w:p>
    <w:p xmlns:wp14="http://schemas.microsoft.com/office/word/2010/wordml" w14:paraId="192EF4BF" wp14:textId="77777777">
      <w:pPr>
        <w:spacing w:before="0" w:after="160" w:line="240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0"/>
          <w:u w:val="single"/>
          <w:shd w:val="clear" w:fill="auto"/>
        </w:rPr>
        <w:t xml:space="preserve">José Nelson Bomfim de Araujo Neto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  <w:vertAlign w:val="superscript"/>
        </w:rPr>
        <w:t xml:space="preserve">1,4</w:t>
      </w:r>
      <w:r>
        <w:rPr>
          <w:rFonts w:ascii="Arial" w:hAnsi="Arial" w:eastAsia="Arial" w:cs="Arial"/>
          <w:b/>
          <w:color w:val="auto"/>
          <w:spacing w:val="0"/>
          <w:position w:val="0"/>
          <w:sz w:val="20"/>
          <w:shd w:val="clear" w:fill="auto"/>
        </w:rPr>
        <w:t xml:space="preserve">; 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  <w:t xml:space="preserve">Arthur Roque de Albuquerque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  <w:vertAlign w:val="superscript"/>
        </w:rPr>
        <w:t xml:space="preserve">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  <w:t xml:space="preserve">; Clara Almeida Rodrigues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  <w:vertAlign w:val="superscript"/>
        </w:rPr>
        <w:t xml:space="preserve">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  <w:t xml:space="preserve">; Matheus Ventura de Lima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  <w:vertAlign w:val="superscript"/>
        </w:rPr>
        <w:t xml:space="preserve">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  <w:t xml:space="preserve">; Giulia de Mendonça Benedetti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  <w:vertAlign w:val="superscript"/>
        </w:rPr>
        <w:t xml:space="preserve">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  <w:t xml:space="preserve">; Sophia Ribeiro Gomes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  <w:vertAlign w:val="superscript"/>
        </w:rPr>
        <w:t xml:space="preserve">2</w:t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  <w:t xml:space="preserve">.</w:t>
      </w:r>
    </w:p>
    <w:p xmlns:wp14="http://schemas.microsoft.com/office/word/2010/wordml" w:rsidP="21C68F04" w14:paraId="5BAEBEFE" wp14:textId="77777777">
      <w:pPr>
        <w:spacing w:before="0" w:after="0" w:line="24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vertAlign w:val="superscript"/>
          <w:lang w:val="en-US"/>
        </w:rPr>
        <w:t xml:space="preserve">1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Acadêmico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 do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Curso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 de Medicina do Centro Universitário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Cesmac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18"/>
          <w:szCs w:val="18"/>
          <w:shd w:val="clear" w:fill="auto"/>
          <w:lang w:val="en-US"/>
        </w:rPr>
        <w:t xml:space="preserve">.</w:t>
      </w:r>
    </w:p>
    <w:p xmlns:wp14="http://schemas.microsoft.com/office/word/2010/wordml" w14:paraId="65AE5293" wp14:textId="77777777">
      <w:pPr>
        <w:spacing w:before="0" w:after="0" w:line="240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18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18"/>
          <w:shd w:val="clear" w:fill="auto"/>
        </w:rPr>
        <w:t xml:space="preserve">*bomfim.nelson1@gmail.com</w:t>
      </w:r>
    </w:p>
    <w:p xmlns:wp14="http://schemas.microsoft.com/office/word/2010/wordml" w14:paraId="672A6659" wp14:textId="77777777">
      <w:pPr>
        <w:spacing w:before="0" w:after="0" w:line="240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:rsidP="0922505D" w14:paraId="1DA6691C" wp14:textId="0356D57A">
      <w:pPr>
        <w:spacing w:before="240" w:beforeAutospacing="off" w:after="240" w:afterAutospacing="off" w:line="360"/>
        <w:ind/>
        <w:jc w:val="both"/>
        <w:rPr>
          <w:rFonts w:ascii="Arial" w:hAnsi="Arial" w:eastAsia="Arial" w:cs="Arial"/>
          <w:sz w:val="22"/>
          <w:szCs w:val="22"/>
          <w:lang w:val="pt-PT"/>
        </w:rPr>
      </w:pPr>
      <w:r w:rsidRPr="0922505D" w:rsidR="5DBAC629">
        <w:rPr>
          <w:rFonts w:ascii="Arial" w:hAnsi="Arial" w:eastAsia="Arial" w:cs="Arial"/>
          <w:b w:val="1"/>
          <w:bCs w:val="1"/>
          <w:sz w:val="22"/>
          <w:szCs w:val="22"/>
          <w:lang w:val="pt-PT"/>
        </w:rPr>
        <w:t>Introdução: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A cardiologia da mulher tem se consolidado como subespecialidade essencial, considerando particularidades biológicas, hormonais e clínicas que influenciam doenças no sexo feminino. Paralelamente, a inteligência artificial (IA) e o aprendizado de máquina estão transformando a prática clínica, e a cardiologia não é exceção. </w:t>
      </w:r>
      <w:r w:rsidRPr="0922505D" w:rsidR="5DBAC629">
        <w:rPr>
          <w:rFonts w:ascii="Arial" w:hAnsi="Arial" w:eastAsia="Arial" w:cs="Arial"/>
          <w:b w:val="1"/>
          <w:bCs w:val="1"/>
          <w:sz w:val="22"/>
          <w:szCs w:val="22"/>
          <w:lang w:val="pt-PT"/>
        </w:rPr>
        <w:t>Objetivos: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Discutir a utilização da IA na cardiologia da mulher, destacando seu potencial para reduzir vieses, aprimorar diagnósticos e personalizar tratamentos. </w:t>
      </w:r>
      <w:r w:rsidRPr="0922505D" w:rsidR="5DBAC629">
        <w:rPr>
          <w:rFonts w:ascii="Arial" w:hAnsi="Arial" w:eastAsia="Arial" w:cs="Arial"/>
          <w:b w:val="1"/>
          <w:bCs w:val="1"/>
          <w:sz w:val="22"/>
          <w:szCs w:val="22"/>
          <w:lang w:val="pt-PT"/>
        </w:rPr>
        <w:t>Metodologia: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Revisão integrativa realizada na base MEDLINE via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PubMed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, sem restrição de idioma, incluindo artigos publicados nos últimos 9 anos. Foram utilizados os descritores Artificial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Intelligence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,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Women's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Cardiovascular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Health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e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Personalized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Medicine. Incluíram-se estudos que relacionassem IA ao manejo terapêutico e à avaliação diagnóstica e prognóstica de gestantes, visando intervenções precoces para prevenir distúrbios e reduzir morbimortalidade cardiovascular, excluindo duplicados e trabalhos sem relação direta. </w:t>
      </w:r>
      <w:r w:rsidRPr="0922505D" w:rsidR="5DBAC629">
        <w:rPr>
          <w:rFonts w:ascii="Arial" w:hAnsi="Arial" w:eastAsia="Arial" w:cs="Arial"/>
          <w:b w:val="1"/>
          <w:bCs w:val="1"/>
          <w:sz w:val="22"/>
          <w:szCs w:val="22"/>
          <w:lang w:val="pt-PT"/>
        </w:rPr>
        <w:t>Resultados: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Dos 11 artigos identificados, 5 atenderam aos critérios. Evidenciou-se que a resposta fisiopatológica das mulheres à gravidez é variável, sendo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melhor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compreendida por histórico clínico e exames de imagem. A IA mostrou potencial para fortalecer a cardiologia da mulher, ampliar o entendimento de distúrbios gestacionais e favorecer terapias individualizadas. No manejo da hipertensão arterial sistêmica, destacou-se seu valor diagnóstico e prognóstico, permitindo intervenções precoces. Ressalta-se a importância de pesquisas sobre mecanismos de explicabilidade, garantindo aplicação clínica mais transparente. </w:t>
      </w:r>
      <w:r w:rsidRPr="0922505D" w:rsidR="5DBAC629">
        <w:rPr>
          <w:rFonts w:ascii="Arial" w:hAnsi="Arial" w:eastAsia="Arial" w:cs="Arial"/>
          <w:b w:val="1"/>
          <w:bCs w:val="1"/>
          <w:sz w:val="22"/>
          <w:szCs w:val="22"/>
          <w:lang w:val="pt-PT"/>
        </w:rPr>
        <w:t>Conclusões: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A IA contribui</w:t>
      </w:r>
      <w:r w:rsidRPr="0922505D" w:rsidR="4D514501">
        <w:rPr>
          <w:rFonts w:ascii="Arial" w:hAnsi="Arial" w:eastAsia="Arial" w:cs="Arial"/>
          <w:sz w:val="22"/>
          <w:szCs w:val="22"/>
          <w:lang w:val="pt-PT"/>
        </w:rPr>
        <w:t>u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para personalização de diagnósticos e tratamentos, compreendendo variações individuais. No entanto, sua implementação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requer</w:t>
      </w:r>
      <w:r w:rsidRPr="0922505D" w:rsidR="7D335D53">
        <w:rPr>
          <w:rFonts w:ascii="Arial" w:hAnsi="Arial" w:eastAsia="Arial" w:cs="Arial"/>
          <w:sz w:val="22"/>
          <w:szCs w:val="22"/>
          <w:lang w:val="pt-PT"/>
        </w:rPr>
        <w:t xml:space="preserve"> </w:t>
      </w:r>
      <w:r w:rsidRPr="0922505D" w:rsidR="384E224B">
        <w:rPr>
          <w:rFonts w:ascii="Arial" w:hAnsi="Arial" w:eastAsia="Arial" w:cs="Arial"/>
          <w:sz w:val="22"/>
          <w:szCs w:val="22"/>
          <w:lang w:val="pt-PT"/>
        </w:rPr>
        <w:t>aprimoramento</w:t>
      </w:r>
      <w:r w:rsidRPr="0922505D" w:rsidR="7D335D53">
        <w:rPr>
          <w:rFonts w:ascii="Arial" w:hAnsi="Arial" w:eastAsia="Arial" w:cs="Arial"/>
          <w:sz w:val="22"/>
          <w:szCs w:val="22"/>
          <w:lang w:val="pt-PT"/>
        </w:rPr>
        <w:t xml:space="preserve"> para uma maior </w:t>
      </w:r>
      <w:r w:rsidRPr="0922505D" w:rsidR="4369FFBB">
        <w:rPr>
          <w:rFonts w:ascii="Arial" w:hAnsi="Arial" w:eastAsia="Arial" w:cs="Arial"/>
          <w:sz w:val="22"/>
          <w:szCs w:val="22"/>
          <w:lang w:val="pt-PT"/>
        </w:rPr>
        <w:t>eficácia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</w:t>
      </w:r>
      <w:r w:rsidRPr="0922505D" w:rsidR="176C8576">
        <w:rPr>
          <w:rFonts w:ascii="Arial" w:hAnsi="Arial" w:eastAsia="Arial" w:cs="Arial"/>
          <w:sz w:val="22"/>
          <w:szCs w:val="22"/>
          <w:lang w:val="pt-PT"/>
        </w:rPr>
        <w:t xml:space="preserve">da 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>validação multicêntrica, padronização e integração aos sistemas d</w:t>
      </w:r>
      <w:r w:rsidRPr="0922505D" w:rsidR="6EE6F05F">
        <w:rPr>
          <w:rFonts w:ascii="Arial" w:hAnsi="Arial" w:eastAsia="Arial" w:cs="Arial"/>
          <w:sz w:val="22"/>
          <w:szCs w:val="22"/>
          <w:lang w:val="pt-PT"/>
        </w:rPr>
        <w:t>a</w:t>
      </w:r>
      <w:r w:rsidRPr="0922505D" w:rsidR="5DBAC629">
        <w:rPr>
          <w:rFonts w:ascii="Arial" w:hAnsi="Arial" w:eastAsia="Arial" w:cs="Arial"/>
          <w:sz w:val="22"/>
          <w:szCs w:val="22"/>
          <w:lang w:val="pt-PT"/>
        </w:rPr>
        <w:t xml:space="preserve"> saúde</w:t>
      </w:r>
      <w:r w:rsidRPr="0922505D" w:rsidR="7D41B848">
        <w:rPr>
          <w:rFonts w:ascii="Arial" w:hAnsi="Arial" w:eastAsia="Arial" w:cs="Arial"/>
          <w:sz w:val="22"/>
          <w:szCs w:val="22"/>
          <w:lang w:val="pt-PT"/>
        </w:rPr>
        <w:t xml:space="preserve"> da mulher</w:t>
      </w:r>
      <w:r w:rsidRPr="0922505D" w:rsidR="02657B6F">
        <w:rPr>
          <w:rFonts w:ascii="Arial" w:hAnsi="Arial" w:eastAsia="Arial" w:cs="Arial"/>
          <w:sz w:val="22"/>
          <w:szCs w:val="22"/>
          <w:lang w:val="pt-PT"/>
        </w:rPr>
        <w:t>, principalmente na área da cardiologia.</w:t>
      </w:r>
    </w:p>
    <w:p xmlns:wp14="http://schemas.microsoft.com/office/word/2010/wordml" w:rsidP="0922505D" w14:paraId="5DAB6C7B" wp14:textId="782A9567">
      <w:pPr>
        <w:spacing w:before="0" w:after="16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</w:rPr>
      </w:pPr>
    </w:p>
    <w:p xmlns:wp14="http://schemas.microsoft.com/office/word/2010/wordml" w:rsidP="21C68F04" w14:paraId="25A16E4A" wp14:textId="77777777">
      <w:pPr>
        <w:spacing w:before="0" w:after="160" w:line="36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Palavras-chave: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Inteligência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Artificial.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Saúde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Cardiovascular da Mulher. Medicina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personalizada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</w:t>
      </w:r>
    </w:p>
    <w:p xmlns:wp14="http://schemas.microsoft.com/office/word/2010/wordml" w14:paraId="02EB378F" wp14:textId="77777777">
      <w:pPr>
        <w:spacing w:before="0" w:after="160" w:line="240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:rsidP="21C68F04" w14:paraId="26268D38" wp14:textId="77777777">
      <w:pPr>
        <w:spacing w:before="0" w:after="160" w:line="240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Apoio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Financeiro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:</w:t>
      </w:r>
      <w:r w:rsidRPr="21C68F04" w:rsidR="21C68F04">
        <w:rPr>
          <w:rFonts w:ascii="Arial" w:hAnsi="Arial" w:eastAsia="Arial" w:cs="Arial"/>
          <w:b w:val="1"/>
          <w:bCs w:val="1"/>
          <w:i w:val="1"/>
          <w:iCs w:val="1"/>
          <w:color w:val="000000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i w:val="1"/>
          <w:iCs w:val="1"/>
          <w:color w:val="000000"/>
          <w:spacing w:val="0"/>
          <w:position w:val="0"/>
          <w:sz w:val="22"/>
          <w:szCs w:val="22"/>
          <w:shd w:val="clear" w:fill="auto"/>
          <w:lang w:val="en-US"/>
        </w:rPr>
        <w:t xml:space="preserve">Não</w:t>
      </w:r>
      <w:r w:rsidRPr="21C68F04" w:rsidR="21C68F04">
        <w:rPr>
          <w:rFonts w:ascii="Arial" w:hAnsi="Arial" w:eastAsia="Arial" w:cs="Arial"/>
          <w:i w:val="1"/>
          <w:iCs w:val="1"/>
          <w:color w:val="000000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i w:val="1"/>
          <w:iCs w:val="1"/>
          <w:color w:val="000000"/>
          <w:spacing w:val="0"/>
          <w:position w:val="0"/>
          <w:sz w:val="22"/>
          <w:szCs w:val="22"/>
          <w:shd w:val="clear" w:fill="auto"/>
          <w:lang w:val="en-US"/>
        </w:rPr>
        <w:t xml:space="preserve">ouve</w:t>
      </w:r>
      <w:r w:rsidRPr="21C68F04" w:rsidR="21C68F04">
        <w:rPr>
          <w:rFonts w:ascii="Arial" w:hAnsi="Arial" w:eastAsia="Arial" w:cs="Arial"/>
          <w:i w:val="1"/>
          <w:iCs w:val="1"/>
          <w:color w:val="000000"/>
          <w:spacing w:val="0"/>
          <w:position w:val="0"/>
          <w:sz w:val="22"/>
          <w:szCs w:val="22"/>
          <w:shd w:val="clear" w:fill="auto"/>
          <w:lang w:val="en-US"/>
        </w:rPr>
        <w:t xml:space="preserve">.</w:t>
      </w:r>
    </w:p>
    <w:p xmlns:wp14="http://schemas.microsoft.com/office/word/2010/wordml" w14:paraId="29D6B04F" wp14:textId="77777777">
      <w:pPr>
        <w:spacing w:before="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</w:t>
      </w:r>
    </w:p>
    <w:p xmlns:wp14="http://schemas.microsoft.com/office/word/2010/wordml" w14:paraId="3C061787" wp14:textId="77777777">
      <w:pPr>
        <w:spacing w:before="0" w:after="0" w:line="240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4"/>
          <w:shd w:val="clear" w:fill="auto"/>
        </w:rPr>
        <w:t xml:space="preserve">REFERÊNCIAS BIBLIOGRÁFICAS</w:t>
      </w:r>
    </w:p>
    <w:p xmlns:wp14="http://schemas.microsoft.com/office/word/2010/wordml" w14:paraId="6A05A809" wp14:textId="77777777">
      <w:pPr>
        <w:spacing w:before="0" w:after="0" w:line="240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:rsidP="21C68F04" w14:paraId="72CF7DFE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BRASIL.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Ministério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da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Saúde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,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Secretaria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assistência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à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saúde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–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Departamento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aten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ção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básica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O que é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uma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alimentação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saudável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Considerações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sobre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o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conceito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,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princípios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e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características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uma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abordagem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ampliada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Brasília: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Ministério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da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Saúde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, 2005.</w:t>
      </w:r>
    </w:p>
    <w:p xmlns:wp14="http://schemas.microsoft.com/office/word/2010/wordml" w:rsidP="21C68F04" w14:paraId="2383CFE6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COSCRATO, G.; PINA, J.C.; MELLO, D.F.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Utilização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atividades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lúdicas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educação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saúde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uma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revisão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integrativa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da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literatura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Acta Paul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Enferm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, v.2, n.23, p.257-63, 2010.</w:t>
      </w:r>
    </w:p>
    <w:p xmlns:wp14="http://schemas.microsoft.com/office/word/2010/wordml" w:rsidP="21C68F04" w14:paraId="3457C0F2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FREIRE, P.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Pedagogia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da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autonomia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saberes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necessários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a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prática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educativa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25ª ed.,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Editora Paz e Terra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, São Paulo, 1996.</w:t>
      </w:r>
    </w:p>
    <w:p xmlns:wp14="http://schemas.microsoft.com/office/word/2010/wordml" w:rsidP="21C68F04" w14:paraId="5E060E38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GUEDES, D. P. et al.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Níveis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prática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atividade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física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habitual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adolescentes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Revista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Brasileira de Medicina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Esportiva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, v.7, n.6, p. 187-199,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nov.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/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dez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2006.</w:t>
      </w:r>
    </w:p>
    <w:p xmlns:wp14="http://schemas.microsoft.com/office/word/2010/wordml" w:rsidP="21C68F04" w14:paraId="77F25104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NOGUEIRA, V. J. P.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Brincadeiras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tradicionais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cultura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possível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nas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aulas de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educação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física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Monografia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(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Licenciatura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).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Universidade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Brasília.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Faculdade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Educação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Física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Curso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de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Licenciatura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Educação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Física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do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Programa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Universidade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Aberto do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Brasil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51fl. Porto Velho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–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RO, 2012. </w:t>
      </w:r>
    </w:p>
    <w:p xmlns:wp14="http://schemas.microsoft.com/office/word/2010/wordml" w:rsidP="21C68F04" w14:paraId="3B7738F4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PIAGET, J.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formação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do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Símbolo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na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b w:val="1"/>
          <w:bCs w:val="1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Criança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Rio de Janeiro: Zahar, p.370. 1975.</w:t>
      </w:r>
    </w:p>
    <w:p xmlns:wp14="http://schemas.microsoft.com/office/word/2010/wordml" w:rsidP="21C68F04" w14:paraId="60B4B708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ALKHODARI, M.; XIONG, Z.; KHANDOKER, A. H.; HADJILEONTIADIS, L. J.; LEESON, P.; LAPAIDAIRE, W. The role of artificial intelligence in hypertensive disorders of pregnancy: towards personalized healthcare. Expert Review of Cardiovascular Therapy, v. 21, n. 7, p. 531-543,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jul.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/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dez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2023. DOI: 10.1080/14779072.2023.2223978.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Disponível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</w:t>
      </w:r>
      <w:hyperlink xmlns:r="http://schemas.openxmlformats.org/officeDocument/2006/relationships" r:id="R7e537d1916e345c8">
        <w:r w:rsidRPr="21C68F04" w:rsidR="21C68F04">
          <w:rPr>
            <w:rFonts w:ascii="Arial" w:hAnsi="Arial" w:eastAsia="Arial" w:cs="Arial"/>
            <w:color w:val="0000FF"/>
            <w:spacing w:val="0"/>
            <w:position w:val="0"/>
            <w:sz w:val="20"/>
            <w:szCs w:val="20"/>
            <w:u w:val="single"/>
            <w:shd w:val="clear" w:fill="auto"/>
            <w:lang w:val="en-US"/>
          </w:rPr>
          <w:t xml:space="preserve">https://pubmed.ncbi.nlm.nih.gov/37300317</w:t>
        </w:r>
      </w:hyperlink>
    </w:p>
    <w:p xmlns:wp14="http://schemas.microsoft.com/office/word/2010/wordml" w:rsidP="21C68F04" w14:paraId="11FCF867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Acesso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17 set. 2025.</w:t>
      </w:r>
    </w:p>
    <w:p xmlns:wp14="http://schemas.microsoft.com/office/word/2010/wordml" w:rsidP="21C68F04" w14:paraId="0A587EB9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DE MARTIN TOPRANIN, V.; WIIG-FISKETJØN, A.; BOTTEN, E.; DALEN, H.; LANGAAS, M.; BYE, A. Sex-specific cardiovascular disease risk prediction using statistical learning and explainable artificial intelligence: the HUNT Study. European Journal of Preventive Cardiology, 10 mar. 2025. DOI: 10.1093/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eurjpc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/zwaf135.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Disponível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</w:t>
      </w:r>
      <w:hyperlink xmlns:r="http://schemas.openxmlformats.org/officeDocument/2006/relationships" r:id="R12c217de398f4f20">
        <w:r w:rsidRPr="21C68F04" w:rsidR="21C68F04">
          <w:rPr>
            <w:rFonts w:ascii="Arial" w:hAnsi="Arial" w:eastAsia="Arial" w:cs="Arial"/>
            <w:color w:val="0000FF"/>
            <w:spacing w:val="0"/>
            <w:position w:val="0"/>
            <w:sz w:val="20"/>
            <w:szCs w:val="20"/>
            <w:u w:val="single"/>
            <w:shd w:val="clear" w:fill="auto"/>
            <w:lang w:val="en-US"/>
          </w:rPr>
          <w:t xml:space="preserve">https://pubmed.ncbi.nlm.nih.gov/40063873</w:t>
        </w:r>
      </w:hyperlink>
    </w:p>
    <w:p xmlns:wp14="http://schemas.microsoft.com/office/word/2010/wordml" w:rsidP="21C68F04" w14:paraId="7909AA83" wp14:textId="77777777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</w:pP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.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Acesso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 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em</w:t>
      </w:r>
      <w:r w:rsidRPr="21C68F04" w:rsidR="21C68F04">
        <w:rPr>
          <w:rFonts w:ascii="Arial" w:hAnsi="Arial" w:eastAsia="Arial" w:cs="Arial"/>
          <w:color w:val="auto"/>
          <w:spacing w:val="0"/>
          <w:position w:val="0"/>
          <w:sz w:val="20"/>
          <w:szCs w:val="20"/>
          <w:shd w:val="clear" w:fill="auto"/>
          <w:lang w:val="en-US"/>
        </w:rPr>
        <w:t xml:space="preserve">: 17 set. 2025.</w:t>
      </w:r>
    </w:p>
    <w:p xmlns:wp14="http://schemas.microsoft.com/office/word/2010/wordml" w14:paraId="5A39BBE3" wp14:textId="77777777">
      <w:pPr>
        <w:spacing w:before="0" w:after="0" w:line="360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sectPr>
      <w:pgMar w:top="1440" w:right="1440" w:bottom="1440" w:left="1440"/>
      <w:pgSz w:w="12240" w:h="15840" w:orient="portrait"/>
      <w:cols w:num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21C68F04"/>
    <w:rsid w:val="02657B6F"/>
    <w:rsid w:val="0922505D"/>
    <w:rsid w:val="129A4A65"/>
    <w:rsid w:val="176C8576"/>
    <w:rsid w:val="21C68F04"/>
    <w:rsid w:val="22098750"/>
    <w:rsid w:val="384E224B"/>
    <w:rsid w:val="4294EAA1"/>
    <w:rsid w:val="4369FFBB"/>
    <w:rsid w:val="493FDE80"/>
    <w:rsid w:val="4A372ABE"/>
    <w:rsid w:val="4A5FC50B"/>
    <w:rsid w:val="4D514501"/>
    <w:rsid w:val="52787916"/>
    <w:rsid w:val="5609EF8A"/>
    <w:rsid w:val="57D9C6C6"/>
    <w:rsid w:val="5DBAC629"/>
    <w:rsid w:val="68C6486D"/>
    <w:rsid w:val="6EE6F05F"/>
    <w:rsid w:val="7104A6E1"/>
    <w:rsid w:val="7D335D53"/>
    <w:rsid w:val="7D41B848"/>
  </w:rsids>
  <w14:docId w14:val="079FB5D1"/>
  <w15:docId w15:val="{90EEAF74-3D5D-44D8-8755-F09BC3679505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2" /><Relationship Type="http://schemas.openxmlformats.org/officeDocument/2006/relationships/styles" Target="styles.xml" Id="docRId3" /><Relationship Type="http://schemas.openxmlformats.org/officeDocument/2006/relationships/settings" Target="settings.xml" Id="R2c559ae6ea5949f8" /><Relationship Type="http://schemas.openxmlformats.org/officeDocument/2006/relationships/hyperlink" Target="https://pubmed.ncbi.nlm.nih.gov/37300317" TargetMode="External" Id="R7e537d1916e345c8" /><Relationship Type="http://schemas.openxmlformats.org/officeDocument/2006/relationships/hyperlink" Target="https://pubmed.ncbi.nlm.nih.gov/40063873" TargetMode="External" Id="R12c217de398f4f20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