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LINGUAGENS E TECNOLOGIAS: O DESAFIO DOS SIGNOS LINGUÍSTICOS NAS PLATAFORMAS DIGITAIS</w: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Carina Albuquerque de Siqueira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professoracarinasiqueira@gmail.com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right"/>
        <w:rPr>
          <w:i w:val="1"/>
          <w:color w:val="1d2125"/>
          <w:sz w:val="22"/>
          <w:szCs w:val="22"/>
          <w:highlight w:val="white"/>
        </w:rPr>
      </w:pPr>
      <w:r w:rsidDel="00000000" w:rsidR="00000000" w:rsidRPr="00000000">
        <w:rPr>
          <w:i w:val="1"/>
          <w:color w:val="1d2125"/>
          <w:sz w:val="22"/>
          <w:szCs w:val="22"/>
          <w:highlight w:val="white"/>
          <w:rtl w:val="0"/>
        </w:rPr>
        <w:t xml:space="preserve">Prof.ª Dra. Flávia Gabriela 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color w:val="1d2125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Centro Universitário Teresa D’Ávila - UNIFATEA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O crescente uso de plataformas digitais tem transformado a maneira como os estudantes leem e interagem com textos multimodais. Diante disso, este estudo, fundamentado na Educomunicação e na BNCC, investiga como integrar a educação midiática ao ensino de Linguagens, considerando o impacto das plataformas digitais. A pesquisa, de abordagem qualitativa, utiliza análise documental, entrevistas com educadores e estudos de caso em turmas do Ensino Médio. O objetivo é analisar as práticas pedagógicas atuais e propor estratégias para o uso de tecnologias digitais no ensino de Linguagens, visando torná-lo mais dinâmico e eficaz. Como produto final, será elaborado um material didático multimídia para auxiliar professores na aplicação da educação midiática em sala de aula.</w:t>
      </w:r>
    </w:p>
    <w:p w:rsidR="00000000" w:rsidDel="00000000" w:rsidP="00000000" w:rsidRDefault="00000000" w:rsidRPr="00000000" w14:paraId="0000000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Linguagens. Multiletramentos. Plataformas digitais. Educomunicação. BNCC.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O cenário contemporâneo é marcado por intensas transformações tecnológicas que impactam diretamente a comunicação e, consequentemente, a educação. A proliferação de plataformas digitais e a convergência de mídias têm alterado a forma como produzimos e consumimos informação, exigindo novas habilidades de leitura e escrita. Nesse contexto, os gêneros textuais multimodais emergem como elementos centrais na comunicação, desafiando as práticas tradicionais de ensino de Linguagens.</w:t>
      </w:r>
    </w:p>
    <w:p w:rsidR="00000000" w:rsidDel="00000000" w:rsidP="00000000" w:rsidRDefault="00000000" w:rsidRPr="00000000" w14:paraId="0000000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Bakhtin (1997), em seus estudos sobre a linguagem, já apontava para a importância de se considerar o contexto social e as diferentes esferas de comunicação na produção de sentido. Fiorin (2006) complementa essa perspectiva, ressaltando a necessidade de uma análise crítica dos discursos que circulam na sociedade. No âmbito do ensino de língua portuguesa, Marcuschi (2008) defende a abordagem dos gêneros textuais como prática social, considerando a diversidade de textos que circulam em diferentes contextos.</w:t>
      </w:r>
    </w:p>
    <w:p w:rsidR="00000000" w:rsidDel="00000000" w:rsidP="00000000" w:rsidRDefault="00000000" w:rsidRPr="00000000" w14:paraId="0000000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Diante dessa realidade, a escola precisa se adaptar e incorporar as novas tecnologias e linguagens em suas práticas pedagógicas. Rojo (2012) traz a perspectiva dos multiletramentos, que se referem à capacidade de compreender e produzir textos em diferentes suportes e modalidades, utilizando as tecnologias digitais de forma crítica e criativa. Barbosa (2015), por sua vez, discute a importância da educação midiática para a formação de cidadãos críticos e conscientes no uso das mídias.</w:t>
      </w:r>
    </w:p>
    <w:p w:rsidR="00000000" w:rsidDel="00000000" w:rsidP="00000000" w:rsidRDefault="00000000" w:rsidRPr="00000000" w14:paraId="0000000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 necessidade de aulas mais dinâmicas e atrativas, que explorem as diversas linguagens e promovam o letramento digital dos alunos, justifica a presente pesquisa. O objetivo geral deste estudo é analisar como as plataformas digitais podem ser utilizadas para o desenvolvimento de práticas pedagógicas inovadoras no ensino de Linguagens, considerando as especificidades dos gêneros multimodais e a necessidade de formar alunos proficientes em leitura e escrita no contexto digital.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Esta pesquisa se caracteriza como qualitativa, combinando diferentes métodos de coleta e análise de dados. Serão realizadas entrevistas com educadores para compreender as práticas pedagógicas atuais no ensino de Linguagens e suas Tecnologias. A análise documental de materiais didáticos e documentos como a BNCC permitirá identificar as diretrizes e competências relacionadas à educação midiática. Adicionalmente, estudos de caso em turmas do Ensino Médio possibilitarão a observação e análise da interação de estudantes com plataformas digitais em contextos reais de aprendizagem. A análise dos dados coletados buscará identificar oportunidades e desafios na integração da educação midiática às práticas pedagógicas, visando propor estratégias eficazes para o ensino de Linguagens nesse novo cenário educacional.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Com este estudo, espera-se aprofundar a compreensão sobre o impacto das plataformas digitais no ensino de Linguagens e suas Tecnologias, identificando as principais influências na leitura e interação com textos verbais e não verbais. Pretende-se analisar criticamente as práticas pedagógicas atuais, avaliando sua adequação ao contexto digital e identificando potenciais de aprimoramento com o uso de tecnologias digitais. A pesquisa visa, ainda, propor estratégias inovadoras e eficazes para integrar a educação midiática ao ensino de Linguagens, alinhando-as às diretrizes da BNCC e considerando as especificidades do contexto hipermoderno. Espera-se, finalmente, desenvolver um material didático multimídia que auxilie os professores na aplicação da educação midiática em sala de aula, de forma prática e acessível.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1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BAKHTIN, Mikhail. </w:t>
      </w:r>
      <w:r w:rsidDel="00000000" w:rsidR="00000000" w:rsidRPr="00000000">
        <w:rPr>
          <w:b w:val="1"/>
          <w:rtl w:val="0"/>
        </w:rPr>
        <w:t xml:space="preserve">Estética da criação verbal</w:t>
      </w:r>
      <w:r w:rsidDel="00000000" w:rsidR="00000000" w:rsidRPr="00000000">
        <w:rPr>
          <w:rtl w:val="0"/>
        </w:rPr>
        <w:t xml:space="preserve">. Tradução de Paulo Bezerra. São Paulo: Martins Fontes, 1997.</w:t>
      </w:r>
    </w:p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BARBOSA, Alexandre Le Voci Sayad. </w:t>
      </w:r>
      <w:r w:rsidDel="00000000" w:rsidR="00000000" w:rsidRPr="00000000">
        <w:rPr>
          <w:b w:val="1"/>
          <w:rtl w:val="0"/>
        </w:rPr>
        <w:t xml:space="preserve">Juventudes, Mídias e Educação</w:t>
      </w:r>
      <w:r w:rsidDel="00000000" w:rsidR="00000000" w:rsidRPr="00000000">
        <w:rPr>
          <w:rtl w:val="0"/>
        </w:rPr>
        <w:t xml:space="preserve">. Rio de Janeiro: PUC-Rio; São Paulo: Loyola, 2015.</w:t>
      </w:r>
    </w:p>
    <w:p w:rsidR="00000000" w:rsidDel="00000000" w:rsidP="00000000" w:rsidRDefault="00000000" w:rsidRPr="00000000" w14:paraId="0000001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BRASIL. Ministério da Educação. </w:t>
      </w:r>
      <w:r w:rsidDel="00000000" w:rsidR="00000000" w:rsidRPr="00000000">
        <w:rPr>
          <w:b w:val="1"/>
          <w:rtl w:val="0"/>
        </w:rPr>
        <w:t xml:space="preserve">Base Nacional Comum Curricular</w:t>
      </w:r>
      <w:r w:rsidDel="00000000" w:rsidR="00000000" w:rsidRPr="00000000">
        <w:rPr>
          <w:rtl w:val="0"/>
        </w:rPr>
        <w:t xml:space="preserve">. Brasília: MEC, 2018.</w:t>
      </w:r>
    </w:p>
    <w:p w:rsidR="00000000" w:rsidDel="00000000" w:rsidP="00000000" w:rsidRDefault="00000000" w:rsidRPr="00000000" w14:paraId="0000001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FIORIN, José Luiz. </w:t>
      </w:r>
      <w:r w:rsidDel="00000000" w:rsidR="00000000" w:rsidRPr="00000000">
        <w:rPr>
          <w:b w:val="1"/>
          <w:rtl w:val="0"/>
        </w:rPr>
        <w:t xml:space="preserve">Introdução ao pensamento de Bakhtin</w:t>
      </w:r>
      <w:r w:rsidDel="00000000" w:rsidR="00000000" w:rsidRPr="00000000">
        <w:rPr>
          <w:rtl w:val="0"/>
        </w:rPr>
        <w:t xml:space="preserve">. São Paulo: Ática, 2006.</w:t>
      </w:r>
    </w:p>
    <w:p w:rsidR="00000000" w:rsidDel="00000000" w:rsidP="00000000" w:rsidRDefault="00000000" w:rsidRPr="00000000" w14:paraId="0000001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MARCUSCHI, Luiz Antônio. </w:t>
      </w:r>
      <w:r w:rsidDel="00000000" w:rsidR="00000000" w:rsidRPr="00000000">
        <w:rPr>
          <w:b w:val="1"/>
          <w:rtl w:val="0"/>
        </w:rPr>
        <w:t xml:space="preserve">Produção textual, análise de gêneros e compreensão</w:t>
      </w:r>
      <w:r w:rsidDel="00000000" w:rsidR="00000000" w:rsidRPr="00000000">
        <w:rPr>
          <w:rtl w:val="0"/>
        </w:rPr>
        <w:t xml:space="preserve">. São Paulo: Parábola Editorial, 2008.  </w:t>
      </w:r>
    </w:p>
    <w:p w:rsidR="00000000" w:rsidDel="00000000" w:rsidP="00000000" w:rsidRDefault="00000000" w:rsidRPr="00000000" w14:paraId="0000001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ROJO, Roxane. </w:t>
      </w:r>
      <w:r w:rsidDel="00000000" w:rsidR="00000000" w:rsidRPr="00000000">
        <w:rPr>
          <w:b w:val="1"/>
          <w:rtl w:val="0"/>
        </w:rPr>
        <w:t xml:space="preserve">Letramentos múltiplos, escola e inclusão social</w:t>
      </w:r>
      <w:r w:rsidDel="00000000" w:rsidR="00000000" w:rsidRPr="00000000">
        <w:rPr>
          <w:rtl w:val="0"/>
        </w:rPr>
        <w:t xml:space="preserve">. São Paulo: Parábola Editorial, 2012.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985" w:left="1418" w:right="1418" w:header="22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56515</wp:posOffset>
          </wp:positionH>
          <wp:positionV relativeFrom="topMargin">
            <wp:posOffset>-868042</wp:posOffset>
          </wp:positionV>
          <wp:extent cx="2062480" cy="43561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2480" cy="4356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75105" cy="885190"/>
          <wp:effectExtent b="0" l="0" r="0" t="0"/>
          <wp:docPr descr="Logotipo, nome da empresa&#10;&#10;Descrição gerada automaticamente" id="2" name="image2.jp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88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