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9C" w:rsidRPr="00084B70" w:rsidRDefault="00352D9C" w:rsidP="00352D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B70">
        <w:rPr>
          <w:rFonts w:ascii="Times New Roman" w:hAnsi="Times New Roman" w:cs="Times New Roman"/>
          <w:b/>
          <w:sz w:val="24"/>
          <w:szCs w:val="24"/>
        </w:rPr>
        <w:t>ESTUDO SOBRE A GERAÇÃO, O PROCESSO SELETIVO E O DESTINO DOS</w:t>
      </w:r>
    </w:p>
    <w:p w:rsidR="00352D9C" w:rsidRDefault="00352D9C" w:rsidP="00352D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B70">
        <w:rPr>
          <w:rFonts w:ascii="Times New Roman" w:hAnsi="Times New Roman" w:cs="Times New Roman"/>
          <w:b/>
          <w:sz w:val="24"/>
          <w:szCs w:val="24"/>
        </w:rPr>
        <w:t xml:space="preserve">RESÍDUOS SÓLIDOS DO </w:t>
      </w:r>
      <w:r w:rsidRPr="009F02CA">
        <w:rPr>
          <w:rFonts w:ascii="Times New Roman" w:hAnsi="Times New Roman" w:cs="Times New Roman"/>
          <w:b/>
          <w:i/>
          <w:sz w:val="24"/>
          <w:szCs w:val="24"/>
        </w:rPr>
        <w:t>CAMPUS</w:t>
      </w:r>
      <w:r w:rsidRPr="00084B70">
        <w:rPr>
          <w:rFonts w:ascii="Times New Roman" w:hAnsi="Times New Roman" w:cs="Times New Roman"/>
          <w:b/>
          <w:sz w:val="24"/>
          <w:szCs w:val="24"/>
        </w:rPr>
        <w:t xml:space="preserve"> DE PORTO NACIONAL, </w:t>
      </w:r>
    </w:p>
    <w:p w:rsidR="00352D9C" w:rsidRDefault="00352D9C" w:rsidP="00352D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B70">
        <w:rPr>
          <w:rFonts w:ascii="Times New Roman" w:hAnsi="Times New Roman" w:cs="Times New Roman"/>
          <w:b/>
          <w:sz w:val="24"/>
          <w:szCs w:val="24"/>
        </w:rPr>
        <w:t>UNIVERSIDADE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B70">
        <w:rPr>
          <w:rFonts w:ascii="Times New Roman" w:hAnsi="Times New Roman" w:cs="Times New Roman"/>
          <w:b/>
          <w:sz w:val="24"/>
          <w:szCs w:val="24"/>
        </w:rPr>
        <w:t>FEDERAL DO TOCANTINS.</w:t>
      </w:r>
    </w:p>
    <w:p w:rsidR="00352D9C" w:rsidRDefault="00352D9C" w:rsidP="00352D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D9C" w:rsidRDefault="00352D9C" w:rsidP="00352D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B70">
        <w:rPr>
          <w:rFonts w:ascii="Times New Roman" w:hAnsi="Times New Roman" w:cs="Times New Roman"/>
          <w:sz w:val="24"/>
          <w:szCs w:val="24"/>
        </w:rPr>
        <w:t>Brenda Thais Kalife de Assunção</w:t>
      </w:r>
    </w:p>
    <w:p w:rsidR="00352D9C" w:rsidRDefault="00352D9C" w:rsidP="00352D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Bacharel em Ciências Biológicas. </w:t>
      </w:r>
      <w:hyperlink r:id="rId6" w:history="1">
        <w:r w:rsidRPr="006B0947">
          <w:rPr>
            <w:rStyle w:val="Hyperlink"/>
            <w:rFonts w:ascii="Times New Roman" w:hAnsi="Times New Roman" w:cs="Times New Roman"/>
            <w:sz w:val="24"/>
            <w:szCs w:val="24"/>
          </w:rPr>
          <w:t>brendakalife@gmail.com</w:t>
        </w:r>
      </w:hyperlink>
    </w:p>
    <w:p w:rsidR="00352D9C" w:rsidRDefault="00352D9C" w:rsidP="00352D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D9C" w:rsidRDefault="00352D9C" w:rsidP="00352D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B70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352D9C" w:rsidRDefault="009F02CA" w:rsidP="00352D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Conceitua-se como resíduo sólido</w:t>
      </w:r>
      <w:r w:rsidR="00352D9C" w:rsidRPr="00084B70">
        <w:rPr>
          <w:rFonts w:ascii="Times New Roman" w:hAnsi="Times New Roman" w:cs="Times New Roman"/>
          <w:sz w:val="24"/>
          <w:szCs w:val="24"/>
        </w:rPr>
        <w:t xml:space="preserve"> todo e qualquer tipo de resíduo, no estado sólido e </w:t>
      </w:r>
      <w:proofErr w:type="spellStart"/>
      <w:r w:rsidR="00352D9C" w:rsidRPr="00084B70">
        <w:rPr>
          <w:rFonts w:ascii="Times New Roman" w:hAnsi="Times New Roman" w:cs="Times New Roman"/>
          <w:sz w:val="24"/>
          <w:szCs w:val="24"/>
        </w:rPr>
        <w:t>semisólido</w:t>
      </w:r>
      <w:proofErr w:type="spellEnd"/>
      <w:r w:rsidR="00352D9C" w:rsidRPr="00084B70">
        <w:rPr>
          <w:rFonts w:ascii="Times New Roman" w:hAnsi="Times New Roman" w:cs="Times New Roman"/>
          <w:sz w:val="24"/>
          <w:szCs w:val="24"/>
        </w:rPr>
        <w:t xml:space="preserve">, </w:t>
      </w:r>
      <w:r w:rsidR="00352D9C">
        <w:rPr>
          <w:rFonts w:ascii="Times New Roman" w:hAnsi="Times New Roman" w:cs="Times New Roman"/>
          <w:sz w:val="24"/>
          <w:szCs w:val="24"/>
        </w:rPr>
        <w:t>produzido e</w:t>
      </w:r>
      <w:r w:rsidR="00352D9C" w:rsidRPr="00084B70">
        <w:rPr>
          <w:rFonts w:ascii="Times New Roman" w:hAnsi="Times New Roman" w:cs="Times New Roman"/>
          <w:sz w:val="24"/>
          <w:szCs w:val="24"/>
        </w:rPr>
        <w:t xml:space="preserve"> descartado pela atividade humana de origem</w:t>
      </w:r>
      <w:r w:rsidR="00352D9C">
        <w:rPr>
          <w:rFonts w:ascii="Times New Roman" w:hAnsi="Times New Roman" w:cs="Times New Roman"/>
          <w:sz w:val="24"/>
          <w:szCs w:val="24"/>
        </w:rPr>
        <w:t xml:space="preserve"> doméstica, </w:t>
      </w:r>
      <w:r w:rsidR="00352D9C" w:rsidRPr="00084B70">
        <w:rPr>
          <w:rFonts w:ascii="Times New Roman" w:hAnsi="Times New Roman" w:cs="Times New Roman"/>
          <w:sz w:val="24"/>
          <w:szCs w:val="24"/>
        </w:rPr>
        <w:t xml:space="preserve">hospitalar, </w:t>
      </w:r>
      <w:r w:rsidR="00352D9C">
        <w:rPr>
          <w:rFonts w:ascii="Times New Roman" w:hAnsi="Times New Roman" w:cs="Times New Roman"/>
          <w:sz w:val="24"/>
          <w:szCs w:val="24"/>
        </w:rPr>
        <w:t>comercial, agrícola, industrial, de</w:t>
      </w:r>
      <w:r w:rsidR="00352D9C" w:rsidRPr="00084B70">
        <w:rPr>
          <w:rFonts w:ascii="Times New Roman" w:hAnsi="Times New Roman" w:cs="Times New Roman"/>
          <w:sz w:val="24"/>
          <w:szCs w:val="24"/>
        </w:rPr>
        <w:t xml:space="preserve"> serviços</w:t>
      </w:r>
      <w:r w:rsidR="00352D9C">
        <w:rPr>
          <w:rFonts w:ascii="Times New Roman" w:hAnsi="Times New Roman" w:cs="Times New Roman"/>
          <w:sz w:val="24"/>
          <w:szCs w:val="24"/>
        </w:rPr>
        <w:t xml:space="preserve"> e d</w:t>
      </w:r>
      <w:r>
        <w:rPr>
          <w:rFonts w:ascii="Times New Roman" w:hAnsi="Times New Roman" w:cs="Times New Roman"/>
          <w:sz w:val="24"/>
          <w:szCs w:val="24"/>
        </w:rPr>
        <w:t>e varri</w:t>
      </w:r>
      <w:r w:rsidR="00352D9C">
        <w:rPr>
          <w:rFonts w:ascii="Times New Roman" w:hAnsi="Times New Roman" w:cs="Times New Roman"/>
          <w:sz w:val="24"/>
          <w:szCs w:val="24"/>
        </w:rPr>
        <w:t>ção. A importância em se</w:t>
      </w:r>
      <w:r w:rsidR="00352D9C" w:rsidRPr="00084B70">
        <w:rPr>
          <w:rFonts w:ascii="Times New Roman" w:hAnsi="Times New Roman" w:cs="Times New Roman"/>
          <w:sz w:val="24"/>
          <w:szCs w:val="24"/>
        </w:rPr>
        <w:t xml:space="preserve"> estudar os</w:t>
      </w:r>
      <w:r w:rsidR="00352D9C">
        <w:rPr>
          <w:rFonts w:ascii="Times New Roman" w:hAnsi="Times New Roman" w:cs="Times New Roman"/>
          <w:sz w:val="24"/>
          <w:szCs w:val="24"/>
        </w:rPr>
        <w:t xml:space="preserve"> </w:t>
      </w:r>
      <w:r w:rsidR="00352D9C" w:rsidRPr="00084B70">
        <w:rPr>
          <w:rFonts w:ascii="Times New Roman" w:hAnsi="Times New Roman" w:cs="Times New Roman"/>
          <w:sz w:val="24"/>
          <w:szCs w:val="24"/>
        </w:rPr>
        <w:t xml:space="preserve">resíduos sólidos se faz pelos fatos de sua produção excessiva, acúmulo </w:t>
      </w:r>
      <w:r w:rsidR="00352D9C">
        <w:rPr>
          <w:rFonts w:ascii="Times New Roman" w:hAnsi="Times New Roman" w:cs="Times New Roman"/>
          <w:sz w:val="24"/>
          <w:szCs w:val="24"/>
        </w:rPr>
        <w:t xml:space="preserve">e </w:t>
      </w:r>
      <w:r w:rsidR="00352D9C" w:rsidRPr="00084B70">
        <w:rPr>
          <w:rFonts w:ascii="Times New Roman" w:hAnsi="Times New Roman" w:cs="Times New Roman"/>
          <w:sz w:val="24"/>
          <w:szCs w:val="24"/>
        </w:rPr>
        <w:t>má gestão</w:t>
      </w:r>
      <w:r w:rsidR="00352D9C">
        <w:rPr>
          <w:rFonts w:ascii="Times New Roman" w:hAnsi="Times New Roman" w:cs="Times New Roman"/>
          <w:sz w:val="24"/>
          <w:szCs w:val="24"/>
        </w:rPr>
        <w:t xml:space="preserve"> </w:t>
      </w:r>
      <w:r w:rsidR="00352D9C" w:rsidRPr="00084B70">
        <w:rPr>
          <w:rFonts w:ascii="Times New Roman" w:hAnsi="Times New Roman" w:cs="Times New Roman"/>
          <w:sz w:val="24"/>
          <w:szCs w:val="24"/>
        </w:rPr>
        <w:t>constituírem-se em fatores que podem causar grandes impactos no ambiente natural, como a</w:t>
      </w:r>
      <w:r w:rsidR="00352D9C">
        <w:rPr>
          <w:rFonts w:ascii="Times New Roman" w:hAnsi="Times New Roman" w:cs="Times New Roman"/>
          <w:sz w:val="24"/>
          <w:szCs w:val="24"/>
        </w:rPr>
        <w:t xml:space="preserve"> </w:t>
      </w:r>
      <w:r w:rsidR="00352D9C" w:rsidRPr="00084B70">
        <w:rPr>
          <w:rFonts w:ascii="Times New Roman" w:hAnsi="Times New Roman" w:cs="Times New Roman"/>
          <w:sz w:val="24"/>
          <w:szCs w:val="24"/>
        </w:rPr>
        <w:t>poluição dos rios e mares, comprometendo a vida</w:t>
      </w:r>
      <w:r w:rsidR="00352D9C">
        <w:rPr>
          <w:rFonts w:ascii="Times New Roman" w:hAnsi="Times New Roman" w:cs="Times New Roman"/>
          <w:sz w:val="24"/>
          <w:szCs w:val="24"/>
        </w:rPr>
        <w:t xml:space="preserve"> </w:t>
      </w:r>
      <w:r w:rsidR="00352D9C" w:rsidRPr="00084B70">
        <w:rPr>
          <w:rFonts w:ascii="Times New Roman" w:hAnsi="Times New Roman" w:cs="Times New Roman"/>
          <w:sz w:val="24"/>
          <w:szCs w:val="24"/>
        </w:rPr>
        <w:t>dos organismos nestes ecossistemas.</w:t>
      </w:r>
      <w:r w:rsidR="00352D9C">
        <w:rPr>
          <w:rFonts w:ascii="Times New Roman" w:hAnsi="Times New Roman" w:cs="Times New Roman"/>
          <w:sz w:val="24"/>
          <w:szCs w:val="24"/>
        </w:rPr>
        <w:t xml:space="preserve"> Neste trabalho</w:t>
      </w:r>
      <w:r w:rsidR="00352D9C" w:rsidRPr="00084B70">
        <w:rPr>
          <w:rFonts w:ascii="Times New Roman" w:hAnsi="Times New Roman" w:cs="Times New Roman"/>
          <w:sz w:val="24"/>
          <w:szCs w:val="24"/>
        </w:rPr>
        <w:t xml:space="preserve"> p</w:t>
      </w:r>
      <w:r w:rsidR="00352D9C">
        <w:rPr>
          <w:rFonts w:ascii="Times New Roman" w:hAnsi="Times New Roman" w:cs="Times New Roman"/>
          <w:sz w:val="24"/>
          <w:szCs w:val="24"/>
        </w:rPr>
        <w:t xml:space="preserve">ropôs-se estudar a produção de </w:t>
      </w:r>
      <w:r w:rsidR="00352D9C" w:rsidRPr="00084B70">
        <w:rPr>
          <w:rFonts w:ascii="Times New Roman" w:hAnsi="Times New Roman" w:cs="Times New Roman"/>
          <w:sz w:val="24"/>
          <w:szCs w:val="24"/>
        </w:rPr>
        <w:t>resíduos sólidos, os processos seletivos e o</w:t>
      </w:r>
      <w:r w:rsidR="00352D9C">
        <w:rPr>
          <w:rFonts w:ascii="Times New Roman" w:hAnsi="Times New Roman" w:cs="Times New Roman"/>
          <w:sz w:val="24"/>
          <w:szCs w:val="24"/>
        </w:rPr>
        <w:t xml:space="preserve"> </w:t>
      </w:r>
      <w:r w:rsidR="00352D9C" w:rsidRPr="00084B70">
        <w:rPr>
          <w:rFonts w:ascii="Times New Roman" w:hAnsi="Times New Roman" w:cs="Times New Roman"/>
          <w:sz w:val="24"/>
          <w:szCs w:val="24"/>
        </w:rPr>
        <w:t xml:space="preserve">destino destes, da Universidade Federal do Tocantins, </w:t>
      </w:r>
      <w:r w:rsidR="004910CD" w:rsidRPr="004910CD">
        <w:rPr>
          <w:rFonts w:ascii="Times New Roman" w:hAnsi="Times New Roman" w:cs="Times New Roman"/>
          <w:i/>
          <w:sz w:val="24"/>
          <w:szCs w:val="24"/>
        </w:rPr>
        <w:t>Ca</w:t>
      </w:r>
      <w:r w:rsidR="00352D9C" w:rsidRPr="009F02CA">
        <w:rPr>
          <w:rFonts w:ascii="Times New Roman" w:hAnsi="Times New Roman" w:cs="Times New Roman"/>
          <w:i/>
          <w:sz w:val="24"/>
          <w:szCs w:val="24"/>
        </w:rPr>
        <w:t>mpus</w:t>
      </w:r>
      <w:r w:rsidR="00352D9C" w:rsidRPr="00084B70">
        <w:rPr>
          <w:rFonts w:ascii="Times New Roman" w:hAnsi="Times New Roman" w:cs="Times New Roman"/>
          <w:sz w:val="24"/>
          <w:szCs w:val="24"/>
        </w:rPr>
        <w:t xml:space="preserve"> de Porto Nacional</w:t>
      </w:r>
      <w:r w:rsidR="00352D9C">
        <w:rPr>
          <w:rFonts w:ascii="Times New Roman" w:hAnsi="Times New Roman" w:cs="Times New Roman"/>
          <w:sz w:val="24"/>
          <w:szCs w:val="24"/>
        </w:rPr>
        <w:t xml:space="preserve">.  Portanto, observou-se que os resíduos sólidos não </w:t>
      </w:r>
      <w:r w:rsidR="00352D9C" w:rsidRPr="00084B70">
        <w:rPr>
          <w:rFonts w:ascii="Times New Roman" w:hAnsi="Times New Roman" w:cs="Times New Roman"/>
          <w:sz w:val="24"/>
          <w:szCs w:val="24"/>
        </w:rPr>
        <w:t>são corretamente destinados</w:t>
      </w:r>
      <w:r w:rsidR="00352D9C">
        <w:rPr>
          <w:rFonts w:ascii="Times New Roman" w:hAnsi="Times New Roman" w:cs="Times New Roman"/>
          <w:sz w:val="24"/>
          <w:szCs w:val="24"/>
        </w:rPr>
        <w:t xml:space="preserve"> </w:t>
      </w:r>
      <w:r w:rsidR="00352D9C" w:rsidRPr="00084B70">
        <w:rPr>
          <w:rFonts w:ascii="Times New Roman" w:hAnsi="Times New Roman" w:cs="Times New Roman"/>
          <w:sz w:val="24"/>
          <w:szCs w:val="24"/>
        </w:rPr>
        <w:t>visto que não há</w:t>
      </w:r>
      <w:r w:rsidR="00352D9C">
        <w:rPr>
          <w:rFonts w:ascii="Times New Roman" w:hAnsi="Times New Roman" w:cs="Times New Roman"/>
          <w:sz w:val="24"/>
          <w:szCs w:val="24"/>
        </w:rPr>
        <w:t xml:space="preserve"> no m</w:t>
      </w:r>
      <w:r w:rsidR="00352D9C" w:rsidRPr="00084B70">
        <w:rPr>
          <w:rFonts w:ascii="Times New Roman" w:hAnsi="Times New Roman" w:cs="Times New Roman"/>
          <w:sz w:val="24"/>
          <w:szCs w:val="24"/>
        </w:rPr>
        <w:t xml:space="preserve">unicípio de </w:t>
      </w:r>
      <w:r w:rsidR="00352D9C">
        <w:rPr>
          <w:rFonts w:ascii="Times New Roman" w:hAnsi="Times New Roman" w:cs="Times New Roman"/>
          <w:sz w:val="24"/>
          <w:szCs w:val="24"/>
        </w:rPr>
        <w:t xml:space="preserve">Porto </w:t>
      </w:r>
      <w:r w:rsidR="00352D9C" w:rsidRPr="00084B70">
        <w:rPr>
          <w:rFonts w:ascii="Times New Roman" w:hAnsi="Times New Roman" w:cs="Times New Roman"/>
          <w:sz w:val="24"/>
          <w:szCs w:val="24"/>
        </w:rPr>
        <w:t>Nacional uma empresa (pública ou privada) que</w:t>
      </w:r>
      <w:r w:rsidR="00352D9C">
        <w:rPr>
          <w:rFonts w:ascii="Times New Roman" w:hAnsi="Times New Roman" w:cs="Times New Roman"/>
          <w:sz w:val="24"/>
          <w:szCs w:val="24"/>
        </w:rPr>
        <w:t xml:space="preserve"> </w:t>
      </w:r>
      <w:r w:rsidR="00352D9C" w:rsidRPr="00084B70">
        <w:rPr>
          <w:rFonts w:ascii="Times New Roman" w:hAnsi="Times New Roman" w:cs="Times New Roman"/>
          <w:sz w:val="24"/>
          <w:szCs w:val="24"/>
        </w:rPr>
        <w:t>realize coleta de resíduos sólidos recicláveis de forma ampla.  São gerados em média 86,25kg</w:t>
      </w:r>
      <w:r w:rsidR="00352D9C">
        <w:rPr>
          <w:rFonts w:ascii="Times New Roman" w:hAnsi="Times New Roman" w:cs="Times New Roman"/>
          <w:sz w:val="24"/>
          <w:szCs w:val="24"/>
        </w:rPr>
        <w:t xml:space="preserve"> de </w:t>
      </w:r>
      <w:r w:rsidR="00352D9C" w:rsidRPr="00084B70">
        <w:rPr>
          <w:rFonts w:ascii="Times New Roman" w:hAnsi="Times New Roman" w:cs="Times New Roman"/>
          <w:sz w:val="24"/>
          <w:szCs w:val="24"/>
        </w:rPr>
        <w:t>resíduos sólidos a cada quinze dias</w:t>
      </w:r>
      <w:r w:rsidR="00352D9C">
        <w:rPr>
          <w:rFonts w:ascii="Times New Roman" w:hAnsi="Times New Roman" w:cs="Times New Roman"/>
          <w:sz w:val="24"/>
          <w:szCs w:val="24"/>
        </w:rPr>
        <w:t xml:space="preserve"> no </w:t>
      </w:r>
      <w:r w:rsidR="00453B25" w:rsidRPr="00453B25">
        <w:rPr>
          <w:rFonts w:ascii="Times New Roman" w:hAnsi="Times New Roman" w:cs="Times New Roman"/>
          <w:i/>
          <w:sz w:val="24"/>
          <w:szCs w:val="24"/>
        </w:rPr>
        <w:t>C</w:t>
      </w:r>
      <w:r w:rsidR="00352D9C" w:rsidRPr="009F02CA">
        <w:rPr>
          <w:rFonts w:ascii="Times New Roman" w:hAnsi="Times New Roman" w:cs="Times New Roman"/>
          <w:i/>
          <w:sz w:val="24"/>
          <w:szCs w:val="24"/>
        </w:rPr>
        <w:t>ampus</w:t>
      </w:r>
      <w:r w:rsidR="00352D9C" w:rsidRPr="00084B70">
        <w:rPr>
          <w:rFonts w:ascii="Times New Roman" w:hAnsi="Times New Roman" w:cs="Times New Roman"/>
          <w:sz w:val="24"/>
          <w:szCs w:val="24"/>
        </w:rPr>
        <w:t xml:space="preserve">, a geração </w:t>
      </w:r>
      <w:r>
        <w:rPr>
          <w:rFonts w:ascii="Times New Roman" w:hAnsi="Times New Roman" w:cs="Times New Roman"/>
          <w:sz w:val="24"/>
          <w:szCs w:val="24"/>
        </w:rPr>
        <w:t>de resíduos per capita</w:t>
      </w:r>
      <w:r w:rsidR="004910CD">
        <w:rPr>
          <w:rFonts w:ascii="Times New Roman" w:hAnsi="Times New Roman" w:cs="Times New Roman"/>
          <w:sz w:val="24"/>
          <w:szCs w:val="24"/>
        </w:rPr>
        <w:t xml:space="preserve"> foi de 0,147kg por semana e </w:t>
      </w:r>
      <w:r w:rsidR="00453B25">
        <w:rPr>
          <w:rFonts w:ascii="Times New Roman" w:hAnsi="Times New Roman" w:cs="Times New Roman"/>
          <w:sz w:val="24"/>
          <w:szCs w:val="24"/>
        </w:rPr>
        <w:t>0,30 kg por dia. O p</w:t>
      </w:r>
      <w:r w:rsidR="004910CD">
        <w:rPr>
          <w:rFonts w:ascii="Times New Roman" w:hAnsi="Times New Roman" w:cs="Times New Roman"/>
          <w:sz w:val="24"/>
          <w:szCs w:val="24"/>
        </w:rPr>
        <w:t>rocesso seletivo se dava por meio das lixeiras seletoras</w:t>
      </w:r>
      <w:r w:rsidR="009C7FE9">
        <w:rPr>
          <w:rFonts w:ascii="Times New Roman" w:hAnsi="Times New Roman" w:cs="Times New Roman"/>
          <w:sz w:val="24"/>
          <w:szCs w:val="24"/>
        </w:rPr>
        <w:t>,</w:t>
      </w:r>
      <w:r w:rsidR="00453B25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453B25">
        <w:rPr>
          <w:rFonts w:ascii="Times New Roman" w:hAnsi="Times New Roman" w:cs="Times New Roman"/>
          <w:sz w:val="24"/>
          <w:szCs w:val="24"/>
        </w:rPr>
        <w:t>demostraram</w:t>
      </w:r>
      <w:proofErr w:type="spellEnd"/>
      <w:r w:rsidR="00453B25">
        <w:rPr>
          <w:rFonts w:ascii="Times New Roman" w:hAnsi="Times New Roman" w:cs="Times New Roman"/>
          <w:sz w:val="24"/>
          <w:szCs w:val="24"/>
        </w:rPr>
        <w:t xml:space="preserve"> ser insufic</w:t>
      </w:r>
      <w:r w:rsidR="009C7FE9">
        <w:rPr>
          <w:rFonts w:ascii="Times New Roman" w:hAnsi="Times New Roman" w:cs="Times New Roman"/>
          <w:sz w:val="24"/>
          <w:szCs w:val="24"/>
        </w:rPr>
        <w:t xml:space="preserve">ientes </w:t>
      </w:r>
      <w:r w:rsidR="00453B25">
        <w:rPr>
          <w:rFonts w:ascii="Times New Roman" w:hAnsi="Times New Roman" w:cs="Times New Roman"/>
          <w:sz w:val="24"/>
          <w:szCs w:val="24"/>
        </w:rPr>
        <w:t>em sua eficácia.</w:t>
      </w:r>
    </w:p>
    <w:p w:rsidR="009F02CA" w:rsidRDefault="009F02CA" w:rsidP="00352D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D9C" w:rsidRDefault="00352D9C" w:rsidP="00352D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3EBB">
        <w:rPr>
          <w:rFonts w:ascii="Times New Roman" w:hAnsi="Times New Roman" w:cs="Times New Roman"/>
          <w:b/>
          <w:sz w:val="24"/>
          <w:szCs w:val="24"/>
        </w:rPr>
        <w:t>Palavras-chave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92A38">
        <w:rPr>
          <w:rFonts w:ascii="Times New Roman" w:hAnsi="Times New Roman" w:cs="Times New Roman"/>
          <w:sz w:val="24"/>
          <w:szCs w:val="24"/>
        </w:rPr>
        <w:t>Gestão. Lixo. Per capita.</w:t>
      </w:r>
    </w:p>
    <w:p w:rsidR="00352D9C" w:rsidRDefault="00352D9C" w:rsidP="00352D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D9C" w:rsidRPr="00915816" w:rsidRDefault="00352D9C" w:rsidP="00352D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16">
        <w:rPr>
          <w:rFonts w:ascii="Times New Roman" w:hAnsi="Times New Roman" w:cs="Times New Roman"/>
          <w:b/>
          <w:sz w:val="24"/>
          <w:szCs w:val="24"/>
        </w:rPr>
        <w:t>Área de Interesse do Simpósio</w:t>
      </w:r>
      <w:r w:rsidRPr="00915816">
        <w:rPr>
          <w:rFonts w:ascii="Times New Roman" w:hAnsi="Times New Roman" w:cs="Times New Roman"/>
          <w:sz w:val="24"/>
          <w:szCs w:val="24"/>
        </w:rPr>
        <w:t>: Educação Ambiental</w:t>
      </w:r>
    </w:p>
    <w:p w:rsidR="00352D9C" w:rsidRDefault="00352D9C" w:rsidP="0063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D9C" w:rsidRDefault="00352D9C" w:rsidP="0063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D9C" w:rsidRDefault="00352D9C" w:rsidP="0063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D9C" w:rsidRDefault="00352D9C" w:rsidP="0063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D9C" w:rsidRDefault="00352D9C" w:rsidP="0063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2CA" w:rsidRDefault="009F02CA" w:rsidP="0063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229" w:rsidRDefault="00FE0229" w:rsidP="0063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CB8" w:rsidRPr="00843FC8" w:rsidRDefault="00635CB8" w:rsidP="00635C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FC8">
        <w:rPr>
          <w:rFonts w:ascii="Times New Roman" w:hAnsi="Times New Roman" w:cs="Times New Roman"/>
          <w:b/>
          <w:sz w:val="24"/>
          <w:szCs w:val="24"/>
        </w:rPr>
        <w:lastRenderedPageBreak/>
        <w:t>1.  INTRODUÇÃO</w:t>
      </w:r>
    </w:p>
    <w:p w:rsidR="00007C8C" w:rsidRPr="00007C8C" w:rsidRDefault="00007C8C" w:rsidP="00635CB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C8C">
        <w:rPr>
          <w:rStyle w:val="fontstyle01"/>
          <w:rFonts w:ascii="Times New Roman" w:hAnsi="Times New Roman" w:cs="Times New Roman"/>
          <w:sz w:val="24"/>
          <w:szCs w:val="24"/>
        </w:rPr>
        <w:t xml:space="preserve">A ampliação do consumo do “descartável” teve como </w:t>
      </w:r>
      <w:proofErr w:type="spellStart"/>
      <w:r w:rsidRPr="00007C8C">
        <w:rPr>
          <w:rStyle w:val="fontstyle01"/>
          <w:rFonts w:ascii="Times New Roman" w:hAnsi="Times New Roman" w:cs="Times New Roman"/>
          <w:sz w:val="24"/>
          <w:szCs w:val="24"/>
        </w:rPr>
        <w:t>consequência</w:t>
      </w:r>
      <w:proofErr w:type="spellEnd"/>
      <w:r w:rsidRPr="00007C8C">
        <w:rPr>
          <w:rStyle w:val="fontstyle01"/>
          <w:rFonts w:ascii="Times New Roman" w:hAnsi="Times New Roman" w:cs="Times New Roman"/>
          <w:sz w:val="24"/>
          <w:szCs w:val="24"/>
        </w:rPr>
        <w:t xml:space="preserve"> a geração em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007C8C">
        <w:rPr>
          <w:rStyle w:val="fontstyle01"/>
          <w:rFonts w:ascii="Times New Roman" w:hAnsi="Times New Roman" w:cs="Times New Roman"/>
          <w:sz w:val="24"/>
          <w:szCs w:val="24"/>
        </w:rPr>
        <w:t>larga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007C8C">
        <w:rPr>
          <w:rStyle w:val="fontstyle01"/>
          <w:rFonts w:ascii="Times New Roman" w:hAnsi="Times New Roman" w:cs="Times New Roman"/>
          <w:sz w:val="24"/>
          <w:szCs w:val="24"/>
        </w:rPr>
        <w:t>escala de resíduos sólidos e o surgimento de algumas questões ambientais e ecológicas. Essa excessiva produção de resíduos sólidos, vem causando problemas recentes,com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007C8C">
        <w:rPr>
          <w:rStyle w:val="fontstyle01"/>
          <w:rFonts w:ascii="Times New Roman" w:hAnsi="Times New Roman" w:cs="Times New Roman"/>
          <w:sz w:val="24"/>
          <w:szCs w:val="24"/>
        </w:rPr>
        <w:t>impactos intensos aos ecossistemas, ocasionando a baixa qualidade da saúde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007C8C">
        <w:rPr>
          <w:rStyle w:val="fontstyle01"/>
          <w:rFonts w:ascii="Times New Roman" w:hAnsi="Times New Roman" w:cs="Times New Roman"/>
          <w:sz w:val="24"/>
          <w:szCs w:val="24"/>
        </w:rPr>
        <w:t>dos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007C8C">
        <w:rPr>
          <w:rStyle w:val="fontstyle01"/>
          <w:rFonts w:ascii="Times New Roman" w:hAnsi="Times New Roman" w:cs="Times New Roman"/>
          <w:sz w:val="24"/>
          <w:szCs w:val="24"/>
        </w:rPr>
        <w:t>ambientes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007C8C">
        <w:rPr>
          <w:rStyle w:val="fontstyle01"/>
          <w:rFonts w:ascii="Times New Roman" w:hAnsi="Times New Roman" w:cs="Times New Roman"/>
          <w:sz w:val="24"/>
          <w:szCs w:val="24"/>
        </w:rPr>
        <w:t>e das pessoas, tanto no meio rural como no urbano.</w:t>
      </w:r>
    </w:p>
    <w:p w:rsidR="00635CB8" w:rsidRPr="00AC767C" w:rsidRDefault="00635CB8" w:rsidP="00635CB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67C">
        <w:rPr>
          <w:rFonts w:ascii="Times New Roman" w:hAnsi="Times New Roman" w:cs="Times New Roman"/>
          <w:sz w:val="24"/>
          <w:szCs w:val="24"/>
        </w:rPr>
        <w:t xml:space="preserve">Segundo a Norma NBR 10.004:2004 criada </w:t>
      </w:r>
      <w:r w:rsidRPr="000B3528">
        <w:rPr>
          <w:rFonts w:ascii="Times New Roman" w:hAnsi="Times New Roman" w:cs="Times New Roman"/>
          <w:sz w:val="24"/>
          <w:szCs w:val="24"/>
        </w:rPr>
        <w:t>pela ABNT:</w:t>
      </w:r>
    </w:p>
    <w:p w:rsidR="00635CB8" w:rsidRPr="00AC767C" w:rsidRDefault="00635CB8" w:rsidP="00AC767C">
      <w:pPr>
        <w:spacing w:line="240" w:lineRule="auto"/>
        <w:ind w:left="2268"/>
        <w:jc w:val="both"/>
        <w:rPr>
          <w:rFonts w:ascii="Times New Roman" w:hAnsi="Times New Roman" w:cs="Times New Roman"/>
        </w:rPr>
      </w:pPr>
      <w:r w:rsidRPr="00AC767C">
        <w:rPr>
          <w:rFonts w:ascii="Times New Roman" w:hAnsi="Times New Roman" w:cs="Times New Roman"/>
        </w:rPr>
        <w:t xml:space="preserve">“Resíduos Sólidos diz-se de todo e qualquer tipo de resíduo, no estado sólido e semi-sólido, produzido e descartado pela atividade humana de origem doméstica, hospitalar, comercial, agrícola, industrial, de serviços e de varrição. Na definição de resíduos sólidos, estão incluídos os lodos de estações de tratamento de água e de efluentes e os líquidos cujas características tornam inviável o seu lançamento na rede pública de esgotos ou nos corpos de água. Os resíduos sólidos são classificados de acordo com a sua origem e composição, o que permite uma escolha mais adequada para o seu tratamento e/ou disposição final”. </w:t>
      </w:r>
      <w:r w:rsidR="00FE0229">
        <w:rPr>
          <w:rFonts w:ascii="Times New Roman" w:hAnsi="Times New Roman" w:cs="Times New Roman"/>
        </w:rPr>
        <w:t>(ABNT,</w:t>
      </w:r>
      <w:r w:rsidR="00AE3129">
        <w:rPr>
          <w:rFonts w:ascii="Times New Roman" w:hAnsi="Times New Roman" w:cs="Times New Roman"/>
        </w:rPr>
        <w:t xml:space="preserve"> </w:t>
      </w:r>
      <w:r w:rsidR="00FE0229">
        <w:rPr>
          <w:rFonts w:ascii="Times New Roman" w:hAnsi="Times New Roman" w:cs="Times New Roman"/>
        </w:rPr>
        <w:t>2004,</w:t>
      </w:r>
      <w:r w:rsidR="00AE3129">
        <w:rPr>
          <w:rFonts w:ascii="Times New Roman" w:hAnsi="Times New Roman" w:cs="Times New Roman"/>
        </w:rPr>
        <w:t xml:space="preserve"> </w:t>
      </w:r>
      <w:r w:rsidR="00FE0229">
        <w:rPr>
          <w:rFonts w:ascii="Times New Roman" w:hAnsi="Times New Roman" w:cs="Times New Roman"/>
        </w:rPr>
        <w:t>p.1)</w:t>
      </w:r>
    </w:p>
    <w:p w:rsidR="006F6926" w:rsidRPr="00AC767C" w:rsidRDefault="00007C8C" w:rsidP="006F692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Brasil, o</w:t>
      </w:r>
      <w:r w:rsidR="006F6926" w:rsidRPr="000B3528">
        <w:rPr>
          <w:rFonts w:ascii="Times New Roman" w:hAnsi="Times New Roman" w:cs="Times New Roman"/>
          <w:sz w:val="24"/>
          <w:szCs w:val="24"/>
        </w:rPr>
        <w:t xml:space="preserve"> Ministério do Meio Ambiente, através do CONAMA (Conselho Nacional do Meio Ambiente) criaram legislações específicas sobre o tema, como por exemplo, a Resolução CONAMA nº 005, de 05 de agosto de 1993, relativa à definição de normas para tratamento </w:t>
      </w:r>
      <w:r w:rsidR="009F02CA" w:rsidRPr="000B3528">
        <w:rPr>
          <w:rFonts w:ascii="Times New Roman" w:hAnsi="Times New Roman" w:cs="Times New Roman"/>
          <w:sz w:val="24"/>
          <w:szCs w:val="24"/>
        </w:rPr>
        <w:t>d</w:t>
      </w:r>
      <w:r w:rsidR="00403C1D">
        <w:rPr>
          <w:rFonts w:ascii="Times New Roman" w:hAnsi="Times New Roman" w:cs="Times New Roman"/>
          <w:sz w:val="24"/>
          <w:szCs w:val="24"/>
        </w:rPr>
        <w:t xml:space="preserve">e resíduos </w:t>
      </w:r>
      <w:r w:rsidR="006F6926" w:rsidRPr="000B3528">
        <w:rPr>
          <w:rFonts w:ascii="Times New Roman" w:hAnsi="Times New Roman" w:cs="Times New Roman"/>
          <w:sz w:val="24"/>
          <w:szCs w:val="24"/>
        </w:rPr>
        <w:t>sólidos oriundos de serviço de saúde, portos e aeroportos e terminais ferroviários e rodoviários.</w:t>
      </w:r>
    </w:p>
    <w:p w:rsidR="006F6926" w:rsidRPr="00AC767C" w:rsidRDefault="006F6926" w:rsidP="006F692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67C">
        <w:rPr>
          <w:rFonts w:ascii="Times New Roman" w:hAnsi="Times New Roman" w:cs="Times New Roman"/>
          <w:sz w:val="24"/>
          <w:szCs w:val="24"/>
        </w:rPr>
        <w:t>O principal registro da Conferência das Nações Unidas sobre o Meio Ambiente Humano, a Conferência de Estocolmo na Suécia, foi a Agenda 21, que consigna o compromisso assumido pelos 179 países participantes da conferência, contendo mais de 2,5 mil recomendações de ordem prática. O documento ampliou o conceito de desenvolvimento sustentável, buscando conciliar justiça social, eficiência econômica e equilíbrio ambiental (</w:t>
      </w:r>
      <w:proofErr w:type="spellStart"/>
      <w:r w:rsidRPr="000B3528">
        <w:rPr>
          <w:rFonts w:ascii="Times New Roman" w:hAnsi="Times New Roman" w:cs="Times New Roman"/>
          <w:sz w:val="24"/>
          <w:szCs w:val="24"/>
        </w:rPr>
        <w:t>Kohler&amp;Philippi</w:t>
      </w:r>
      <w:proofErr w:type="spellEnd"/>
      <w:r w:rsidRPr="000B3528">
        <w:rPr>
          <w:rFonts w:ascii="Times New Roman" w:hAnsi="Times New Roman" w:cs="Times New Roman"/>
          <w:sz w:val="24"/>
          <w:szCs w:val="24"/>
        </w:rPr>
        <w:t xml:space="preserve"> Jr; 2003</w:t>
      </w:r>
      <w:r w:rsidRPr="00AC767C">
        <w:rPr>
          <w:rFonts w:ascii="Times New Roman" w:hAnsi="Times New Roman" w:cs="Times New Roman"/>
          <w:sz w:val="24"/>
          <w:szCs w:val="24"/>
        </w:rPr>
        <w:t>).</w:t>
      </w:r>
    </w:p>
    <w:p w:rsidR="00635CB8" w:rsidRPr="00AC767C" w:rsidRDefault="00635CB8" w:rsidP="00635CB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67C">
        <w:rPr>
          <w:rFonts w:ascii="Times New Roman" w:hAnsi="Times New Roman" w:cs="Times New Roman"/>
          <w:sz w:val="24"/>
          <w:szCs w:val="24"/>
        </w:rPr>
        <w:t xml:space="preserve">Na Constituição brasileira o gerenciamento dos resíduos sólidos gerados nas cidades é de responsabilidade do poder público municipal. A Pesquisa Nacional de </w:t>
      </w:r>
      <w:r w:rsidRPr="00AC767C">
        <w:rPr>
          <w:rFonts w:ascii="Times New Roman" w:hAnsi="Times New Roman" w:cs="Times New Roman"/>
          <w:sz w:val="24"/>
          <w:szCs w:val="24"/>
        </w:rPr>
        <w:lastRenderedPageBreak/>
        <w:t xml:space="preserve">Saneamento Básico </w:t>
      </w:r>
      <w:r w:rsidRPr="000B3528">
        <w:rPr>
          <w:rFonts w:ascii="Times New Roman" w:hAnsi="Times New Roman" w:cs="Times New Roman"/>
          <w:sz w:val="24"/>
          <w:szCs w:val="24"/>
        </w:rPr>
        <w:t>(PNSB/2008</w:t>
      </w:r>
      <w:r w:rsidRPr="00AC767C">
        <w:rPr>
          <w:rFonts w:ascii="Times New Roman" w:hAnsi="Times New Roman" w:cs="Times New Roman"/>
          <w:sz w:val="24"/>
          <w:szCs w:val="24"/>
        </w:rPr>
        <w:t xml:space="preserve">) aponta que 61,2% das prestadoras dos serviços de manejo dos resíduos sólidos são vinculadas à administração direta do poder público. Este serviço exerce um impacto no orçamento que pode atingir até 20% nos gastos das administrações municipais. </w:t>
      </w:r>
    </w:p>
    <w:p w:rsidR="00635CB8" w:rsidRPr="00AC767C" w:rsidRDefault="00635CB8" w:rsidP="00635CB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28">
        <w:rPr>
          <w:rFonts w:ascii="Times New Roman" w:hAnsi="Times New Roman" w:cs="Times New Roman"/>
          <w:sz w:val="24"/>
          <w:szCs w:val="24"/>
        </w:rPr>
        <w:t xml:space="preserve">No ano de 2010 foi instituída a Política Nacional de Resíduos Sólidos (PNRS) que, segundo o Ministério do Meio Ambiente (MMA), contém importantes instrumentos que permitem o avanço necessário em relação ao enfrentamento de problemas ambientais e sócio-econômicos decorrentes do inadequado manejo dos resíduos sólidos no Brasil (MINISTÉRIO DO MEIO AMBIENTE, 2014). Para isso, o PNRS prevê a destinação adequada de resíduos, o que inclui a reutilização, a reciclagem, a </w:t>
      </w:r>
      <w:proofErr w:type="spellStart"/>
      <w:r w:rsidRPr="000B3528">
        <w:rPr>
          <w:rFonts w:ascii="Times New Roman" w:hAnsi="Times New Roman" w:cs="Times New Roman"/>
          <w:sz w:val="24"/>
          <w:szCs w:val="24"/>
        </w:rPr>
        <w:t>compostagem</w:t>
      </w:r>
      <w:proofErr w:type="spellEnd"/>
      <w:r w:rsidRPr="000B3528">
        <w:rPr>
          <w:rFonts w:ascii="Times New Roman" w:hAnsi="Times New Roman" w:cs="Times New Roman"/>
          <w:sz w:val="24"/>
          <w:szCs w:val="24"/>
        </w:rPr>
        <w:t xml:space="preserve">, a recuperação e o aproveitamento energético, e ainda a distribuição ordenada de rejeitos em aterros, observando normas operacionais específicas de modo a evitar danos ou riscos </w:t>
      </w:r>
      <w:r w:rsidR="00394744" w:rsidRPr="000B3528">
        <w:rPr>
          <w:rFonts w:ascii="Times New Roman" w:hAnsi="Times New Roman" w:cs="Times New Roman"/>
          <w:sz w:val="24"/>
          <w:szCs w:val="24"/>
        </w:rPr>
        <w:t>à</w:t>
      </w:r>
      <w:r w:rsidRPr="000B3528">
        <w:rPr>
          <w:rFonts w:ascii="Times New Roman" w:hAnsi="Times New Roman" w:cs="Times New Roman"/>
          <w:sz w:val="24"/>
          <w:szCs w:val="24"/>
        </w:rPr>
        <w:t xml:space="preserve"> saúde pública e à segurança e a minimizar os impactos ambientais diversos (CAMARA DOS DEPUTADOS, 2014).</w:t>
      </w:r>
    </w:p>
    <w:p w:rsidR="00635CB8" w:rsidRPr="00AC767C" w:rsidRDefault="00635CB8" w:rsidP="00635CB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67C">
        <w:rPr>
          <w:rFonts w:ascii="Times New Roman" w:hAnsi="Times New Roman" w:cs="Times New Roman"/>
          <w:sz w:val="24"/>
          <w:szCs w:val="24"/>
        </w:rPr>
        <w:t>Com efeito, essa problemática de má gestão de resíduos sólidos se dá também em i</w:t>
      </w:r>
      <w:r w:rsidR="00453B25">
        <w:rPr>
          <w:rFonts w:ascii="Times New Roman" w:hAnsi="Times New Roman" w:cs="Times New Roman"/>
          <w:sz w:val="24"/>
          <w:szCs w:val="24"/>
        </w:rPr>
        <w:t xml:space="preserve">nstâncias específicas, como os </w:t>
      </w:r>
      <w:r w:rsidR="00453B25" w:rsidRPr="00453B25">
        <w:rPr>
          <w:rFonts w:ascii="Times New Roman" w:hAnsi="Times New Roman" w:cs="Times New Roman"/>
          <w:i/>
          <w:sz w:val="24"/>
          <w:szCs w:val="24"/>
        </w:rPr>
        <w:t>C</w:t>
      </w:r>
      <w:r w:rsidRPr="00453B25">
        <w:rPr>
          <w:rFonts w:ascii="Times New Roman" w:hAnsi="Times New Roman" w:cs="Times New Roman"/>
          <w:i/>
          <w:sz w:val="24"/>
          <w:szCs w:val="24"/>
        </w:rPr>
        <w:t>ampi</w:t>
      </w:r>
      <w:r w:rsidRPr="00AC767C">
        <w:rPr>
          <w:rFonts w:ascii="Times New Roman" w:hAnsi="Times New Roman" w:cs="Times New Roman"/>
          <w:sz w:val="24"/>
          <w:szCs w:val="24"/>
        </w:rPr>
        <w:t xml:space="preserve"> universitários.  Com a expansão desses centros de</w:t>
      </w:r>
      <w:r w:rsidR="002A2E3F">
        <w:rPr>
          <w:rFonts w:ascii="Times New Roman" w:hAnsi="Times New Roman" w:cs="Times New Roman"/>
          <w:sz w:val="24"/>
          <w:szCs w:val="24"/>
        </w:rPr>
        <w:t xml:space="preserve"> </w:t>
      </w:r>
      <w:r w:rsidRPr="00AC767C">
        <w:rPr>
          <w:rFonts w:ascii="Times New Roman" w:hAnsi="Times New Roman" w:cs="Times New Roman"/>
          <w:sz w:val="24"/>
          <w:szCs w:val="24"/>
        </w:rPr>
        <w:t>estudos em número de vagas e cursos, a geração dos resíduos sólidos tende a aumentar, dessa forma, existe uma demanda por entender os processos que ocorrem quanto a esta problemática. Pois, sendo as instituições de ensino superior exemplo de desenvolvimento do saber e da pesquisa, elas servem de inf</w:t>
      </w:r>
      <w:r w:rsidR="00403C1D">
        <w:rPr>
          <w:rFonts w:ascii="Times New Roman" w:hAnsi="Times New Roman" w:cs="Times New Roman"/>
          <w:sz w:val="24"/>
          <w:szCs w:val="24"/>
        </w:rPr>
        <w:t xml:space="preserve">luencia e norteamento das ações na </w:t>
      </w:r>
      <w:r w:rsidRPr="00AC767C">
        <w:rPr>
          <w:rFonts w:ascii="Times New Roman" w:hAnsi="Times New Roman" w:cs="Times New Roman"/>
          <w:sz w:val="24"/>
          <w:szCs w:val="24"/>
        </w:rPr>
        <w:t>sociedade (</w:t>
      </w:r>
      <w:r w:rsidRPr="000B3528">
        <w:rPr>
          <w:rFonts w:ascii="Times New Roman" w:hAnsi="Times New Roman" w:cs="Times New Roman"/>
          <w:sz w:val="24"/>
          <w:szCs w:val="24"/>
        </w:rPr>
        <w:t xml:space="preserve">RIVETTI, et </w:t>
      </w:r>
      <w:proofErr w:type="spellStart"/>
      <w:r w:rsidRPr="000B3528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0B3528">
        <w:rPr>
          <w:rFonts w:ascii="Times New Roman" w:hAnsi="Times New Roman" w:cs="Times New Roman"/>
          <w:sz w:val="24"/>
          <w:szCs w:val="24"/>
        </w:rPr>
        <w:t>; 2012).</w:t>
      </w:r>
    </w:p>
    <w:p w:rsidR="00635CB8" w:rsidRPr="00AC767C" w:rsidRDefault="00635CB8" w:rsidP="00635CB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67C">
        <w:rPr>
          <w:rFonts w:ascii="Times New Roman" w:hAnsi="Times New Roman" w:cs="Times New Roman"/>
          <w:sz w:val="24"/>
          <w:szCs w:val="24"/>
        </w:rPr>
        <w:t xml:space="preserve">A problemática observada quanto aos resíduos sólidos no </w:t>
      </w:r>
      <w:r w:rsidRPr="00AC767C">
        <w:rPr>
          <w:rFonts w:ascii="Times New Roman" w:hAnsi="Times New Roman" w:cs="Times New Roman"/>
          <w:i/>
          <w:sz w:val="24"/>
          <w:szCs w:val="24"/>
        </w:rPr>
        <w:t>campus</w:t>
      </w:r>
      <w:r w:rsidRPr="00AC767C">
        <w:rPr>
          <w:rFonts w:ascii="Times New Roman" w:hAnsi="Times New Roman" w:cs="Times New Roman"/>
          <w:sz w:val="24"/>
          <w:szCs w:val="24"/>
        </w:rPr>
        <w:t xml:space="preserve"> universitário, permitiu criar as seguintes </w:t>
      </w:r>
      <w:r w:rsidRPr="000B3528">
        <w:rPr>
          <w:rFonts w:ascii="Times New Roman" w:hAnsi="Times New Roman" w:cs="Times New Roman"/>
          <w:sz w:val="24"/>
          <w:szCs w:val="24"/>
        </w:rPr>
        <w:t>hipóteses:</w:t>
      </w:r>
      <w:r w:rsidRPr="00AC767C">
        <w:rPr>
          <w:rFonts w:ascii="Times New Roman" w:hAnsi="Times New Roman" w:cs="Times New Roman"/>
          <w:sz w:val="24"/>
          <w:szCs w:val="24"/>
        </w:rPr>
        <w:t xml:space="preserve"> i) os resíduos sólidos não são corretamente coletados na Universidade Federal do Tocantins, </w:t>
      </w:r>
      <w:r w:rsidRPr="00AC767C">
        <w:rPr>
          <w:rFonts w:ascii="Times New Roman" w:hAnsi="Times New Roman" w:cs="Times New Roman"/>
          <w:i/>
          <w:sz w:val="24"/>
          <w:szCs w:val="24"/>
        </w:rPr>
        <w:t>campus</w:t>
      </w:r>
      <w:r w:rsidRPr="00AC767C">
        <w:rPr>
          <w:rFonts w:ascii="Times New Roman" w:hAnsi="Times New Roman" w:cs="Times New Roman"/>
          <w:sz w:val="24"/>
          <w:szCs w:val="24"/>
        </w:rPr>
        <w:t xml:space="preserve"> de</w:t>
      </w:r>
      <w:r w:rsidR="00403C1D">
        <w:rPr>
          <w:rFonts w:ascii="Times New Roman" w:hAnsi="Times New Roman" w:cs="Times New Roman"/>
          <w:sz w:val="24"/>
          <w:szCs w:val="24"/>
        </w:rPr>
        <w:t xml:space="preserve"> Porto Nacional, pela falta de prática </w:t>
      </w:r>
      <w:r w:rsidRPr="00AC767C">
        <w:rPr>
          <w:rFonts w:ascii="Times New Roman" w:hAnsi="Times New Roman" w:cs="Times New Roman"/>
          <w:sz w:val="24"/>
          <w:szCs w:val="24"/>
        </w:rPr>
        <w:t>de col</w:t>
      </w:r>
      <w:r w:rsidR="00403C1D">
        <w:rPr>
          <w:rFonts w:ascii="Times New Roman" w:hAnsi="Times New Roman" w:cs="Times New Roman"/>
          <w:sz w:val="24"/>
          <w:szCs w:val="24"/>
        </w:rPr>
        <w:t>eta seletiva na comunidade acadêmica; ii) os resíduos sólidos não</w:t>
      </w:r>
      <w:r w:rsidR="00C734E2">
        <w:rPr>
          <w:rFonts w:ascii="Times New Roman" w:hAnsi="Times New Roman" w:cs="Times New Roman"/>
          <w:sz w:val="24"/>
          <w:szCs w:val="24"/>
        </w:rPr>
        <w:t xml:space="preserve"> são </w:t>
      </w:r>
      <w:bookmarkStart w:id="0" w:name="_GoBack"/>
      <w:bookmarkEnd w:id="0"/>
      <w:r w:rsidRPr="00AC767C">
        <w:rPr>
          <w:rFonts w:ascii="Times New Roman" w:hAnsi="Times New Roman" w:cs="Times New Roman"/>
          <w:sz w:val="24"/>
          <w:szCs w:val="24"/>
        </w:rPr>
        <w:t>corretamente destinados.</w:t>
      </w:r>
    </w:p>
    <w:p w:rsidR="00635CB8" w:rsidRDefault="00635CB8" w:rsidP="00635CB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67C">
        <w:rPr>
          <w:rFonts w:ascii="Times New Roman" w:hAnsi="Times New Roman" w:cs="Times New Roman"/>
          <w:sz w:val="24"/>
          <w:szCs w:val="24"/>
        </w:rPr>
        <w:t xml:space="preserve">Este trabalho </w:t>
      </w:r>
      <w:r w:rsidRPr="000B3528">
        <w:rPr>
          <w:rFonts w:ascii="Times New Roman" w:hAnsi="Times New Roman" w:cs="Times New Roman"/>
          <w:sz w:val="24"/>
          <w:szCs w:val="24"/>
        </w:rPr>
        <w:t>justifica-se</w:t>
      </w:r>
      <w:r w:rsidRPr="00AC767C">
        <w:rPr>
          <w:rFonts w:ascii="Times New Roman" w:hAnsi="Times New Roman" w:cs="Times New Roman"/>
          <w:sz w:val="24"/>
          <w:szCs w:val="24"/>
        </w:rPr>
        <w:t xml:space="preserve"> pela necessidade de estudos para a real aplicação da Lei nº 12.305/10 que institui a Política Nacional de Resíduos Sólidos. Estudos que possam oferecer dados a respeito da produção, seletividade e destino dos resíduos sólidos para subsidiar a aplicação da Lei em instituições publicas e privadas do município de Porto Nacional, no estado do Tocantins.</w:t>
      </w:r>
    </w:p>
    <w:p w:rsidR="00843FC8" w:rsidRPr="00843FC8" w:rsidRDefault="00843FC8" w:rsidP="00843F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FC8">
        <w:rPr>
          <w:rFonts w:ascii="Times New Roman" w:hAnsi="Times New Roman" w:cs="Times New Roman"/>
          <w:b/>
          <w:sz w:val="24"/>
          <w:szCs w:val="24"/>
        </w:rPr>
        <w:t>2. METODOLOGIA</w:t>
      </w:r>
    </w:p>
    <w:p w:rsidR="00AC767C" w:rsidRDefault="00843FC8" w:rsidP="00843FC8">
      <w:pPr>
        <w:pStyle w:val="PargrafodaLista"/>
        <w:numPr>
          <w:ilvl w:val="0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de estudo</w:t>
      </w:r>
    </w:p>
    <w:p w:rsidR="00843FC8" w:rsidRDefault="00843FC8" w:rsidP="00FA0704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FC8">
        <w:rPr>
          <w:rFonts w:ascii="Times New Roman" w:hAnsi="Times New Roman" w:cs="Times New Roman"/>
          <w:sz w:val="24"/>
          <w:szCs w:val="24"/>
        </w:rPr>
        <w:t>O local escolhido para estudo foi o</w:t>
      </w:r>
      <w:r w:rsidRPr="00843F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23D4">
        <w:rPr>
          <w:rFonts w:ascii="Times New Roman" w:hAnsi="Times New Roman" w:cs="Times New Roman"/>
          <w:i/>
          <w:sz w:val="24"/>
          <w:szCs w:val="24"/>
        </w:rPr>
        <w:t>C</w:t>
      </w:r>
      <w:r w:rsidRPr="00843FC8">
        <w:rPr>
          <w:rFonts w:ascii="Times New Roman" w:hAnsi="Times New Roman" w:cs="Times New Roman"/>
          <w:i/>
          <w:sz w:val="24"/>
          <w:szCs w:val="24"/>
        </w:rPr>
        <w:t>ampus</w:t>
      </w:r>
      <w:r w:rsidRPr="00843FC8">
        <w:rPr>
          <w:rFonts w:ascii="Times New Roman" w:hAnsi="Times New Roman" w:cs="Times New Roman"/>
          <w:sz w:val="24"/>
          <w:szCs w:val="24"/>
        </w:rPr>
        <w:t xml:space="preserve"> de Porto Nacional da Universidade Federal do Tocantins, que corresponde à área de 72.756</w:t>
      </w:r>
      <w:proofErr w:type="spellStart"/>
      <w:r w:rsidRPr="00843FC8">
        <w:rPr>
          <w:rFonts w:ascii="Times New Roman" w:hAnsi="Times New Roman" w:cs="Times New Roman"/>
          <w:sz w:val="24"/>
          <w:szCs w:val="24"/>
        </w:rPr>
        <w:t>m²</w:t>
      </w:r>
      <w:proofErr w:type="spellEnd"/>
      <w:r w:rsidRPr="00843FC8">
        <w:rPr>
          <w:rFonts w:ascii="Times New Roman" w:hAnsi="Times New Roman" w:cs="Times New Roman"/>
          <w:sz w:val="24"/>
          <w:szCs w:val="24"/>
        </w:rPr>
        <w:t>, localizada a 60 km de Palmas, capital do estado Tocantins. A comu</w:t>
      </w:r>
      <w:r w:rsidR="004F7ED9">
        <w:rPr>
          <w:rFonts w:ascii="Times New Roman" w:hAnsi="Times New Roman" w:cs="Times New Roman"/>
          <w:sz w:val="24"/>
          <w:szCs w:val="24"/>
        </w:rPr>
        <w:t>nidade acadêmica é composta por</w:t>
      </w:r>
      <w:r w:rsidR="00403C1D">
        <w:rPr>
          <w:rFonts w:ascii="Times New Roman" w:hAnsi="Times New Roman" w:cs="Times New Roman"/>
          <w:sz w:val="24"/>
          <w:szCs w:val="24"/>
        </w:rPr>
        <w:t xml:space="preserve"> 4 </w:t>
      </w:r>
      <w:r w:rsidRPr="00843FC8">
        <w:rPr>
          <w:rFonts w:ascii="Times New Roman" w:hAnsi="Times New Roman" w:cs="Times New Roman"/>
          <w:sz w:val="24"/>
          <w:szCs w:val="24"/>
        </w:rPr>
        <w:t xml:space="preserve">segmentos, a </w:t>
      </w:r>
      <w:r w:rsidR="00403C1D">
        <w:rPr>
          <w:rFonts w:ascii="Times New Roman" w:hAnsi="Times New Roman" w:cs="Times New Roman"/>
          <w:sz w:val="24"/>
          <w:szCs w:val="24"/>
        </w:rPr>
        <w:t>saber com</w:t>
      </w:r>
      <w:r w:rsidRPr="00843FC8">
        <w:rPr>
          <w:rFonts w:ascii="Times New Roman" w:hAnsi="Times New Roman" w:cs="Times New Roman"/>
          <w:sz w:val="24"/>
          <w:szCs w:val="24"/>
        </w:rPr>
        <w:t xml:space="preserve"> seus</w:t>
      </w:r>
      <w:r w:rsidR="004F7ED9">
        <w:rPr>
          <w:rFonts w:ascii="Times New Roman" w:hAnsi="Times New Roman" w:cs="Times New Roman"/>
          <w:sz w:val="24"/>
          <w:szCs w:val="24"/>
        </w:rPr>
        <w:t xml:space="preserve"> respectivos quantitativos: Discentes </w:t>
      </w:r>
      <w:r w:rsidRPr="00843FC8">
        <w:rPr>
          <w:rFonts w:ascii="Times New Roman" w:hAnsi="Times New Roman" w:cs="Times New Roman"/>
          <w:sz w:val="24"/>
          <w:szCs w:val="24"/>
        </w:rPr>
        <w:t>mestrandos e graduandos</w:t>
      </w:r>
      <w:r w:rsidR="004F7ED9">
        <w:rPr>
          <w:rFonts w:ascii="Times New Roman" w:hAnsi="Times New Roman" w:cs="Times New Roman"/>
          <w:sz w:val="24"/>
          <w:szCs w:val="24"/>
        </w:rPr>
        <w:t xml:space="preserve"> do PARFOR</w:t>
      </w:r>
      <w:r w:rsidR="00EB23D4">
        <w:rPr>
          <w:rFonts w:ascii="Times New Roman" w:hAnsi="Times New Roman" w:cs="Times New Roman"/>
          <w:sz w:val="24"/>
          <w:szCs w:val="24"/>
        </w:rPr>
        <w:t xml:space="preserve"> (Plano Nacional de Formação de Professores da Educação Básica)</w:t>
      </w:r>
      <w:r w:rsidR="004F7ED9">
        <w:rPr>
          <w:rFonts w:ascii="Times New Roman" w:hAnsi="Times New Roman" w:cs="Times New Roman"/>
          <w:sz w:val="24"/>
          <w:szCs w:val="24"/>
        </w:rPr>
        <w:t>, EAD</w:t>
      </w:r>
      <w:r w:rsidR="00EB23D4">
        <w:rPr>
          <w:rFonts w:ascii="Times New Roman" w:hAnsi="Times New Roman" w:cs="Times New Roman"/>
          <w:sz w:val="24"/>
          <w:szCs w:val="24"/>
        </w:rPr>
        <w:t xml:space="preserve"> (Educação a Distância)</w:t>
      </w:r>
      <w:r w:rsidR="004F7ED9">
        <w:rPr>
          <w:rFonts w:ascii="Times New Roman" w:hAnsi="Times New Roman" w:cs="Times New Roman"/>
          <w:sz w:val="24"/>
          <w:szCs w:val="24"/>
        </w:rPr>
        <w:t xml:space="preserve"> e presencial</w:t>
      </w:r>
      <w:r w:rsidRPr="00843FC8">
        <w:rPr>
          <w:rFonts w:ascii="Times New Roman" w:hAnsi="Times New Roman" w:cs="Times New Roman"/>
          <w:sz w:val="24"/>
          <w:szCs w:val="24"/>
        </w:rPr>
        <w:t xml:space="preserve"> </w:t>
      </w:r>
      <w:r w:rsidR="004F7ED9">
        <w:rPr>
          <w:rFonts w:ascii="Times New Roman" w:hAnsi="Times New Roman" w:cs="Times New Roman"/>
          <w:sz w:val="24"/>
          <w:szCs w:val="24"/>
        </w:rPr>
        <w:t>(</w:t>
      </w:r>
      <w:r w:rsidRPr="00843FC8">
        <w:rPr>
          <w:rFonts w:ascii="Times New Roman" w:hAnsi="Times New Roman" w:cs="Times New Roman"/>
          <w:sz w:val="24"/>
          <w:szCs w:val="24"/>
        </w:rPr>
        <w:t>1.428</w:t>
      </w:r>
      <w:r w:rsidR="004F7ED9">
        <w:rPr>
          <w:rFonts w:ascii="Times New Roman" w:hAnsi="Times New Roman" w:cs="Times New Roman"/>
          <w:sz w:val="24"/>
          <w:szCs w:val="24"/>
        </w:rPr>
        <w:t>); docentes (87)</w:t>
      </w:r>
      <w:r w:rsidRPr="00843FC8">
        <w:rPr>
          <w:rFonts w:ascii="Times New Roman" w:hAnsi="Times New Roman" w:cs="Times New Roman"/>
          <w:sz w:val="24"/>
          <w:szCs w:val="24"/>
        </w:rPr>
        <w:t>; técnicos</w:t>
      </w:r>
      <w:r w:rsidR="004F7ED9">
        <w:rPr>
          <w:rFonts w:ascii="Times New Roman" w:hAnsi="Times New Roman" w:cs="Times New Roman"/>
          <w:sz w:val="24"/>
          <w:szCs w:val="24"/>
        </w:rPr>
        <w:t>-  administrativos (43); terceirizados (</w:t>
      </w:r>
      <w:r w:rsidRPr="00843FC8">
        <w:rPr>
          <w:rFonts w:ascii="Times New Roman" w:hAnsi="Times New Roman" w:cs="Times New Roman"/>
          <w:sz w:val="24"/>
          <w:szCs w:val="24"/>
        </w:rPr>
        <w:t>55</w:t>
      </w:r>
      <w:r w:rsidR="004F7ED9">
        <w:rPr>
          <w:rFonts w:ascii="Times New Roman" w:hAnsi="Times New Roman" w:cs="Times New Roman"/>
          <w:sz w:val="24"/>
          <w:szCs w:val="24"/>
        </w:rPr>
        <w:t>),</w:t>
      </w:r>
      <w:r w:rsidRPr="00843FC8">
        <w:rPr>
          <w:rFonts w:ascii="Times New Roman" w:hAnsi="Times New Roman" w:cs="Times New Roman"/>
          <w:sz w:val="24"/>
          <w:szCs w:val="24"/>
        </w:rPr>
        <w:t xml:space="preserve"> totalizando 1.613 pessoas.</w:t>
      </w:r>
    </w:p>
    <w:p w:rsidR="000B3528" w:rsidRDefault="001754A7" w:rsidP="00281039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356116" cy="2830749"/>
            <wp:effectExtent l="19050" t="0" r="0" b="0"/>
            <wp:docPr id="1" name="Imagem 1" descr="C:\Users\Georgina\Pictures\planta baixa do campu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ina\Pictures\planta baixa do campus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83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528" w:rsidRDefault="000B3528" w:rsidP="00EB23D4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</w:rPr>
      </w:pPr>
      <w:r w:rsidRPr="00FA0704">
        <w:rPr>
          <w:rFonts w:ascii="Times New Roman" w:hAnsi="Times New Roman" w:cs="Times New Roman"/>
        </w:rPr>
        <w:t xml:space="preserve">Figura 1: </w:t>
      </w:r>
      <w:r w:rsidR="004F7ED9">
        <w:rPr>
          <w:rFonts w:ascii="Times New Roman" w:hAnsi="Times New Roman" w:cs="Times New Roman"/>
        </w:rPr>
        <w:t>Representação esquemática</w:t>
      </w:r>
      <w:r w:rsidR="00281039">
        <w:rPr>
          <w:rFonts w:ascii="Times New Roman" w:hAnsi="Times New Roman" w:cs="Times New Roman"/>
        </w:rPr>
        <w:t xml:space="preserve"> </w:t>
      </w:r>
      <w:r w:rsidRPr="00FA0704">
        <w:rPr>
          <w:rFonts w:ascii="Times New Roman" w:hAnsi="Times New Roman" w:cs="Times New Roman"/>
        </w:rPr>
        <w:t>da planta baixa d</w:t>
      </w:r>
      <w:r w:rsidR="00281039">
        <w:rPr>
          <w:rFonts w:ascii="Times New Roman" w:hAnsi="Times New Roman" w:cs="Times New Roman"/>
        </w:rPr>
        <w:t>a Universidade Federal do Tocantins</w:t>
      </w:r>
      <w:r w:rsidRPr="00FA0704">
        <w:rPr>
          <w:rFonts w:ascii="Times New Roman" w:hAnsi="Times New Roman" w:cs="Times New Roman"/>
        </w:rPr>
        <w:t xml:space="preserve"> </w:t>
      </w:r>
      <w:r w:rsidRPr="00FA0704">
        <w:rPr>
          <w:rFonts w:ascii="Times New Roman" w:hAnsi="Times New Roman" w:cs="Times New Roman"/>
          <w:i/>
        </w:rPr>
        <w:t>campus</w:t>
      </w:r>
      <w:r w:rsidR="00281039">
        <w:rPr>
          <w:rFonts w:ascii="Times New Roman" w:hAnsi="Times New Roman" w:cs="Times New Roman"/>
          <w:i/>
        </w:rPr>
        <w:t xml:space="preserve"> </w:t>
      </w:r>
      <w:r w:rsidR="00281039" w:rsidRPr="00281039">
        <w:rPr>
          <w:rFonts w:ascii="Times New Roman" w:hAnsi="Times New Roman" w:cs="Times New Roman"/>
        </w:rPr>
        <w:t>Porto Nacional</w:t>
      </w:r>
      <w:r w:rsidRPr="00FA0704">
        <w:rPr>
          <w:rFonts w:ascii="Times New Roman" w:hAnsi="Times New Roman" w:cs="Times New Roman"/>
        </w:rPr>
        <w:t>.</w:t>
      </w:r>
    </w:p>
    <w:p w:rsidR="00056449" w:rsidRDefault="00056449" w:rsidP="00EB23D4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449">
        <w:rPr>
          <w:rFonts w:ascii="Times New Roman" w:hAnsi="Times New Roman" w:cs="Times New Roman"/>
          <w:sz w:val="24"/>
          <w:szCs w:val="24"/>
        </w:rPr>
        <w:t xml:space="preserve">Primeiramente foi realizada a observação dos pontos de geração de lixo no perímetro interno, e após, o </w:t>
      </w:r>
      <w:r w:rsidRPr="00056449">
        <w:rPr>
          <w:rFonts w:ascii="Times New Roman" w:hAnsi="Times New Roman" w:cs="Times New Roman"/>
          <w:i/>
          <w:sz w:val="24"/>
          <w:szCs w:val="24"/>
        </w:rPr>
        <w:t>campus</w:t>
      </w:r>
      <w:r w:rsidRPr="00056449">
        <w:rPr>
          <w:rFonts w:ascii="Times New Roman" w:hAnsi="Times New Roman" w:cs="Times New Roman"/>
          <w:sz w:val="24"/>
          <w:szCs w:val="24"/>
        </w:rPr>
        <w:t xml:space="preserve"> foi dividido em zonas como demonstra o esquema da figura 01, com: Zona A – Bloco I, Administrativo e </w:t>
      </w:r>
      <w:r w:rsidR="00403C1D">
        <w:rPr>
          <w:rFonts w:ascii="Times New Roman" w:hAnsi="Times New Roman" w:cs="Times New Roman"/>
          <w:sz w:val="24"/>
          <w:szCs w:val="24"/>
        </w:rPr>
        <w:t xml:space="preserve">Sala dos Professores; Zona B – </w:t>
      </w:r>
      <w:r w:rsidRPr="00056449">
        <w:rPr>
          <w:rFonts w:ascii="Times New Roman" w:hAnsi="Times New Roman" w:cs="Times New Roman"/>
          <w:sz w:val="24"/>
          <w:szCs w:val="24"/>
        </w:rPr>
        <w:t>Biblioteca; Zona C – Bloco II ao VIII, incluindo o prédio do PARFOR; Zona D – NEAMB</w:t>
      </w:r>
      <w:r w:rsidR="00C34077">
        <w:rPr>
          <w:rFonts w:ascii="Times New Roman" w:hAnsi="Times New Roman" w:cs="Times New Roman"/>
          <w:sz w:val="24"/>
          <w:szCs w:val="24"/>
        </w:rPr>
        <w:t xml:space="preserve"> (Núcleo de Estudos Ambientais)</w:t>
      </w:r>
      <w:r w:rsidRPr="00056449">
        <w:rPr>
          <w:rFonts w:ascii="Times New Roman" w:hAnsi="Times New Roman" w:cs="Times New Roman"/>
          <w:sz w:val="24"/>
          <w:szCs w:val="24"/>
        </w:rPr>
        <w:t>.</w:t>
      </w:r>
    </w:p>
    <w:p w:rsidR="00FA0704" w:rsidRDefault="00FA0704" w:rsidP="00FA0704">
      <w:pPr>
        <w:pStyle w:val="PargrafodaLista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43FC8" w:rsidRDefault="00FA0704" w:rsidP="00FA0704">
      <w:pPr>
        <w:pStyle w:val="PargrafodaLista"/>
        <w:numPr>
          <w:ilvl w:val="0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Tipo de pesquisa</w:t>
      </w:r>
    </w:p>
    <w:p w:rsidR="00056449" w:rsidRPr="00056449" w:rsidRDefault="00056449" w:rsidP="000564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449">
        <w:rPr>
          <w:rFonts w:ascii="Times New Roman" w:hAnsi="Times New Roman" w:cs="Times New Roman"/>
          <w:sz w:val="24"/>
          <w:szCs w:val="24"/>
        </w:rPr>
        <w:t xml:space="preserve">Quanto ao modo de abordagem do problema, a presente pesquisa se deu de forma exploratória (de acordo com </w:t>
      </w:r>
      <w:r w:rsidRPr="000B3528">
        <w:rPr>
          <w:rFonts w:ascii="Times New Roman" w:hAnsi="Times New Roman" w:cs="Times New Roman"/>
          <w:sz w:val="24"/>
          <w:szCs w:val="24"/>
        </w:rPr>
        <w:t>Gil, 2008</w:t>
      </w:r>
      <w:r w:rsidRPr="00056449">
        <w:rPr>
          <w:rFonts w:ascii="Times New Roman" w:hAnsi="Times New Roman" w:cs="Times New Roman"/>
          <w:sz w:val="24"/>
          <w:szCs w:val="24"/>
        </w:rPr>
        <w:t xml:space="preserve">) por possuir amostras com grande número de casos. Em se tratando do objetivo geral, a pesquisa é descritiva, conforme </w:t>
      </w:r>
      <w:proofErr w:type="spellStart"/>
      <w:r w:rsidRPr="000B3528">
        <w:rPr>
          <w:rFonts w:ascii="Times New Roman" w:hAnsi="Times New Roman" w:cs="Times New Roman"/>
          <w:sz w:val="24"/>
          <w:szCs w:val="24"/>
        </w:rPr>
        <w:t>Chemin</w:t>
      </w:r>
      <w:proofErr w:type="spellEnd"/>
      <w:r w:rsidRPr="000B3528">
        <w:rPr>
          <w:rFonts w:ascii="Times New Roman" w:hAnsi="Times New Roman" w:cs="Times New Roman"/>
          <w:sz w:val="24"/>
          <w:szCs w:val="24"/>
        </w:rPr>
        <w:t xml:space="preserve"> (2012)</w:t>
      </w:r>
      <w:r w:rsidRPr="00056449">
        <w:rPr>
          <w:rFonts w:ascii="Times New Roman" w:hAnsi="Times New Roman" w:cs="Times New Roman"/>
          <w:sz w:val="24"/>
          <w:szCs w:val="24"/>
        </w:rPr>
        <w:t>, visto que esse tipo de pesquisa estuda características de grupo,</w:t>
      </w:r>
      <w:r w:rsidR="00D948DA">
        <w:rPr>
          <w:rFonts w:ascii="Times New Roman" w:hAnsi="Times New Roman" w:cs="Times New Roman"/>
          <w:sz w:val="24"/>
          <w:szCs w:val="24"/>
        </w:rPr>
        <w:t xml:space="preserve"> </w:t>
      </w:r>
      <w:r w:rsidRPr="00056449">
        <w:rPr>
          <w:rFonts w:ascii="Times New Roman" w:hAnsi="Times New Roman" w:cs="Times New Roman"/>
          <w:sz w:val="24"/>
          <w:szCs w:val="24"/>
        </w:rPr>
        <w:t>trata</w:t>
      </w:r>
      <w:r w:rsidR="00D948DA">
        <w:rPr>
          <w:rFonts w:ascii="Times New Roman" w:hAnsi="Times New Roman" w:cs="Times New Roman"/>
          <w:sz w:val="24"/>
          <w:szCs w:val="24"/>
        </w:rPr>
        <w:t>ndo</w:t>
      </w:r>
      <w:r w:rsidRPr="00056449">
        <w:rPr>
          <w:rFonts w:ascii="Times New Roman" w:hAnsi="Times New Roman" w:cs="Times New Roman"/>
          <w:sz w:val="24"/>
          <w:szCs w:val="24"/>
        </w:rPr>
        <w:t xml:space="preserve">-se da análise do resíduo sólido gerado na </w:t>
      </w:r>
      <w:proofErr w:type="spellStart"/>
      <w:r w:rsidRPr="00056449">
        <w:rPr>
          <w:rFonts w:ascii="Times New Roman" w:hAnsi="Times New Roman" w:cs="Times New Roman"/>
          <w:sz w:val="24"/>
          <w:szCs w:val="24"/>
        </w:rPr>
        <w:t>UFT</w:t>
      </w:r>
      <w:r w:rsidR="000E6608">
        <w:rPr>
          <w:rFonts w:ascii="Times New Roman" w:hAnsi="Times New Roman" w:cs="Times New Roman"/>
          <w:sz w:val="24"/>
          <w:szCs w:val="24"/>
        </w:rPr>
        <w:t>-</w:t>
      </w:r>
      <w:r w:rsidRPr="00056449">
        <w:rPr>
          <w:rFonts w:ascii="Times New Roman" w:hAnsi="Times New Roman" w:cs="Times New Roman"/>
          <w:sz w:val="24"/>
          <w:szCs w:val="24"/>
        </w:rPr>
        <w:t>Porto</w:t>
      </w:r>
      <w:proofErr w:type="spellEnd"/>
      <w:r w:rsidRPr="00056449">
        <w:rPr>
          <w:rFonts w:ascii="Times New Roman" w:hAnsi="Times New Roman" w:cs="Times New Roman"/>
          <w:sz w:val="24"/>
          <w:szCs w:val="24"/>
        </w:rPr>
        <w:t xml:space="preserve"> Nacional. Quanto aos procedimentos técnicos, de acordo com Gil (2008), esta pesquisa caracteriza-se como um estudo de campo, pois procura o aprofundamento de uma realidade específica, sendo realizada por meio da observação direta das atividades do grupo estudado.</w:t>
      </w:r>
    </w:p>
    <w:p w:rsidR="00056449" w:rsidRDefault="00056449" w:rsidP="000564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449">
        <w:rPr>
          <w:rFonts w:ascii="Times New Roman" w:hAnsi="Times New Roman" w:cs="Times New Roman"/>
          <w:sz w:val="24"/>
          <w:szCs w:val="24"/>
        </w:rPr>
        <w:t xml:space="preserve">De acordo com os procedimentos técnicos utilizados a pesquisa é do tipo </w:t>
      </w:r>
      <w:proofErr w:type="spellStart"/>
      <w:r w:rsidRPr="00056449">
        <w:rPr>
          <w:rFonts w:ascii="Times New Roman" w:hAnsi="Times New Roman" w:cs="Times New Roman"/>
          <w:sz w:val="24"/>
          <w:szCs w:val="24"/>
        </w:rPr>
        <w:t>ex-post</w:t>
      </w:r>
      <w:proofErr w:type="spellEnd"/>
      <w:r w:rsidRPr="0005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449">
        <w:rPr>
          <w:rFonts w:ascii="Times New Roman" w:hAnsi="Times New Roman" w:cs="Times New Roman"/>
          <w:sz w:val="24"/>
          <w:szCs w:val="24"/>
        </w:rPr>
        <w:t>facto</w:t>
      </w:r>
      <w:proofErr w:type="spellEnd"/>
      <w:r w:rsidRPr="00056449">
        <w:rPr>
          <w:rFonts w:ascii="Times New Roman" w:hAnsi="Times New Roman" w:cs="Times New Roman"/>
          <w:sz w:val="24"/>
          <w:szCs w:val="24"/>
        </w:rPr>
        <w:t>. O estudo é realizado depois d</w:t>
      </w:r>
      <w:r w:rsidR="000E6608">
        <w:rPr>
          <w:rFonts w:ascii="Times New Roman" w:hAnsi="Times New Roman" w:cs="Times New Roman"/>
          <w:sz w:val="24"/>
          <w:szCs w:val="24"/>
        </w:rPr>
        <w:t>a ocorrência dos fatos, quando a</w:t>
      </w:r>
      <w:r w:rsidRPr="00056449">
        <w:rPr>
          <w:rFonts w:ascii="Times New Roman" w:hAnsi="Times New Roman" w:cs="Times New Roman"/>
          <w:sz w:val="24"/>
          <w:szCs w:val="24"/>
        </w:rPr>
        <w:t xml:space="preserve"> pesquisador</w:t>
      </w:r>
      <w:r w:rsidR="000E6608">
        <w:rPr>
          <w:rFonts w:ascii="Times New Roman" w:hAnsi="Times New Roman" w:cs="Times New Roman"/>
          <w:sz w:val="24"/>
          <w:szCs w:val="24"/>
        </w:rPr>
        <w:t>a</w:t>
      </w:r>
      <w:r w:rsidRPr="00056449">
        <w:rPr>
          <w:rFonts w:ascii="Times New Roman" w:hAnsi="Times New Roman" w:cs="Times New Roman"/>
          <w:sz w:val="24"/>
          <w:szCs w:val="24"/>
        </w:rPr>
        <w:t xml:space="preserve"> observa um fenô</w:t>
      </w:r>
      <w:r w:rsidR="00D948DA">
        <w:rPr>
          <w:rFonts w:ascii="Times New Roman" w:hAnsi="Times New Roman" w:cs="Times New Roman"/>
          <w:sz w:val="24"/>
          <w:szCs w:val="24"/>
        </w:rPr>
        <w:t>meno já produzido numa situação</w:t>
      </w:r>
      <w:r w:rsidRPr="00056449">
        <w:rPr>
          <w:rFonts w:ascii="Times New Roman" w:hAnsi="Times New Roman" w:cs="Times New Roman"/>
          <w:sz w:val="24"/>
          <w:szCs w:val="24"/>
        </w:rPr>
        <w:t xml:space="preserve"> e em seguida tenta encontrar as possíveis causas ou fatores que originaram esse fenômeno (</w:t>
      </w:r>
      <w:r w:rsidRPr="000B3528">
        <w:rPr>
          <w:rFonts w:ascii="Times New Roman" w:hAnsi="Times New Roman" w:cs="Times New Roman"/>
          <w:sz w:val="24"/>
          <w:szCs w:val="24"/>
        </w:rPr>
        <w:t>LEOPARDI, 2002).</w:t>
      </w:r>
      <w:r w:rsidRPr="00056449">
        <w:rPr>
          <w:rFonts w:ascii="Times New Roman" w:hAnsi="Times New Roman" w:cs="Times New Roman"/>
          <w:sz w:val="24"/>
          <w:szCs w:val="24"/>
        </w:rPr>
        <w:t xml:space="preserve"> </w:t>
      </w:r>
      <w:r w:rsidR="000E6608">
        <w:rPr>
          <w:rFonts w:ascii="Times New Roman" w:hAnsi="Times New Roman" w:cs="Times New Roman"/>
          <w:sz w:val="24"/>
          <w:szCs w:val="24"/>
        </w:rPr>
        <w:t>A</w:t>
      </w:r>
      <w:r w:rsidRPr="00056449">
        <w:rPr>
          <w:rFonts w:ascii="Times New Roman" w:hAnsi="Times New Roman" w:cs="Times New Roman"/>
          <w:sz w:val="24"/>
          <w:szCs w:val="24"/>
        </w:rPr>
        <w:t xml:space="preserve"> pesquisa é Longitudinal, coleta dos dados em dois ou mais momentos, havendo um acompanhamento do desenrolar do fenômeno considerado (CHEMIN, 2012).</w:t>
      </w:r>
    </w:p>
    <w:p w:rsidR="00FA0704" w:rsidRDefault="00FA0704" w:rsidP="00056449">
      <w:pPr>
        <w:pStyle w:val="PargrafodaLista"/>
        <w:numPr>
          <w:ilvl w:val="0"/>
          <w:numId w:val="1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Amostra</w:t>
      </w:r>
      <w:r w:rsidR="00457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449" w:rsidRDefault="00056449" w:rsidP="000564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449">
        <w:rPr>
          <w:rFonts w:ascii="Times New Roman" w:hAnsi="Times New Roman" w:cs="Times New Roman"/>
          <w:sz w:val="24"/>
          <w:szCs w:val="24"/>
        </w:rPr>
        <w:t>O resíduo sólido</w:t>
      </w:r>
      <w:r w:rsidR="00D948DA">
        <w:rPr>
          <w:rFonts w:ascii="Times New Roman" w:hAnsi="Times New Roman" w:cs="Times New Roman"/>
          <w:sz w:val="24"/>
          <w:szCs w:val="24"/>
        </w:rPr>
        <w:t xml:space="preserve"> foi coletado em todos os blocos do </w:t>
      </w:r>
      <w:r w:rsidR="00D948DA" w:rsidRPr="00D948DA">
        <w:rPr>
          <w:rFonts w:ascii="Times New Roman" w:hAnsi="Times New Roman" w:cs="Times New Roman"/>
          <w:i/>
          <w:sz w:val="24"/>
          <w:szCs w:val="24"/>
        </w:rPr>
        <w:t>campus</w:t>
      </w:r>
      <w:r w:rsidR="00D948DA">
        <w:rPr>
          <w:rFonts w:ascii="Times New Roman" w:hAnsi="Times New Roman" w:cs="Times New Roman"/>
          <w:sz w:val="24"/>
          <w:szCs w:val="24"/>
        </w:rPr>
        <w:t>, exceto o</w:t>
      </w:r>
      <w:r w:rsidRPr="00056449">
        <w:rPr>
          <w:rFonts w:ascii="Times New Roman" w:hAnsi="Times New Roman" w:cs="Times New Roman"/>
          <w:sz w:val="24"/>
          <w:szCs w:val="24"/>
        </w:rPr>
        <w:t xml:space="preserve"> gerado na lanchonete </w:t>
      </w:r>
      <w:r w:rsidR="00D948DA">
        <w:rPr>
          <w:rFonts w:ascii="Times New Roman" w:hAnsi="Times New Roman" w:cs="Times New Roman"/>
          <w:sz w:val="24"/>
          <w:szCs w:val="24"/>
        </w:rPr>
        <w:t>que</w:t>
      </w:r>
      <w:r w:rsidRPr="00056449">
        <w:rPr>
          <w:rFonts w:ascii="Times New Roman" w:hAnsi="Times New Roman" w:cs="Times New Roman"/>
          <w:sz w:val="24"/>
          <w:szCs w:val="24"/>
        </w:rPr>
        <w:t xml:space="preserve"> não foi contabilizado, dadas às dificuldades inerentes ao processo de lida com o material em questão e por uma limitação no setor de recursos humanos. </w:t>
      </w:r>
      <w:r w:rsidR="000E6608">
        <w:rPr>
          <w:rFonts w:ascii="Times New Roman" w:hAnsi="Times New Roman" w:cs="Times New Roman"/>
          <w:sz w:val="24"/>
          <w:szCs w:val="24"/>
        </w:rPr>
        <w:t>N</w:t>
      </w:r>
      <w:r w:rsidRPr="00056449">
        <w:rPr>
          <w:rFonts w:ascii="Times New Roman" w:hAnsi="Times New Roman" w:cs="Times New Roman"/>
          <w:sz w:val="24"/>
          <w:szCs w:val="24"/>
        </w:rPr>
        <w:t xml:space="preserve">os cinco dias iniciais não houve amostras dos resíduos gerados nos banheiros por não terem sido coletados, estes resíduos só foram quantificados nos dez dias que seguiram de coleta. </w:t>
      </w:r>
    </w:p>
    <w:p w:rsidR="00FA0704" w:rsidRDefault="00FA0704" w:rsidP="00FA0704">
      <w:pPr>
        <w:pStyle w:val="PargrafodaLista"/>
        <w:numPr>
          <w:ilvl w:val="0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Coleta de dados</w:t>
      </w:r>
    </w:p>
    <w:p w:rsidR="000B3528" w:rsidRDefault="00056449" w:rsidP="000564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449">
        <w:rPr>
          <w:rFonts w:ascii="Times New Roman" w:hAnsi="Times New Roman" w:cs="Times New Roman"/>
          <w:sz w:val="24"/>
          <w:szCs w:val="24"/>
        </w:rPr>
        <w:t>Como metodologia de coleta, optou-se pela car</w:t>
      </w:r>
      <w:r w:rsidR="00D948DA">
        <w:rPr>
          <w:rFonts w:ascii="Times New Roman" w:hAnsi="Times New Roman" w:cs="Times New Roman"/>
          <w:sz w:val="24"/>
          <w:szCs w:val="24"/>
        </w:rPr>
        <w:t xml:space="preserve">acterização </w:t>
      </w:r>
      <w:proofErr w:type="spellStart"/>
      <w:r w:rsidR="00D948DA">
        <w:rPr>
          <w:rFonts w:ascii="Times New Roman" w:hAnsi="Times New Roman" w:cs="Times New Roman"/>
          <w:sz w:val="24"/>
          <w:szCs w:val="24"/>
        </w:rPr>
        <w:t>quali</w:t>
      </w:r>
      <w:proofErr w:type="spellEnd"/>
      <w:r w:rsidR="00D948DA">
        <w:rPr>
          <w:rFonts w:ascii="Times New Roman" w:hAnsi="Times New Roman" w:cs="Times New Roman"/>
          <w:sz w:val="24"/>
          <w:szCs w:val="24"/>
        </w:rPr>
        <w:t xml:space="preserve">- quantitativa, onde os </w:t>
      </w:r>
      <w:r>
        <w:rPr>
          <w:rFonts w:ascii="Times New Roman" w:hAnsi="Times New Roman" w:cs="Times New Roman"/>
          <w:sz w:val="24"/>
          <w:szCs w:val="24"/>
        </w:rPr>
        <w:t xml:space="preserve">resíduos </w:t>
      </w:r>
      <w:r w:rsidRPr="00056449">
        <w:rPr>
          <w:rFonts w:ascii="Times New Roman" w:hAnsi="Times New Roman" w:cs="Times New Roman"/>
          <w:sz w:val="24"/>
          <w:szCs w:val="24"/>
        </w:rPr>
        <w:t>sólidos fo</w:t>
      </w:r>
      <w:r w:rsidR="00D948DA">
        <w:rPr>
          <w:rFonts w:ascii="Times New Roman" w:hAnsi="Times New Roman" w:cs="Times New Roman"/>
          <w:sz w:val="24"/>
          <w:szCs w:val="24"/>
        </w:rPr>
        <w:t>ram</w:t>
      </w:r>
      <w:r>
        <w:rPr>
          <w:rFonts w:ascii="Times New Roman" w:hAnsi="Times New Roman" w:cs="Times New Roman"/>
          <w:sz w:val="24"/>
          <w:szCs w:val="24"/>
        </w:rPr>
        <w:t xml:space="preserve"> coletado</w:t>
      </w:r>
      <w:r w:rsidR="00D948D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por </w:t>
      </w:r>
      <w:r w:rsidRPr="00056449">
        <w:rPr>
          <w:rFonts w:ascii="Times New Roman" w:hAnsi="Times New Roman" w:cs="Times New Roman"/>
          <w:sz w:val="24"/>
          <w:szCs w:val="24"/>
        </w:rPr>
        <w:t xml:space="preserve">um período de 15 dias úteis, durante o mês de dezembro do ano de 2014. </w:t>
      </w:r>
      <w:r w:rsidR="000E6608">
        <w:rPr>
          <w:rFonts w:ascii="Times New Roman" w:hAnsi="Times New Roman" w:cs="Times New Roman"/>
          <w:sz w:val="24"/>
          <w:szCs w:val="24"/>
        </w:rPr>
        <w:t>A cada dia os resíduos eram acumulado</w:t>
      </w:r>
      <w:r w:rsidRPr="00056449">
        <w:rPr>
          <w:rFonts w:ascii="Times New Roman" w:hAnsi="Times New Roman" w:cs="Times New Roman"/>
          <w:sz w:val="24"/>
          <w:szCs w:val="24"/>
        </w:rPr>
        <w:t xml:space="preserve">s em um local </w:t>
      </w:r>
      <w:r w:rsidR="006C600D">
        <w:rPr>
          <w:rFonts w:ascii="Times New Roman" w:hAnsi="Times New Roman" w:cs="Times New Roman"/>
          <w:sz w:val="24"/>
          <w:szCs w:val="24"/>
        </w:rPr>
        <w:t>coberto</w:t>
      </w:r>
      <w:r w:rsidR="00D948DA">
        <w:rPr>
          <w:rFonts w:ascii="Times New Roman" w:hAnsi="Times New Roman" w:cs="Times New Roman"/>
          <w:sz w:val="24"/>
          <w:szCs w:val="24"/>
        </w:rPr>
        <w:t xml:space="preserve"> para a sele</w:t>
      </w:r>
      <w:r w:rsidRPr="00056449">
        <w:rPr>
          <w:rFonts w:ascii="Times New Roman" w:hAnsi="Times New Roman" w:cs="Times New Roman"/>
          <w:sz w:val="24"/>
          <w:szCs w:val="24"/>
        </w:rPr>
        <w:t>ção</w:t>
      </w:r>
      <w:r w:rsidR="000E6608">
        <w:rPr>
          <w:rFonts w:ascii="Times New Roman" w:hAnsi="Times New Roman" w:cs="Times New Roman"/>
          <w:sz w:val="24"/>
          <w:szCs w:val="24"/>
        </w:rPr>
        <w:t xml:space="preserve"> e então eram</w:t>
      </w:r>
      <w:r w:rsidR="00403C1D">
        <w:rPr>
          <w:rFonts w:ascii="Times New Roman" w:hAnsi="Times New Roman" w:cs="Times New Roman"/>
          <w:sz w:val="24"/>
          <w:szCs w:val="24"/>
        </w:rPr>
        <w:t xml:space="preserve"> identificados, segregados, pesados e categorizados segundo o recomendado por</w:t>
      </w:r>
      <w:r w:rsidRPr="0005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3C1D">
        <w:rPr>
          <w:rFonts w:ascii="Times New Roman" w:hAnsi="Times New Roman" w:cs="Times New Roman"/>
          <w:sz w:val="24"/>
          <w:szCs w:val="24"/>
        </w:rPr>
        <w:t>Mandelli</w:t>
      </w:r>
      <w:proofErr w:type="spellEnd"/>
      <w:r w:rsidR="00403C1D">
        <w:rPr>
          <w:rFonts w:ascii="Times New Roman" w:hAnsi="Times New Roman" w:cs="Times New Roman"/>
          <w:sz w:val="24"/>
          <w:szCs w:val="24"/>
        </w:rPr>
        <w:t xml:space="preserve"> </w:t>
      </w:r>
      <w:r w:rsidRPr="000B3528">
        <w:rPr>
          <w:rFonts w:ascii="Times New Roman" w:hAnsi="Times New Roman" w:cs="Times New Roman"/>
          <w:sz w:val="24"/>
          <w:szCs w:val="24"/>
        </w:rPr>
        <w:t>(2013)</w:t>
      </w:r>
      <w:r w:rsidRPr="00056449">
        <w:rPr>
          <w:rFonts w:ascii="Times New Roman" w:hAnsi="Times New Roman" w:cs="Times New Roman"/>
          <w:sz w:val="24"/>
          <w:szCs w:val="24"/>
        </w:rPr>
        <w:t xml:space="preserve"> –</w:t>
      </w:r>
      <w:r w:rsidR="00403C1D">
        <w:rPr>
          <w:rFonts w:ascii="Times New Roman" w:hAnsi="Times New Roman" w:cs="Times New Roman"/>
          <w:sz w:val="24"/>
          <w:szCs w:val="24"/>
        </w:rPr>
        <w:t xml:space="preserve"> com adaptações para </w:t>
      </w:r>
      <w:r w:rsidRPr="00056449">
        <w:rPr>
          <w:rFonts w:ascii="Times New Roman" w:hAnsi="Times New Roman" w:cs="Times New Roman"/>
          <w:sz w:val="24"/>
          <w:szCs w:val="24"/>
        </w:rPr>
        <w:t>os resíduos encontrados na caracterização.</w:t>
      </w:r>
      <w:r w:rsidR="000B3528">
        <w:rPr>
          <w:rFonts w:ascii="Times New Roman" w:hAnsi="Times New Roman" w:cs="Times New Roman"/>
          <w:sz w:val="24"/>
          <w:szCs w:val="24"/>
        </w:rPr>
        <w:t xml:space="preserve"> </w:t>
      </w:r>
      <w:r w:rsidR="000E6608">
        <w:rPr>
          <w:rFonts w:ascii="Times New Roman" w:hAnsi="Times New Roman" w:cs="Times New Roman"/>
          <w:sz w:val="24"/>
          <w:szCs w:val="24"/>
        </w:rPr>
        <w:t>A</w:t>
      </w:r>
      <w:r w:rsidR="000B3528">
        <w:rPr>
          <w:rFonts w:ascii="Times New Roman" w:hAnsi="Times New Roman" w:cs="Times New Roman"/>
          <w:sz w:val="24"/>
          <w:szCs w:val="24"/>
        </w:rPr>
        <w:t>pós a coleta de dados os resíduos</w:t>
      </w:r>
      <w:r w:rsidRPr="00056449">
        <w:rPr>
          <w:rFonts w:ascii="Times New Roman" w:hAnsi="Times New Roman" w:cs="Times New Roman"/>
          <w:sz w:val="24"/>
          <w:szCs w:val="24"/>
        </w:rPr>
        <w:t xml:space="preserve"> eram entregues para a destinação por parte do pessoal responsável. </w:t>
      </w:r>
    </w:p>
    <w:p w:rsidR="00056449" w:rsidRPr="00056449" w:rsidRDefault="00056449" w:rsidP="0005644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449">
        <w:rPr>
          <w:rFonts w:ascii="Times New Roman" w:hAnsi="Times New Roman" w:cs="Times New Roman"/>
          <w:sz w:val="24"/>
          <w:szCs w:val="24"/>
        </w:rPr>
        <w:t>Para a pesagem dos resíduos coletados foram utilizados os seguintes materiais: uma balança eletrônica de mão com capacidade de 50 kg e graduação de 10g; corda; caderno e caneta; sacos plásticos para acondicionamento dos resíduos;</w:t>
      </w:r>
      <w:r w:rsidR="006C600D">
        <w:rPr>
          <w:rFonts w:ascii="Times New Roman" w:hAnsi="Times New Roman" w:cs="Times New Roman"/>
          <w:sz w:val="24"/>
          <w:szCs w:val="24"/>
        </w:rPr>
        <w:t xml:space="preserve"> materiais de higienização (álcool</w:t>
      </w:r>
      <w:r w:rsidR="00403C1D">
        <w:rPr>
          <w:rFonts w:ascii="Times New Roman" w:hAnsi="Times New Roman" w:cs="Times New Roman"/>
          <w:sz w:val="24"/>
          <w:szCs w:val="24"/>
        </w:rPr>
        <w:t xml:space="preserve"> e panos de limpeza) e Equipamentos</w:t>
      </w:r>
      <w:r w:rsidRPr="00056449">
        <w:rPr>
          <w:rFonts w:ascii="Times New Roman" w:hAnsi="Times New Roman" w:cs="Times New Roman"/>
          <w:sz w:val="24"/>
          <w:szCs w:val="24"/>
        </w:rPr>
        <w:t xml:space="preserve"> de Proteção Individual (</w:t>
      </w:r>
      <w:proofErr w:type="spellStart"/>
      <w:r w:rsidRPr="00056449">
        <w:rPr>
          <w:rFonts w:ascii="Times New Roman" w:hAnsi="Times New Roman" w:cs="Times New Roman"/>
          <w:sz w:val="24"/>
          <w:szCs w:val="24"/>
        </w:rPr>
        <w:t>EPI’s</w:t>
      </w:r>
      <w:proofErr w:type="spellEnd"/>
      <w:r w:rsidRPr="0005644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A0704" w:rsidRPr="00FA0704" w:rsidRDefault="00FA0704" w:rsidP="00FA0704">
      <w:pPr>
        <w:pStyle w:val="PargrafodaLista"/>
        <w:numPr>
          <w:ilvl w:val="0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Análise de dados</w:t>
      </w:r>
    </w:p>
    <w:p w:rsidR="006C600D" w:rsidRPr="000B3528" w:rsidRDefault="006C600D" w:rsidP="006C600D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600D">
        <w:rPr>
          <w:rFonts w:ascii="Times New Roman" w:hAnsi="Times New Roman" w:cs="Times New Roman"/>
          <w:sz w:val="24"/>
          <w:szCs w:val="24"/>
        </w:rPr>
        <w:t>A geração de resíduos per capita foi calculada dividindo-se a média do r</w:t>
      </w:r>
      <w:r w:rsidR="00C34077">
        <w:rPr>
          <w:rFonts w:ascii="Times New Roman" w:hAnsi="Times New Roman" w:cs="Times New Roman"/>
          <w:sz w:val="24"/>
          <w:szCs w:val="24"/>
        </w:rPr>
        <w:t xml:space="preserve">esíduo produzido por dia, pelo </w:t>
      </w:r>
      <w:r w:rsidR="00403C1D">
        <w:rPr>
          <w:rFonts w:ascii="Times New Roman" w:hAnsi="Times New Roman" w:cs="Times New Roman"/>
          <w:sz w:val="24"/>
          <w:szCs w:val="24"/>
        </w:rPr>
        <w:t>número</w:t>
      </w:r>
      <w:r w:rsidRPr="006C600D">
        <w:rPr>
          <w:rFonts w:ascii="Times New Roman" w:hAnsi="Times New Roman" w:cs="Times New Roman"/>
          <w:sz w:val="24"/>
          <w:szCs w:val="24"/>
        </w:rPr>
        <w:t xml:space="preserve"> de pessoas que</w:t>
      </w:r>
      <w:r w:rsidR="00403C1D">
        <w:rPr>
          <w:rFonts w:ascii="Times New Roman" w:hAnsi="Times New Roman" w:cs="Times New Roman"/>
          <w:sz w:val="24"/>
          <w:szCs w:val="24"/>
        </w:rPr>
        <w:t xml:space="preserve"> compõem a</w:t>
      </w:r>
      <w:r w:rsidRPr="006C600D">
        <w:rPr>
          <w:rFonts w:ascii="Times New Roman" w:hAnsi="Times New Roman" w:cs="Times New Roman"/>
          <w:sz w:val="24"/>
          <w:szCs w:val="24"/>
        </w:rPr>
        <w:t xml:space="preserve"> comunidade </w:t>
      </w:r>
      <w:r w:rsidR="00D948DA">
        <w:rPr>
          <w:rFonts w:ascii="Times New Roman" w:hAnsi="Times New Roman" w:cs="Times New Roman"/>
          <w:sz w:val="24"/>
          <w:szCs w:val="24"/>
        </w:rPr>
        <w:t>acadêmica</w:t>
      </w:r>
      <w:r w:rsidRPr="006C600D">
        <w:rPr>
          <w:rFonts w:ascii="Times New Roman" w:hAnsi="Times New Roman" w:cs="Times New Roman"/>
          <w:sz w:val="24"/>
          <w:szCs w:val="24"/>
        </w:rPr>
        <w:t>. Os</w:t>
      </w:r>
      <w:r w:rsidR="00403C1D">
        <w:rPr>
          <w:rFonts w:ascii="Times New Roman" w:hAnsi="Times New Roman" w:cs="Times New Roman"/>
          <w:sz w:val="24"/>
          <w:szCs w:val="24"/>
        </w:rPr>
        <w:t xml:space="preserve"> </w:t>
      </w:r>
      <w:r w:rsidRPr="006C600D">
        <w:rPr>
          <w:rFonts w:ascii="Times New Roman" w:hAnsi="Times New Roman" w:cs="Times New Roman"/>
          <w:sz w:val="24"/>
          <w:szCs w:val="24"/>
        </w:rPr>
        <w:t xml:space="preserve">resíduos sólidos foram categorizados conforme Tabela 1, baseada </w:t>
      </w:r>
      <w:r w:rsidR="00C34077">
        <w:rPr>
          <w:rFonts w:ascii="Times New Roman" w:hAnsi="Times New Roman" w:cs="Times New Roman"/>
          <w:sz w:val="24"/>
          <w:szCs w:val="24"/>
        </w:rPr>
        <w:t xml:space="preserve">na classificação proposta por </w:t>
      </w:r>
      <w:proofErr w:type="spellStart"/>
      <w:r w:rsidR="00C34077" w:rsidRPr="000B3528">
        <w:rPr>
          <w:rFonts w:ascii="Times New Roman" w:hAnsi="Times New Roman" w:cs="Times New Roman"/>
          <w:sz w:val="24"/>
          <w:szCs w:val="24"/>
        </w:rPr>
        <w:t>Curc</w:t>
      </w:r>
      <w:proofErr w:type="spellEnd"/>
      <w:r w:rsidR="00C34077" w:rsidRPr="000B3528">
        <w:rPr>
          <w:rFonts w:ascii="Times New Roman" w:hAnsi="Times New Roman" w:cs="Times New Roman"/>
          <w:sz w:val="24"/>
          <w:szCs w:val="24"/>
        </w:rPr>
        <w:t xml:space="preserve"> (2011)</w:t>
      </w:r>
      <w:r w:rsidR="00C34077">
        <w:rPr>
          <w:rFonts w:ascii="Times New Roman" w:hAnsi="Times New Roman" w:cs="Times New Roman"/>
          <w:sz w:val="24"/>
          <w:szCs w:val="24"/>
        </w:rPr>
        <w:t xml:space="preserve"> </w:t>
      </w:r>
      <w:r w:rsidR="00C34077" w:rsidRPr="00C34077">
        <w:rPr>
          <w:rFonts w:ascii="Times New Roman" w:hAnsi="Times New Roman" w:cs="Times New Roman"/>
          <w:i/>
          <w:sz w:val="24"/>
          <w:szCs w:val="24"/>
        </w:rPr>
        <w:t>apud</w:t>
      </w:r>
      <w:r w:rsidRPr="006C6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528">
        <w:rPr>
          <w:rFonts w:ascii="Times New Roman" w:hAnsi="Times New Roman" w:cs="Times New Roman"/>
          <w:sz w:val="24"/>
          <w:szCs w:val="24"/>
        </w:rPr>
        <w:t>Rosales</w:t>
      </w:r>
      <w:proofErr w:type="spellEnd"/>
      <w:r w:rsidRPr="000B3528">
        <w:rPr>
          <w:rFonts w:ascii="Times New Roman" w:hAnsi="Times New Roman" w:cs="Times New Roman"/>
          <w:sz w:val="24"/>
          <w:szCs w:val="24"/>
        </w:rPr>
        <w:t xml:space="preserve"> </w:t>
      </w:r>
      <w:r w:rsidRPr="00C34077">
        <w:rPr>
          <w:rFonts w:ascii="Times New Roman" w:hAnsi="Times New Roman" w:cs="Times New Roman"/>
          <w:i/>
          <w:sz w:val="24"/>
          <w:szCs w:val="24"/>
        </w:rPr>
        <w:t>et al</w:t>
      </w:r>
      <w:r w:rsidRPr="000B3528">
        <w:rPr>
          <w:rFonts w:ascii="Times New Roman" w:hAnsi="Times New Roman" w:cs="Times New Roman"/>
          <w:sz w:val="24"/>
          <w:szCs w:val="24"/>
        </w:rPr>
        <w:t>.</w:t>
      </w:r>
      <w:r w:rsidR="00C34077">
        <w:rPr>
          <w:rFonts w:ascii="Times New Roman" w:hAnsi="Times New Roman" w:cs="Times New Roman"/>
          <w:sz w:val="24"/>
          <w:szCs w:val="24"/>
        </w:rPr>
        <w:t>,</w:t>
      </w:r>
      <w:r w:rsidRPr="000B3528">
        <w:rPr>
          <w:rFonts w:ascii="Times New Roman" w:hAnsi="Times New Roman" w:cs="Times New Roman"/>
          <w:sz w:val="24"/>
          <w:szCs w:val="24"/>
        </w:rPr>
        <w:t xml:space="preserve"> (2013).</w:t>
      </w:r>
    </w:p>
    <w:p w:rsidR="001326BA" w:rsidRPr="00773846" w:rsidRDefault="00B1718C" w:rsidP="001326B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rect id="Rectangle 9" o:spid="_x0000_s1026" style="position:absolute;left:0;text-align:left;margin-left:-1.3pt;margin-top:19.15pt;width:402.25pt;height:245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"/>
        </w:pict>
      </w:r>
      <w:r w:rsidR="001326BA" w:rsidRPr="000B3528">
        <w:rPr>
          <w:rFonts w:ascii="Times New Roman" w:hAnsi="Times New Roman" w:cs="Times New Roman"/>
          <w:sz w:val="24"/>
          <w:szCs w:val="24"/>
        </w:rPr>
        <w:t>Tabela 1</w:t>
      </w:r>
      <w:r w:rsidR="001326BA" w:rsidRPr="00773846">
        <w:rPr>
          <w:rFonts w:ascii="Times New Roman" w:hAnsi="Times New Roman" w:cs="Times New Roman"/>
          <w:sz w:val="24"/>
          <w:szCs w:val="24"/>
        </w:rPr>
        <w:t xml:space="preserve">: Categoria </w:t>
      </w:r>
      <w:r w:rsidR="00C34077">
        <w:rPr>
          <w:rFonts w:ascii="Times New Roman" w:hAnsi="Times New Roman" w:cs="Times New Roman"/>
          <w:sz w:val="24"/>
          <w:szCs w:val="24"/>
        </w:rPr>
        <w:t>de</w:t>
      </w:r>
      <w:r w:rsidR="001326BA" w:rsidRPr="00773846">
        <w:rPr>
          <w:rFonts w:ascii="Times New Roman" w:hAnsi="Times New Roman" w:cs="Times New Roman"/>
          <w:sz w:val="24"/>
          <w:szCs w:val="24"/>
        </w:rPr>
        <w:t xml:space="preserve"> c</w:t>
      </w:r>
      <w:r w:rsidR="00C34077">
        <w:rPr>
          <w:rFonts w:ascii="Times New Roman" w:hAnsi="Times New Roman" w:cs="Times New Roman"/>
          <w:sz w:val="24"/>
          <w:szCs w:val="24"/>
        </w:rPr>
        <w:t>lassifica</w:t>
      </w:r>
      <w:r w:rsidR="001326BA" w:rsidRPr="00773846">
        <w:rPr>
          <w:rFonts w:ascii="Times New Roman" w:hAnsi="Times New Roman" w:cs="Times New Roman"/>
          <w:sz w:val="24"/>
          <w:szCs w:val="24"/>
        </w:rPr>
        <w:t>ção dos resíduos sólidos</w:t>
      </w:r>
    </w:p>
    <w:p w:rsidR="001326BA" w:rsidRPr="00B3259C" w:rsidRDefault="00B1718C" w:rsidP="001326BA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noProof/>
          <w:sz w:val="16"/>
          <w:szCs w:val="16"/>
          <w:lang w:eastAsia="pt-BR"/>
        </w:rPr>
      </w:pPr>
      <w:r w:rsidRPr="00B1718C">
        <w:rPr>
          <w:rFonts w:ascii="Times New Roman" w:hAnsi="Times New Roman" w:cs="Times New Roman"/>
          <w:noProof/>
          <w:sz w:val="20"/>
          <w:szCs w:val="2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2" type="#_x0000_t32" style="position:absolute;left:0;text-align:left;margin-left:4.25pt;margin-top:10.6pt;width:3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"/>
        </w:pict>
      </w:r>
      <w:r w:rsidR="00B3259C">
        <w:rPr>
          <w:rFonts w:ascii="Times New Roman" w:hAnsi="Times New Roman" w:cs="Times New Roman"/>
          <w:noProof/>
          <w:sz w:val="20"/>
          <w:szCs w:val="20"/>
          <w:lang w:eastAsia="pt-BR"/>
        </w:rPr>
        <w:t xml:space="preserve">    </w:t>
      </w:r>
      <w:r w:rsidR="001326BA"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>Resíduos Orgânicos</w:t>
      </w:r>
    </w:p>
    <w:p w:rsidR="001326BA" w:rsidRPr="00B3259C" w:rsidRDefault="001326BA" w:rsidP="001326BA">
      <w:pPr>
        <w:spacing w:line="240" w:lineRule="auto"/>
        <w:jc w:val="both"/>
        <w:rPr>
          <w:rFonts w:ascii="Times New Roman" w:hAnsi="Times New Roman" w:cs="Times New Roman"/>
          <w:noProof/>
          <w:sz w:val="16"/>
          <w:szCs w:val="16"/>
          <w:lang w:eastAsia="pt-BR"/>
        </w:rPr>
      </w:pPr>
      <w:r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 xml:space="preserve">     </w:t>
      </w:r>
      <w:r w:rsidR="00B3259C">
        <w:rPr>
          <w:rFonts w:ascii="Times New Roman" w:hAnsi="Times New Roman" w:cs="Times New Roman"/>
          <w:noProof/>
          <w:sz w:val="16"/>
          <w:szCs w:val="16"/>
          <w:lang w:eastAsia="pt-BR"/>
        </w:rPr>
        <w:t>Resíduos Alimentícios</w:t>
      </w:r>
      <w:r w:rsid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</w:r>
      <w:r w:rsid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</w:r>
      <w:r w:rsid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  <w:t xml:space="preserve">       </w:t>
      </w:r>
      <w:r w:rsidR="00B3259C"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 xml:space="preserve"> </w:t>
      </w:r>
      <w:r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 xml:space="preserve"> Qualquer tipo de resíduo de alimento</w:t>
      </w:r>
    </w:p>
    <w:p w:rsidR="001326BA" w:rsidRPr="00B3259C" w:rsidRDefault="001326BA" w:rsidP="001326BA">
      <w:pPr>
        <w:spacing w:line="240" w:lineRule="auto"/>
        <w:jc w:val="both"/>
        <w:rPr>
          <w:rFonts w:ascii="Times New Roman" w:hAnsi="Times New Roman" w:cs="Times New Roman"/>
          <w:noProof/>
          <w:sz w:val="16"/>
          <w:szCs w:val="16"/>
          <w:lang w:eastAsia="pt-BR"/>
        </w:rPr>
      </w:pPr>
      <w:r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 xml:space="preserve">     Papel e Cartão</w:t>
      </w:r>
      <w:r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</w:r>
      <w:r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</w:r>
      <w:r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</w:r>
      <w:r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  <w:t xml:space="preserve">         Papel, periódicos e revistas</w:t>
      </w:r>
    </w:p>
    <w:p w:rsidR="001326BA" w:rsidRPr="00B3259C" w:rsidRDefault="00B1718C" w:rsidP="001326BA">
      <w:pPr>
        <w:spacing w:line="240" w:lineRule="auto"/>
        <w:jc w:val="both"/>
        <w:rPr>
          <w:rFonts w:ascii="Times New Roman" w:hAnsi="Times New Roman" w:cs="Times New Roman"/>
          <w:noProof/>
          <w:sz w:val="16"/>
          <w:szCs w:val="16"/>
          <w:lang w:eastAsia="pt-BR"/>
        </w:rPr>
      </w:pPr>
      <w:r>
        <w:rPr>
          <w:rFonts w:ascii="Times New Roman" w:hAnsi="Times New Roman" w:cs="Times New Roman"/>
          <w:noProof/>
          <w:sz w:val="16"/>
          <w:szCs w:val="16"/>
          <w:lang w:eastAsia="pt-BR"/>
        </w:rPr>
        <w:pict>
          <v:shape id="AutoShape 12" o:spid="_x0000_s1031" type="#_x0000_t32" style="position:absolute;left:0;text-align:left;margin-left:4.25pt;margin-top:15.45pt;width:38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WL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"/>
        </w:pict>
      </w:r>
      <w:r w:rsidR="001326BA"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 xml:space="preserve">     Outros orgânicos</w:t>
      </w:r>
      <w:r w:rsidR="001326BA"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</w:r>
      <w:r w:rsidR="001326BA"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</w:r>
      <w:r w:rsidR="001326BA"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</w:r>
      <w:r w:rsidR="001326BA"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  <w:t xml:space="preserve">         Folhas, árvore e ramas</w:t>
      </w:r>
    </w:p>
    <w:p w:rsidR="001326BA" w:rsidRPr="00B3259C" w:rsidRDefault="00B1718C" w:rsidP="001326BA">
      <w:pPr>
        <w:tabs>
          <w:tab w:val="left" w:pos="1710"/>
        </w:tabs>
        <w:spacing w:line="240" w:lineRule="auto"/>
        <w:jc w:val="both"/>
        <w:rPr>
          <w:rFonts w:ascii="Times New Roman" w:hAnsi="Times New Roman" w:cs="Times New Roman"/>
          <w:noProof/>
          <w:sz w:val="16"/>
          <w:szCs w:val="16"/>
          <w:lang w:eastAsia="pt-BR"/>
        </w:rPr>
      </w:pPr>
      <w:r>
        <w:rPr>
          <w:rFonts w:ascii="Times New Roman" w:hAnsi="Times New Roman" w:cs="Times New Roman"/>
          <w:noProof/>
          <w:sz w:val="16"/>
          <w:szCs w:val="16"/>
          <w:lang w:eastAsia="pt-BR"/>
        </w:rPr>
        <w:pict>
          <v:shape id="AutoShape 13" o:spid="_x0000_s1030" type="#_x0000_t32" style="position:absolute;left:0;text-align:left;margin-left:4.25pt;margin-top:13.4pt;width:387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G4C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"/>
        </w:pict>
      </w:r>
      <w:r w:rsidR="001326BA"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 xml:space="preserve">     Resíduos Inorgânicos</w:t>
      </w:r>
    </w:p>
    <w:p w:rsidR="001326BA" w:rsidRPr="00B3259C" w:rsidRDefault="001326BA" w:rsidP="001326BA">
      <w:pPr>
        <w:tabs>
          <w:tab w:val="left" w:pos="1710"/>
        </w:tabs>
        <w:spacing w:line="240" w:lineRule="auto"/>
        <w:jc w:val="both"/>
        <w:rPr>
          <w:rFonts w:ascii="Times New Roman" w:hAnsi="Times New Roman" w:cs="Times New Roman"/>
          <w:noProof/>
          <w:sz w:val="16"/>
          <w:szCs w:val="16"/>
          <w:lang w:eastAsia="pt-BR"/>
        </w:rPr>
      </w:pPr>
      <w:r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 xml:space="preserve">     Plástico</w:t>
      </w:r>
      <w:r w:rsid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</w:r>
      <w:r w:rsid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</w:r>
      <w:r w:rsid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  <w:t xml:space="preserve"> </w:t>
      </w:r>
      <w:r w:rsid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  <w:t xml:space="preserve">         </w:t>
      </w:r>
      <w:r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 xml:space="preserve"> PET, sacolas, restos de plásticos</w:t>
      </w:r>
    </w:p>
    <w:p w:rsidR="001326BA" w:rsidRPr="00B3259C" w:rsidRDefault="001326BA" w:rsidP="001326BA">
      <w:pPr>
        <w:tabs>
          <w:tab w:val="left" w:pos="1710"/>
        </w:tabs>
        <w:spacing w:line="240" w:lineRule="auto"/>
        <w:jc w:val="both"/>
        <w:rPr>
          <w:rFonts w:ascii="Times New Roman" w:hAnsi="Times New Roman" w:cs="Times New Roman"/>
          <w:noProof/>
          <w:sz w:val="16"/>
          <w:szCs w:val="16"/>
          <w:lang w:eastAsia="pt-BR"/>
        </w:rPr>
      </w:pPr>
      <w:r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 xml:space="preserve">     Vidro</w:t>
      </w:r>
      <w:r w:rsid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</w:r>
      <w:r w:rsid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</w:r>
      <w:r w:rsid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</w:r>
      <w:r w:rsid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  <w:t xml:space="preserve">         </w:t>
      </w:r>
      <w:r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 xml:space="preserve"> Garrafas</w:t>
      </w:r>
    </w:p>
    <w:p w:rsidR="001326BA" w:rsidRPr="00B3259C" w:rsidRDefault="00B1718C" w:rsidP="001326BA">
      <w:pPr>
        <w:tabs>
          <w:tab w:val="left" w:pos="1710"/>
        </w:tabs>
        <w:spacing w:line="240" w:lineRule="auto"/>
        <w:jc w:val="both"/>
        <w:rPr>
          <w:rFonts w:ascii="Times New Roman" w:hAnsi="Times New Roman" w:cs="Times New Roman"/>
          <w:noProof/>
          <w:sz w:val="16"/>
          <w:szCs w:val="16"/>
          <w:lang w:eastAsia="pt-BR"/>
        </w:rPr>
      </w:pPr>
      <w:r>
        <w:rPr>
          <w:rFonts w:ascii="Times New Roman" w:hAnsi="Times New Roman" w:cs="Times New Roman"/>
          <w:noProof/>
          <w:sz w:val="16"/>
          <w:szCs w:val="16"/>
          <w:lang w:eastAsia="pt-BR"/>
        </w:rPr>
        <w:pict>
          <v:shape id="AutoShape 14" o:spid="_x0000_s1029" type="#_x0000_t32" style="position:absolute;left:0;text-align:left;margin-left:4.25pt;margin-top:14.8pt;width:38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xT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"/>
        </w:pict>
      </w:r>
      <w:r w:rsidR="001326BA"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 xml:space="preserve">     Metal</w:t>
      </w:r>
      <w:r w:rsid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</w:r>
      <w:r w:rsid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</w:r>
      <w:r w:rsid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  <w:t xml:space="preserve">                           </w:t>
      </w:r>
      <w:r w:rsidR="001326BA"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>Latas de alumínio e metais diversos</w:t>
      </w:r>
    </w:p>
    <w:p w:rsidR="001326BA" w:rsidRPr="00B3259C" w:rsidRDefault="00B1718C" w:rsidP="001326BA">
      <w:pPr>
        <w:tabs>
          <w:tab w:val="left" w:pos="1710"/>
        </w:tabs>
        <w:spacing w:line="240" w:lineRule="auto"/>
        <w:jc w:val="both"/>
        <w:rPr>
          <w:rFonts w:ascii="Times New Roman" w:hAnsi="Times New Roman" w:cs="Times New Roman"/>
          <w:noProof/>
          <w:sz w:val="16"/>
          <w:szCs w:val="16"/>
          <w:lang w:eastAsia="pt-BR"/>
        </w:rPr>
      </w:pPr>
      <w:r>
        <w:rPr>
          <w:rFonts w:ascii="Times New Roman" w:hAnsi="Times New Roman" w:cs="Times New Roman"/>
          <w:noProof/>
          <w:sz w:val="16"/>
          <w:szCs w:val="16"/>
          <w:lang w:eastAsia="pt-BR"/>
        </w:rPr>
        <w:pict>
          <v:shape id="AutoShape 15" o:spid="_x0000_s1028" type="#_x0000_t32" style="position:absolute;left:0;text-align:left;margin-left:4.25pt;margin-top:15pt;width:38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9i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"/>
        </w:pict>
      </w:r>
      <w:r w:rsidR="001326BA"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 xml:space="preserve">     Não recicláveis</w:t>
      </w:r>
    </w:p>
    <w:p w:rsidR="001326BA" w:rsidRPr="00B3259C" w:rsidRDefault="001326BA" w:rsidP="001326BA">
      <w:pPr>
        <w:tabs>
          <w:tab w:val="left" w:pos="1710"/>
        </w:tabs>
        <w:spacing w:line="240" w:lineRule="auto"/>
        <w:jc w:val="both"/>
        <w:rPr>
          <w:rFonts w:ascii="Times New Roman" w:hAnsi="Times New Roman" w:cs="Times New Roman"/>
          <w:noProof/>
          <w:sz w:val="16"/>
          <w:szCs w:val="16"/>
          <w:lang w:eastAsia="pt-BR"/>
        </w:rPr>
      </w:pPr>
      <w:r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 xml:space="preserve">     Construção e Demolição</w:t>
      </w:r>
      <w:r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</w:r>
      <w:r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</w:r>
      <w:r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  <w:t xml:space="preserve">          Areia, madeira e outros</w:t>
      </w:r>
    </w:p>
    <w:p w:rsidR="001326BA" w:rsidRPr="00B3259C" w:rsidRDefault="00B3259C" w:rsidP="001326BA">
      <w:pPr>
        <w:tabs>
          <w:tab w:val="left" w:pos="1710"/>
        </w:tabs>
        <w:spacing w:line="240" w:lineRule="auto"/>
        <w:jc w:val="both"/>
        <w:rPr>
          <w:rFonts w:ascii="Times New Roman" w:hAnsi="Times New Roman" w:cs="Times New Roman"/>
          <w:noProof/>
          <w:sz w:val="16"/>
          <w:szCs w:val="16"/>
          <w:lang w:eastAsia="pt-BR"/>
        </w:rPr>
      </w:pPr>
      <w:r>
        <w:rPr>
          <w:rFonts w:ascii="Times New Roman" w:hAnsi="Times New Roman" w:cs="Times New Roman"/>
          <w:noProof/>
          <w:sz w:val="16"/>
          <w:szCs w:val="16"/>
          <w:lang w:eastAsia="pt-BR"/>
        </w:rPr>
        <w:t xml:space="preserve">     Perigosos</w:t>
      </w:r>
      <w:r>
        <w:rPr>
          <w:rFonts w:ascii="Times New Roman" w:hAnsi="Times New Roman" w:cs="Times New Roman"/>
          <w:noProof/>
          <w:sz w:val="16"/>
          <w:szCs w:val="16"/>
          <w:lang w:eastAsia="pt-BR"/>
        </w:rPr>
        <w:tab/>
      </w:r>
      <w:r>
        <w:rPr>
          <w:rFonts w:ascii="Times New Roman" w:hAnsi="Times New Roman" w:cs="Times New Roman"/>
          <w:noProof/>
          <w:sz w:val="16"/>
          <w:szCs w:val="16"/>
          <w:lang w:eastAsia="pt-BR"/>
        </w:rPr>
        <w:tab/>
      </w:r>
      <w:r>
        <w:rPr>
          <w:rFonts w:ascii="Times New Roman" w:hAnsi="Times New Roman" w:cs="Times New Roman"/>
          <w:noProof/>
          <w:sz w:val="16"/>
          <w:szCs w:val="16"/>
          <w:lang w:eastAsia="pt-BR"/>
        </w:rPr>
        <w:tab/>
        <w:t xml:space="preserve">                          </w:t>
      </w:r>
      <w:r w:rsidR="001326BA"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 xml:space="preserve">  Reativos, baterias, inseticidas, outros</w:t>
      </w:r>
    </w:p>
    <w:p w:rsidR="001326BA" w:rsidRPr="00B3259C" w:rsidRDefault="00B1718C" w:rsidP="001326BA">
      <w:pPr>
        <w:tabs>
          <w:tab w:val="left" w:pos="1710"/>
        </w:tabs>
        <w:spacing w:line="240" w:lineRule="auto"/>
        <w:jc w:val="both"/>
        <w:rPr>
          <w:rFonts w:ascii="Times New Roman" w:hAnsi="Times New Roman" w:cs="Times New Roman"/>
          <w:noProof/>
          <w:sz w:val="16"/>
          <w:szCs w:val="16"/>
          <w:lang w:eastAsia="pt-BR"/>
        </w:rPr>
      </w:pPr>
      <w:r>
        <w:rPr>
          <w:rFonts w:ascii="Times New Roman" w:hAnsi="Times New Roman" w:cs="Times New Roman"/>
          <w:noProof/>
          <w:sz w:val="16"/>
          <w:szCs w:val="16"/>
          <w:lang w:eastAsia="pt-BR"/>
        </w:rPr>
        <w:pict>
          <v:shape id="AutoShape 16" o:spid="_x0000_s1027" type="#_x0000_t32" style="position:absolute;left:0;text-align:left;margin-left:4.25pt;margin-top:15.85pt;width:38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Iu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"/>
        </w:pict>
      </w:r>
      <w:r w:rsidR="00B3259C">
        <w:rPr>
          <w:rFonts w:ascii="Times New Roman" w:hAnsi="Times New Roman" w:cs="Times New Roman"/>
          <w:noProof/>
          <w:sz w:val="16"/>
          <w:szCs w:val="16"/>
          <w:lang w:eastAsia="pt-BR"/>
        </w:rPr>
        <w:t xml:space="preserve">     Outros</w:t>
      </w:r>
      <w:r w:rsid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</w:r>
      <w:r w:rsid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</w:r>
      <w:r w:rsid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</w:r>
      <w:r w:rsidR="00B3259C">
        <w:rPr>
          <w:rFonts w:ascii="Times New Roman" w:hAnsi="Times New Roman" w:cs="Times New Roman"/>
          <w:noProof/>
          <w:sz w:val="16"/>
          <w:szCs w:val="16"/>
          <w:lang w:eastAsia="pt-BR"/>
        </w:rPr>
        <w:tab/>
        <w:t xml:space="preserve">        </w:t>
      </w:r>
      <w:r w:rsidR="001326BA" w:rsidRPr="00B3259C">
        <w:rPr>
          <w:rFonts w:ascii="Times New Roman" w:hAnsi="Times New Roman" w:cs="Times New Roman"/>
          <w:noProof/>
          <w:sz w:val="16"/>
          <w:szCs w:val="16"/>
          <w:lang w:eastAsia="pt-BR"/>
        </w:rPr>
        <w:t xml:space="preserve">   Resíduos sanitário e outros</w:t>
      </w:r>
    </w:p>
    <w:p w:rsidR="001326BA" w:rsidRPr="00B3259C" w:rsidRDefault="001326BA" w:rsidP="001326BA">
      <w:pPr>
        <w:tabs>
          <w:tab w:val="left" w:pos="1710"/>
        </w:tabs>
        <w:spacing w:line="240" w:lineRule="auto"/>
        <w:jc w:val="both"/>
        <w:rPr>
          <w:rFonts w:ascii="Times New Roman" w:hAnsi="Times New Roman" w:cs="Times New Roman"/>
          <w:noProof/>
          <w:sz w:val="14"/>
          <w:szCs w:val="14"/>
          <w:lang w:eastAsia="pt-BR"/>
        </w:rPr>
      </w:pPr>
      <w:r w:rsidRPr="00B3259C">
        <w:rPr>
          <w:rFonts w:ascii="Times New Roman" w:hAnsi="Times New Roman" w:cs="Times New Roman"/>
          <w:noProof/>
          <w:sz w:val="14"/>
          <w:szCs w:val="14"/>
          <w:lang w:eastAsia="pt-BR"/>
        </w:rPr>
        <w:t xml:space="preserve">     </w:t>
      </w:r>
      <w:r w:rsidRPr="00FE0229">
        <w:rPr>
          <w:rFonts w:ascii="Times New Roman" w:hAnsi="Times New Roman" w:cs="Times New Roman"/>
          <w:noProof/>
          <w:sz w:val="14"/>
          <w:szCs w:val="14"/>
          <w:lang w:val="en-US" w:eastAsia="pt-BR"/>
        </w:rPr>
        <w:t xml:space="preserve">Fonte: Collage and University Recicling Council (CURC, 2011) apud Rosales, et al. </w:t>
      </w:r>
      <w:r w:rsidRPr="00B3259C">
        <w:rPr>
          <w:rFonts w:ascii="Times New Roman" w:hAnsi="Times New Roman" w:cs="Times New Roman"/>
          <w:noProof/>
          <w:sz w:val="14"/>
          <w:szCs w:val="14"/>
          <w:lang w:eastAsia="pt-BR"/>
        </w:rPr>
        <w:t>(2013)</w:t>
      </w:r>
    </w:p>
    <w:p w:rsidR="00457A07" w:rsidRPr="007E3982" w:rsidRDefault="00457A07" w:rsidP="00457A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82">
        <w:rPr>
          <w:rFonts w:ascii="Times New Roman" w:hAnsi="Times New Roman" w:cs="Times New Roman"/>
          <w:b/>
          <w:sz w:val="24"/>
          <w:szCs w:val="24"/>
        </w:rPr>
        <w:t>3. RESULTADOS E DISCUSSÃO</w:t>
      </w:r>
    </w:p>
    <w:p w:rsidR="00352D9C" w:rsidRDefault="00352D9C" w:rsidP="00352D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E3982">
        <w:rPr>
          <w:rFonts w:ascii="Times New Roman" w:hAnsi="Times New Roman" w:cs="Times New Roman"/>
          <w:sz w:val="24"/>
          <w:szCs w:val="24"/>
        </w:rPr>
        <w:t xml:space="preserve">s resíduos são coletados diariamente, nos turnos da manhã e tarde, realizados pelo grupo da empresa terceirizada responsável pelos serviços de limpeza do </w:t>
      </w:r>
      <w:r w:rsidR="00001F50">
        <w:rPr>
          <w:rFonts w:ascii="Times New Roman" w:hAnsi="Times New Roman" w:cs="Times New Roman"/>
          <w:i/>
          <w:sz w:val="24"/>
          <w:szCs w:val="24"/>
        </w:rPr>
        <w:t>C</w:t>
      </w:r>
      <w:r w:rsidRPr="0021456C">
        <w:rPr>
          <w:rFonts w:ascii="Times New Roman" w:hAnsi="Times New Roman" w:cs="Times New Roman"/>
          <w:i/>
          <w:sz w:val="24"/>
          <w:szCs w:val="24"/>
        </w:rPr>
        <w:t>ampus</w:t>
      </w:r>
      <w:r w:rsidRPr="007E3982">
        <w:rPr>
          <w:rFonts w:ascii="Times New Roman" w:hAnsi="Times New Roman" w:cs="Times New Roman"/>
          <w:sz w:val="24"/>
          <w:szCs w:val="24"/>
        </w:rPr>
        <w:t xml:space="preserve">. Após a coleta os funcionários levam os resíduos para uma lixeira localizada no lado externo do </w:t>
      </w:r>
      <w:r w:rsidR="00001F50">
        <w:rPr>
          <w:rFonts w:ascii="Times New Roman" w:hAnsi="Times New Roman" w:cs="Times New Roman"/>
          <w:i/>
          <w:sz w:val="24"/>
          <w:szCs w:val="24"/>
        </w:rPr>
        <w:t>C</w:t>
      </w:r>
      <w:r w:rsidRPr="0021456C">
        <w:rPr>
          <w:rFonts w:ascii="Times New Roman" w:hAnsi="Times New Roman" w:cs="Times New Roman"/>
          <w:i/>
          <w:sz w:val="24"/>
          <w:szCs w:val="24"/>
        </w:rPr>
        <w:t>ampus</w:t>
      </w:r>
      <w:r w:rsidRPr="007E3982">
        <w:rPr>
          <w:rFonts w:ascii="Times New Roman" w:hAnsi="Times New Roman" w:cs="Times New Roman"/>
          <w:sz w:val="24"/>
          <w:szCs w:val="24"/>
        </w:rPr>
        <w:t xml:space="preserve"> universitário, de onde são recolhidos pelos funcio</w:t>
      </w:r>
      <w:r w:rsidR="00234E2D">
        <w:rPr>
          <w:rFonts w:ascii="Times New Roman" w:hAnsi="Times New Roman" w:cs="Times New Roman"/>
          <w:sz w:val="24"/>
          <w:szCs w:val="24"/>
        </w:rPr>
        <w:t xml:space="preserve">nários da prefeitura através de caminhões basculantes numa </w:t>
      </w:r>
      <w:r w:rsidR="00403C1D">
        <w:rPr>
          <w:rFonts w:ascii="Times New Roman" w:hAnsi="Times New Roman" w:cs="Times New Roman"/>
          <w:sz w:val="24"/>
          <w:szCs w:val="24"/>
        </w:rPr>
        <w:t xml:space="preserve">periodicidade de dois em dois </w:t>
      </w:r>
      <w:r w:rsidRPr="007E3982">
        <w:rPr>
          <w:rFonts w:ascii="Times New Roman" w:hAnsi="Times New Roman" w:cs="Times New Roman"/>
          <w:sz w:val="24"/>
          <w:szCs w:val="24"/>
        </w:rPr>
        <w:t xml:space="preserve">dias, e daí </w:t>
      </w:r>
      <w:r w:rsidR="00001F50">
        <w:rPr>
          <w:rFonts w:ascii="Times New Roman" w:hAnsi="Times New Roman" w:cs="Times New Roman"/>
          <w:sz w:val="24"/>
          <w:szCs w:val="24"/>
        </w:rPr>
        <w:t>são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982">
        <w:rPr>
          <w:rFonts w:ascii="Times New Roman" w:hAnsi="Times New Roman" w:cs="Times New Roman"/>
          <w:sz w:val="24"/>
          <w:szCs w:val="24"/>
        </w:rPr>
        <w:t>encaminhado</w:t>
      </w:r>
      <w:r w:rsidR="00001F50">
        <w:rPr>
          <w:rFonts w:ascii="Times New Roman" w:hAnsi="Times New Roman" w:cs="Times New Roman"/>
          <w:sz w:val="24"/>
          <w:szCs w:val="24"/>
        </w:rPr>
        <w:t>s</w:t>
      </w:r>
      <w:r w:rsidRPr="007E3982">
        <w:rPr>
          <w:rFonts w:ascii="Times New Roman" w:hAnsi="Times New Roman" w:cs="Times New Roman"/>
          <w:sz w:val="24"/>
          <w:szCs w:val="24"/>
        </w:rPr>
        <w:t xml:space="preserve"> para a área de “lixão” da cidade.</w:t>
      </w:r>
    </w:p>
    <w:p w:rsidR="002A2E3F" w:rsidRDefault="002A2E3F" w:rsidP="002A2E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67C">
        <w:rPr>
          <w:rFonts w:ascii="Times New Roman" w:hAnsi="Times New Roman" w:cs="Times New Roman"/>
          <w:sz w:val="24"/>
          <w:szCs w:val="24"/>
        </w:rPr>
        <w:t>Na PNSB, a Região Norte apresenta um contingente maior de municípios com este serviço gerenciado pelo poder publico, já a Região Sul destaca-se pelo número de entidades privadas atuando no setor. A Região Sul do Brasil registra a menor proporção de destinação dos resíduos sólidos aos lixões, destacando o Est</w:t>
      </w:r>
      <w:r w:rsidR="00001F50">
        <w:rPr>
          <w:rFonts w:ascii="Times New Roman" w:hAnsi="Times New Roman" w:cs="Times New Roman"/>
          <w:sz w:val="24"/>
          <w:szCs w:val="24"/>
        </w:rPr>
        <w:t>ado de Santa Catarina, onde 87</w:t>
      </w:r>
      <w:r w:rsidRPr="00AC767C">
        <w:rPr>
          <w:rFonts w:ascii="Times New Roman" w:hAnsi="Times New Roman" w:cs="Times New Roman"/>
          <w:sz w:val="24"/>
          <w:szCs w:val="24"/>
        </w:rPr>
        <w:t>% dos resíduos gerados são destinados a aterros sanitários e controlados. As Regiões Norte e Nordeste registraram as maiores proporções de destinaçã</w:t>
      </w:r>
      <w:r w:rsidR="00001F50">
        <w:rPr>
          <w:rFonts w:ascii="Times New Roman" w:hAnsi="Times New Roman" w:cs="Times New Roman"/>
          <w:sz w:val="24"/>
          <w:szCs w:val="24"/>
        </w:rPr>
        <w:t>o de resíduos em lixões com 85% e 89</w:t>
      </w:r>
      <w:r w:rsidRPr="00AC767C">
        <w:rPr>
          <w:rFonts w:ascii="Times New Roman" w:hAnsi="Times New Roman" w:cs="Times New Roman"/>
          <w:sz w:val="24"/>
          <w:szCs w:val="24"/>
        </w:rPr>
        <w:t>% respectivamente. Na região Norte o Es</w:t>
      </w:r>
      <w:r w:rsidR="00001F50">
        <w:rPr>
          <w:rFonts w:ascii="Times New Roman" w:hAnsi="Times New Roman" w:cs="Times New Roman"/>
          <w:sz w:val="24"/>
          <w:szCs w:val="24"/>
        </w:rPr>
        <w:t>tado do Pará se destaca com 94</w:t>
      </w:r>
      <w:r w:rsidRPr="00AC767C">
        <w:rPr>
          <w:rFonts w:ascii="Times New Roman" w:hAnsi="Times New Roman" w:cs="Times New Roman"/>
          <w:sz w:val="24"/>
          <w:szCs w:val="24"/>
        </w:rPr>
        <w:t xml:space="preserve">% dos resíduos destinados a lixões (PNSB, 2008). </w:t>
      </w:r>
    </w:p>
    <w:p w:rsidR="00332814" w:rsidRDefault="00332814" w:rsidP="0033281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67C">
        <w:rPr>
          <w:rFonts w:ascii="Times New Roman" w:hAnsi="Times New Roman" w:cs="Times New Roman"/>
          <w:sz w:val="24"/>
          <w:szCs w:val="24"/>
        </w:rPr>
        <w:t xml:space="preserve">Segundo </w:t>
      </w:r>
      <w:r w:rsidRPr="000B3528">
        <w:rPr>
          <w:rFonts w:ascii="Times New Roman" w:hAnsi="Times New Roman" w:cs="Times New Roman"/>
          <w:sz w:val="24"/>
          <w:szCs w:val="24"/>
        </w:rPr>
        <w:t>Rufo e Picanço (2005)</w:t>
      </w:r>
      <w:r w:rsidRPr="00AC767C">
        <w:rPr>
          <w:rFonts w:ascii="Times New Roman" w:hAnsi="Times New Roman" w:cs="Times New Roman"/>
          <w:sz w:val="24"/>
          <w:szCs w:val="24"/>
        </w:rPr>
        <w:t xml:space="preserve"> o município de Porto Nacional – TO produz aproximadamente 30 toneladas de resíduos sólidos por dia, que são recolhidos em caminhões basculantes ou compactadores, sem nenhum tipo de separação. O resíduo hospitalar não recebe a devida destinação sendo disposto juntamente com o resíduo de origem doméstica, comercial e industrial desde o seu recolhimento até o destino final. Portanto, se faz necessária a produção de trabalhos na área para dispor de dados que colaborem com o processo de implantação adequada de aterro sanitário, bem como o processo de seleção, reutilização, reciclagem e disposição final dos resíduos. </w:t>
      </w:r>
    </w:p>
    <w:p w:rsidR="00352D9C" w:rsidRPr="007E3982" w:rsidRDefault="00352D9C" w:rsidP="00352D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82">
        <w:rPr>
          <w:rFonts w:ascii="Times New Roman" w:hAnsi="Times New Roman" w:cs="Times New Roman"/>
          <w:sz w:val="24"/>
          <w:szCs w:val="24"/>
        </w:rPr>
        <w:t xml:space="preserve">Das quatro Zonas delineadas pela presente pesquisa observou-se que há distribuição de lixeiras seletoras em três delas, exceto </w:t>
      </w:r>
      <w:r w:rsidR="003D425E">
        <w:rPr>
          <w:rFonts w:ascii="Times New Roman" w:hAnsi="Times New Roman" w:cs="Times New Roman"/>
          <w:sz w:val="24"/>
          <w:szCs w:val="24"/>
        </w:rPr>
        <w:t>n</w:t>
      </w:r>
      <w:r w:rsidRPr="007E3982">
        <w:rPr>
          <w:rFonts w:ascii="Times New Roman" w:hAnsi="Times New Roman" w:cs="Times New Roman"/>
          <w:sz w:val="24"/>
          <w:szCs w:val="24"/>
        </w:rPr>
        <w:t xml:space="preserve">a Zona D. No entanto, a </w:t>
      </w:r>
      <w:r>
        <w:rPr>
          <w:rFonts w:ascii="Times New Roman" w:hAnsi="Times New Roman" w:cs="Times New Roman"/>
          <w:sz w:val="24"/>
          <w:szCs w:val="24"/>
        </w:rPr>
        <w:t xml:space="preserve">eficiência destas </w:t>
      </w:r>
      <w:r w:rsidR="00234E2D">
        <w:rPr>
          <w:rFonts w:ascii="Times New Roman" w:hAnsi="Times New Roman" w:cs="Times New Roman"/>
          <w:sz w:val="24"/>
          <w:szCs w:val="24"/>
        </w:rPr>
        <w:t>lixeiras em selecionar os resíduos conforme</w:t>
      </w:r>
      <w:r w:rsidRPr="007E3982">
        <w:rPr>
          <w:rFonts w:ascii="Times New Roman" w:hAnsi="Times New Roman" w:cs="Times New Roman"/>
          <w:sz w:val="24"/>
          <w:szCs w:val="24"/>
        </w:rPr>
        <w:t xml:space="preserve"> categoria não foi constatada durante a coleta, ou seja, </w:t>
      </w:r>
      <w:r w:rsidR="00234E2D">
        <w:rPr>
          <w:rFonts w:ascii="Times New Roman" w:hAnsi="Times New Roman" w:cs="Times New Roman"/>
          <w:sz w:val="24"/>
          <w:szCs w:val="24"/>
        </w:rPr>
        <w:t>as lixeiras seletoras</w:t>
      </w:r>
      <w:r w:rsidRPr="007E3982">
        <w:rPr>
          <w:rFonts w:ascii="Times New Roman" w:hAnsi="Times New Roman" w:cs="Times New Roman"/>
          <w:sz w:val="24"/>
          <w:szCs w:val="24"/>
        </w:rPr>
        <w:t xml:space="preserve"> não s</w:t>
      </w:r>
      <w:r w:rsidR="00234E2D">
        <w:rPr>
          <w:rFonts w:ascii="Times New Roman" w:hAnsi="Times New Roman" w:cs="Times New Roman"/>
          <w:sz w:val="24"/>
          <w:szCs w:val="24"/>
        </w:rPr>
        <w:t xml:space="preserve">ão </w:t>
      </w:r>
      <w:r w:rsidRPr="007E3982">
        <w:rPr>
          <w:rFonts w:ascii="Times New Roman" w:hAnsi="Times New Roman" w:cs="Times New Roman"/>
          <w:sz w:val="24"/>
          <w:szCs w:val="24"/>
        </w:rPr>
        <w:t xml:space="preserve">o suficiente para adotar medidas de segregação do resíduo gerado no </w:t>
      </w:r>
      <w:r w:rsidR="00001F50">
        <w:rPr>
          <w:rFonts w:ascii="Times New Roman" w:hAnsi="Times New Roman" w:cs="Times New Roman"/>
          <w:i/>
          <w:sz w:val="24"/>
          <w:szCs w:val="24"/>
        </w:rPr>
        <w:t>C</w:t>
      </w:r>
      <w:r w:rsidRPr="0021456C">
        <w:rPr>
          <w:rFonts w:ascii="Times New Roman" w:hAnsi="Times New Roman" w:cs="Times New Roman"/>
          <w:i/>
          <w:sz w:val="24"/>
          <w:szCs w:val="24"/>
        </w:rPr>
        <w:t>ampus</w:t>
      </w:r>
      <w:r w:rsidR="009770D1">
        <w:rPr>
          <w:rFonts w:ascii="Times New Roman" w:hAnsi="Times New Roman" w:cs="Times New Roman"/>
          <w:sz w:val="24"/>
          <w:szCs w:val="24"/>
        </w:rPr>
        <w:t xml:space="preserve">, elas devem vir acompanhadas de ações que provoquem </w:t>
      </w:r>
      <w:r w:rsidR="00001F50">
        <w:rPr>
          <w:rFonts w:ascii="Times New Roman" w:hAnsi="Times New Roman" w:cs="Times New Roman"/>
          <w:sz w:val="24"/>
          <w:szCs w:val="24"/>
        </w:rPr>
        <w:t xml:space="preserve"> e estimulem a </w:t>
      </w:r>
      <w:r w:rsidR="009770D1">
        <w:rPr>
          <w:rFonts w:ascii="Times New Roman" w:hAnsi="Times New Roman" w:cs="Times New Roman"/>
          <w:sz w:val="24"/>
          <w:szCs w:val="24"/>
        </w:rPr>
        <w:t>consciência ambiental.</w:t>
      </w:r>
    </w:p>
    <w:p w:rsidR="00635CB8" w:rsidRPr="00C71873" w:rsidRDefault="00352D9C" w:rsidP="00E41E5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Considerando-se</w:t>
      </w:r>
      <w:r w:rsidRPr="007E3982"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sz w:val="24"/>
          <w:szCs w:val="24"/>
        </w:rPr>
        <w:t xml:space="preserve">três semanas utilizadas para amostragem, verifica-se que no </w:t>
      </w:r>
      <w:r w:rsidR="00001F50">
        <w:rPr>
          <w:rFonts w:ascii="Times New Roman" w:hAnsi="Times New Roman" w:cs="Times New Roman"/>
          <w:i/>
          <w:sz w:val="24"/>
          <w:szCs w:val="24"/>
        </w:rPr>
        <w:t>C</w:t>
      </w:r>
      <w:r w:rsidRPr="003D425E">
        <w:rPr>
          <w:rFonts w:ascii="Times New Roman" w:hAnsi="Times New Roman" w:cs="Times New Roman"/>
          <w:i/>
          <w:sz w:val="24"/>
          <w:szCs w:val="24"/>
        </w:rPr>
        <w:t>ampus</w:t>
      </w:r>
      <w:r>
        <w:rPr>
          <w:rFonts w:ascii="Times New Roman" w:hAnsi="Times New Roman" w:cs="Times New Roman"/>
          <w:sz w:val="24"/>
          <w:szCs w:val="24"/>
        </w:rPr>
        <w:t xml:space="preserve"> foi </w:t>
      </w:r>
      <w:r w:rsidRPr="00EB23D4">
        <w:rPr>
          <w:rFonts w:ascii="Times New Roman" w:hAnsi="Times New Roman" w:cs="Times New Roman"/>
        </w:rPr>
        <w:t>produzido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F50">
        <w:rPr>
          <w:rFonts w:ascii="Times New Roman" w:hAnsi="Times New Roman" w:cs="Times New Roman"/>
          <w:sz w:val="24"/>
          <w:szCs w:val="24"/>
        </w:rPr>
        <w:t>cerca de</w:t>
      </w:r>
      <w:r w:rsidR="00C34077">
        <w:rPr>
          <w:rFonts w:ascii="Times New Roman" w:hAnsi="Times New Roman" w:cs="Times New Roman"/>
          <w:sz w:val="24"/>
          <w:szCs w:val="24"/>
        </w:rPr>
        <w:t xml:space="preserve"> 238</w:t>
      </w:r>
      <w:r w:rsidRPr="007E3982">
        <w:rPr>
          <w:rFonts w:ascii="Times New Roman" w:hAnsi="Times New Roman" w:cs="Times New Roman"/>
          <w:sz w:val="24"/>
          <w:szCs w:val="24"/>
        </w:rPr>
        <w:t xml:space="preserve"> kg de resíduos sólidos, como demonstra </w:t>
      </w:r>
      <w:r w:rsidR="003D425E">
        <w:rPr>
          <w:rFonts w:ascii="Times New Roman" w:hAnsi="Times New Roman" w:cs="Times New Roman"/>
          <w:sz w:val="24"/>
          <w:szCs w:val="24"/>
        </w:rPr>
        <w:t>a Tabela 2</w:t>
      </w:r>
      <w:r w:rsidRPr="007E3982">
        <w:rPr>
          <w:rFonts w:ascii="Times New Roman" w:hAnsi="Times New Roman" w:cs="Times New Roman"/>
          <w:sz w:val="24"/>
          <w:szCs w:val="24"/>
        </w:rPr>
        <w:t>. A média do</w:t>
      </w:r>
      <w:r w:rsidR="00C34077">
        <w:rPr>
          <w:rFonts w:ascii="Times New Roman" w:hAnsi="Times New Roman" w:cs="Times New Roman"/>
          <w:sz w:val="24"/>
          <w:szCs w:val="24"/>
        </w:rPr>
        <w:t xml:space="preserve"> que é gerado por dia é de 47,5</w:t>
      </w:r>
      <w:r w:rsidRPr="007E3982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g o que, de acordo com o total </w:t>
      </w:r>
      <w:r w:rsidRPr="007E3982">
        <w:rPr>
          <w:rFonts w:ascii="Times New Roman" w:hAnsi="Times New Roman" w:cs="Times New Roman"/>
          <w:sz w:val="24"/>
          <w:szCs w:val="24"/>
        </w:rPr>
        <w:t>da comunidade acadêmica de 1.613 pessoas, ter</w:t>
      </w:r>
      <w:r w:rsidR="003D425E">
        <w:rPr>
          <w:rFonts w:ascii="Times New Roman" w:hAnsi="Times New Roman" w:cs="Times New Roman"/>
          <w:sz w:val="24"/>
          <w:szCs w:val="24"/>
        </w:rPr>
        <w:t xml:space="preserve">emos uma geração de 0,30 kg </w:t>
      </w:r>
      <w:r w:rsidR="003D425E" w:rsidRPr="00001F50">
        <w:rPr>
          <w:rFonts w:ascii="Times New Roman" w:hAnsi="Times New Roman" w:cs="Times New Roman"/>
          <w:i/>
          <w:sz w:val="24"/>
          <w:szCs w:val="24"/>
        </w:rPr>
        <w:t>per</w:t>
      </w:r>
      <w:r w:rsidRPr="00001F50">
        <w:rPr>
          <w:rFonts w:ascii="Times New Roman" w:hAnsi="Times New Roman" w:cs="Times New Roman"/>
          <w:i/>
          <w:sz w:val="24"/>
          <w:szCs w:val="24"/>
        </w:rPr>
        <w:t xml:space="preserve"> capita</w:t>
      </w:r>
      <w:r w:rsidRPr="007E3982">
        <w:rPr>
          <w:rFonts w:ascii="Times New Roman" w:hAnsi="Times New Roman" w:cs="Times New Roman"/>
          <w:sz w:val="24"/>
          <w:szCs w:val="24"/>
        </w:rPr>
        <w:t>.</w:t>
      </w:r>
    </w:p>
    <w:p w:rsidR="00352D9C" w:rsidRDefault="00352D9C" w:rsidP="00E41E52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>Tabela 2: Quantitativo de resíduo sólido coletado por dia, semana e quinzena.</w:t>
      </w:r>
    </w:p>
    <w:tbl>
      <w:tblPr>
        <w:tblStyle w:val="SombreamentoClaro"/>
        <w:tblW w:w="0" w:type="auto"/>
        <w:tblLook w:val="04A0"/>
      </w:tblPr>
      <w:tblGrid>
        <w:gridCol w:w="1473"/>
        <w:gridCol w:w="1206"/>
        <w:gridCol w:w="1206"/>
        <w:gridCol w:w="1206"/>
        <w:gridCol w:w="1206"/>
        <w:gridCol w:w="1206"/>
        <w:gridCol w:w="1217"/>
      </w:tblGrid>
      <w:tr w:rsidR="00EB23D4" w:rsidRPr="00EB23D4" w:rsidTr="00EB23D4">
        <w:trPr>
          <w:cnfStyle w:val="100000000000"/>
        </w:trPr>
        <w:tc>
          <w:tcPr>
            <w:cnfStyle w:val="001000000000"/>
            <w:tcW w:w="1234" w:type="dxa"/>
          </w:tcPr>
          <w:p w:rsidR="00EB23D4" w:rsidRPr="00EB23D4" w:rsidRDefault="00EB23D4" w:rsidP="00E41E52">
            <w:pPr>
              <w:jc w:val="center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pt-BR"/>
              </w:rPr>
            </w:pPr>
            <w:r w:rsidRPr="00EB23D4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pt-BR"/>
              </w:rPr>
              <w:t>SEMANA/DIA</w:t>
            </w:r>
          </w:p>
        </w:tc>
        <w:tc>
          <w:tcPr>
            <w:tcW w:w="1235" w:type="dxa"/>
          </w:tcPr>
          <w:p w:rsidR="00EB23D4" w:rsidRPr="00E41E52" w:rsidRDefault="00EB23D4" w:rsidP="00E41E5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pt-BR"/>
              </w:rPr>
            </w:pPr>
            <w:r w:rsidRPr="00E41E52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pt-BR"/>
              </w:rPr>
              <w:t>SEG</w:t>
            </w:r>
          </w:p>
        </w:tc>
        <w:tc>
          <w:tcPr>
            <w:tcW w:w="1235" w:type="dxa"/>
          </w:tcPr>
          <w:p w:rsidR="00EB23D4" w:rsidRPr="00E41E52" w:rsidRDefault="00EB23D4" w:rsidP="00E41E5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pt-BR"/>
              </w:rPr>
            </w:pPr>
            <w:r w:rsidRPr="00E41E52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pt-BR"/>
              </w:rPr>
              <w:t>TER</w:t>
            </w:r>
          </w:p>
        </w:tc>
        <w:tc>
          <w:tcPr>
            <w:tcW w:w="1235" w:type="dxa"/>
          </w:tcPr>
          <w:p w:rsidR="00EB23D4" w:rsidRPr="00E41E52" w:rsidRDefault="00EB23D4" w:rsidP="00E41E5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pt-BR"/>
              </w:rPr>
            </w:pPr>
            <w:r w:rsidRPr="00E41E52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pt-BR"/>
              </w:rPr>
              <w:t>QUA</w:t>
            </w:r>
          </w:p>
        </w:tc>
        <w:tc>
          <w:tcPr>
            <w:tcW w:w="1235" w:type="dxa"/>
          </w:tcPr>
          <w:p w:rsidR="00EB23D4" w:rsidRPr="00E41E52" w:rsidRDefault="00EB23D4" w:rsidP="00E41E5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pt-BR"/>
              </w:rPr>
            </w:pPr>
            <w:r w:rsidRPr="00E41E52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pt-BR"/>
              </w:rPr>
              <w:t>QUI</w:t>
            </w:r>
          </w:p>
        </w:tc>
        <w:tc>
          <w:tcPr>
            <w:tcW w:w="1235" w:type="dxa"/>
          </w:tcPr>
          <w:p w:rsidR="00EB23D4" w:rsidRPr="00E41E52" w:rsidRDefault="00EB23D4" w:rsidP="00E41E5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pt-BR"/>
              </w:rPr>
            </w:pPr>
            <w:r w:rsidRPr="00E41E52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pt-BR"/>
              </w:rPr>
              <w:t>SEX</w:t>
            </w:r>
          </w:p>
        </w:tc>
        <w:tc>
          <w:tcPr>
            <w:tcW w:w="1235" w:type="dxa"/>
          </w:tcPr>
          <w:p w:rsidR="00EB23D4" w:rsidRPr="00AE3129" w:rsidRDefault="00EB23D4" w:rsidP="00E41E52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  <w:lang w:eastAsia="pt-BR"/>
              </w:rPr>
            </w:pPr>
            <w:r w:rsidRPr="00AE3129"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  <w:lang w:eastAsia="pt-BR"/>
              </w:rPr>
              <w:t>TOTAL</w:t>
            </w:r>
          </w:p>
        </w:tc>
      </w:tr>
      <w:tr w:rsidR="00EB23D4" w:rsidRPr="00EB23D4" w:rsidTr="00EB23D4">
        <w:trPr>
          <w:cnfStyle w:val="000000100000"/>
        </w:trPr>
        <w:tc>
          <w:tcPr>
            <w:cnfStyle w:val="001000000000"/>
            <w:tcW w:w="1234" w:type="dxa"/>
          </w:tcPr>
          <w:p w:rsidR="00EB23D4" w:rsidRPr="00E41E52" w:rsidRDefault="00EB23D4" w:rsidP="00E41E52">
            <w:pPr>
              <w:jc w:val="center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pt-BR"/>
              </w:rPr>
            </w:pPr>
            <w:r w:rsidRPr="00E41E52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pt-BR"/>
              </w:rPr>
              <w:t>1º (S/WC)</w:t>
            </w:r>
          </w:p>
        </w:tc>
        <w:tc>
          <w:tcPr>
            <w:tcW w:w="1235" w:type="dxa"/>
          </w:tcPr>
          <w:p w:rsidR="00EB23D4" w:rsidRPr="00E41E52" w:rsidRDefault="00EB23D4" w:rsidP="00E41E52">
            <w:pPr>
              <w:jc w:val="center"/>
              <w:cnfStyle w:val="000000100000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E41E52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5,81</w:t>
            </w:r>
          </w:p>
        </w:tc>
        <w:tc>
          <w:tcPr>
            <w:tcW w:w="1235" w:type="dxa"/>
          </w:tcPr>
          <w:p w:rsidR="00EB23D4" w:rsidRPr="00E41E52" w:rsidRDefault="00EB23D4" w:rsidP="00E41E52">
            <w:pPr>
              <w:jc w:val="center"/>
              <w:cnfStyle w:val="000000100000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E41E52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12,72</w:t>
            </w:r>
          </w:p>
        </w:tc>
        <w:tc>
          <w:tcPr>
            <w:tcW w:w="1235" w:type="dxa"/>
          </w:tcPr>
          <w:p w:rsidR="00EB23D4" w:rsidRPr="00E41E52" w:rsidRDefault="00EB23D4" w:rsidP="00E41E52">
            <w:pPr>
              <w:jc w:val="center"/>
              <w:cnfStyle w:val="000000100000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E41E52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19,30</w:t>
            </w:r>
          </w:p>
        </w:tc>
        <w:tc>
          <w:tcPr>
            <w:tcW w:w="1235" w:type="dxa"/>
          </w:tcPr>
          <w:p w:rsidR="00EB23D4" w:rsidRPr="00E41E52" w:rsidRDefault="00EB23D4" w:rsidP="00E41E52">
            <w:pPr>
              <w:jc w:val="center"/>
              <w:cnfStyle w:val="000000100000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E41E52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16,23</w:t>
            </w:r>
          </w:p>
        </w:tc>
        <w:tc>
          <w:tcPr>
            <w:tcW w:w="1235" w:type="dxa"/>
          </w:tcPr>
          <w:p w:rsidR="00EB23D4" w:rsidRPr="00E41E52" w:rsidRDefault="00EB23D4" w:rsidP="00E41E52">
            <w:pPr>
              <w:jc w:val="center"/>
              <w:cnfStyle w:val="000000100000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E41E52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11,10</w:t>
            </w:r>
          </w:p>
        </w:tc>
        <w:tc>
          <w:tcPr>
            <w:tcW w:w="1235" w:type="dxa"/>
          </w:tcPr>
          <w:p w:rsidR="00EB23D4" w:rsidRPr="00AE3129" w:rsidRDefault="00EB23D4" w:rsidP="00E41E52">
            <w:pPr>
              <w:jc w:val="center"/>
              <w:cnfStyle w:val="00000010000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pt-BR"/>
              </w:rPr>
            </w:pPr>
            <w:r w:rsidRPr="00AE312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pt-BR"/>
              </w:rPr>
              <w:t>65,15</w:t>
            </w:r>
          </w:p>
        </w:tc>
      </w:tr>
      <w:tr w:rsidR="00EB23D4" w:rsidRPr="00EB23D4" w:rsidTr="00EB23D4">
        <w:tc>
          <w:tcPr>
            <w:cnfStyle w:val="001000000000"/>
            <w:tcW w:w="1234" w:type="dxa"/>
          </w:tcPr>
          <w:p w:rsidR="00EB23D4" w:rsidRPr="00E41E52" w:rsidRDefault="00EB23D4" w:rsidP="00E41E52">
            <w:pPr>
              <w:jc w:val="center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pt-BR"/>
              </w:rPr>
            </w:pPr>
            <w:r w:rsidRPr="00E41E52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pt-BR"/>
              </w:rPr>
              <w:t>2º (C/WC)</w:t>
            </w:r>
          </w:p>
        </w:tc>
        <w:tc>
          <w:tcPr>
            <w:tcW w:w="1235" w:type="dxa"/>
          </w:tcPr>
          <w:p w:rsidR="00EB23D4" w:rsidRPr="00E41E52" w:rsidRDefault="00E41E52" w:rsidP="00E41E52">
            <w:pPr>
              <w:jc w:val="center"/>
              <w:cnfStyle w:val="000000000000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E41E52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14,96</w:t>
            </w:r>
          </w:p>
        </w:tc>
        <w:tc>
          <w:tcPr>
            <w:tcW w:w="1235" w:type="dxa"/>
          </w:tcPr>
          <w:p w:rsidR="00EB23D4" w:rsidRPr="00E41E52" w:rsidRDefault="00E41E52" w:rsidP="00E41E52">
            <w:pPr>
              <w:jc w:val="center"/>
              <w:cnfStyle w:val="000000000000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E41E52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14,40</w:t>
            </w:r>
          </w:p>
        </w:tc>
        <w:tc>
          <w:tcPr>
            <w:tcW w:w="1235" w:type="dxa"/>
          </w:tcPr>
          <w:p w:rsidR="00EB23D4" w:rsidRPr="00E41E52" w:rsidRDefault="00E41E52" w:rsidP="00E41E52">
            <w:pPr>
              <w:jc w:val="center"/>
              <w:cnfStyle w:val="000000000000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E41E52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21,26</w:t>
            </w:r>
          </w:p>
        </w:tc>
        <w:tc>
          <w:tcPr>
            <w:tcW w:w="1235" w:type="dxa"/>
          </w:tcPr>
          <w:p w:rsidR="00EB23D4" w:rsidRPr="00E41E52" w:rsidRDefault="00E41E52" w:rsidP="00E41E52">
            <w:pPr>
              <w:jc w:val="center"/>
              <w:cnfStyle w:val="000000000000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E41E52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23,88</w:t>
            </w:r>
          </w:p>
        </w:tc>
        <w:tc>
          <w:tcPr>
            <w:tcW w:w="1235" w:type="dxa"/>
          </w:tcPr>
          <w:p w:rsidR="00EB23D4" w:rsidRPr="00E41E52" w:rsidRDefault="00E41E52" w:rsidP="00E41E52">
            <w:pPr>
              <w:jc w:val="center"/>
              <w:cnfStyle w:val="000000000000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E41E52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10,00</w:t>
            </w:r>
          </w:p>
        </w:tc>
        <w:tc>
          <w:tcPr>
            <w:tcW w:w="1235" w:type="dxa"/>
          </w:tcPr>
          <w:p w:rsidR="00EB23D4" w:rsidRPr="00AE3129" w:rsidRDefault="00E41E52" w:rsidP="00E41E52">
            <w:pPr>
              <w:jc w:val="center"/>
              <w:cnfStyle w:val="00000000000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pt-BR"/>
              </w:rPr>
            </w:pPr>
            <w:r w:rsidRPr="00AE312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pt-BR"/>
              </w:rPr>
              <w:t>84,55</w:t>
            </w:r>
          </w:p>
        </w:tc>
      </w:tr>
      <w:tr w:rsidR="00EB23D4" w:rsidRPr="00EB23D4" w:rsidTr="00EB23D4">
        <w:trPr>
          <w:cnfStyle w:val="000000100000"/>
        </w:trPr>
        <w:tc>
          <w:tcPr>
            <w:cnfStyle w:val="001000000000"/>
            <w:tcW w:w="1234" w:type="dxa"/>
          </w:tcPr>
          <w:p w:rsidR="00EB23D4" w:rsidRPr="00E41E52" w:rsidRDefault="00EB23D4" w:rsidP="00E41E52">
            <w:pPr>
              <w:jc w:val="center"/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pt-BR"/>
              </w:rPr>
            </w:pPr>
            <w:r w:rsidRPr="00E41E52">
              <w:rPr>
                <w:rFonts w:ascii="Times New Roman" w:hAnsi="Times New Roman" w:cs="Times New Roman"/>
                <w:b w:val="0"/>
                <w:noProof/>
                <w:sz w:val="20"/>
                <w:szCs w:val="20"/>
                <w:lang w:eastAsia="pt-BR"/>
              </w:rPr>
              <w:t>3º (C/WC)</w:t>
            </w:r>
          </w:p>
        </w:tc>
        <w:tc>
          <w:tcPr>
            <w:tcW w:w="1235" w:type="dxa"/>
          </w:tcPr>
          <w:p w:rsidR="00EB23D4" w:rsidRPr="00E41E52" w:rsidRDefault="00E41E52" w:rsidP="00E41E52">
            <w:pPr>
              <w:jc w:val="center"/>
              <w:cnfStyle w:val="000000100000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E41E52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21,19</w:t>
            </w:r>
          </w:p>
        </w:tc>
        <w:tc>
          <w:tcPr>
            <w:tcW w:w="1235" w:type="dxa"/>
          </w:tcPr>
          <w:p w:rsidR="00EB23D4" w:rsidRPr="00E41E52" w:rsidRDefault="00E41E52" w:rsidP="00E41E52">
            <w:pPr>
              <w:jc w:val="center"/>
              <w:cnfStyle w:val="000000100000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E41E52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17,54</w:t>
            </w:r>
          </w:p>
        </w:tc>
        <w:tc>
          <w:tcPr>
            <w:tcW w:w="1235" w:type="dxa"/>
          </w:tcPr>
          <w:p w:rsidR="00EB23D4" w:rsidRPr="00E41E52" w:rsidRDefault="00E41E52" w:rsidP="00E41E52">
            <w:pPr>
              <w:jc w:val="center"/>
              <w:cnfStyle w:val="000000100000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E41E52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13,62</w:t>
            </w:r>
          </w:p>
        </w:tc>
        <w:tc>
          <w:tcPr>
            <w:tcW w:w="1235" w:type="dxa"/>
          </w:tcPr>
          <w:p w:rsidR="00EB23D4" w:rsidRPr="00E41E52" w:rsidRDefault="00E41E52" w:rsidP="00E41E52">
            <w:pPr>
              <w:jc w:val="center"/>
              <w:cnfStyle w:val="000000100000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E41E52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23,94</w:t>
            </w:r>
          </w:p>
        </w:tc>
        <w:tc>
          <w:tcPr>
            <w:tcW w:w="1235" w:type="dxa"/>
          </w:tcPr>
          <w:p w:rsidR="00EB23D4" w:rsidRPr="00E41E52" w:rsidRDefault="00E41E52" w:rsidP="00E41E52">
            <w:pPr>
              <w:jc w:val="center"/>
              <w:cnfStyle w:val="000000100000"/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pPr>
            <w:r w:rsidRPr="00E41E52"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t>11,68</w:t>
            </w:r>
          </w:p>
        </w:tc>
        <w:tc>
          <w:tcPr>
            <w:tcW w:w="1235" w:type="dxa"/>
          </w:tcPr>
          <w:p w:rsidR="00EB23D4" w:rsidRPr="00AE3129" w:rsidRDefault="00E41E52" w:rsidP="00E41E52">
            <w:pPr>
              <w:jc w:val="center"/>
              <w:cnfStyle w:val="00000010000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pt-BR"/>
              </w:rPr>
            </w:pPr>
            <w:r w:rsidRPr="00AE312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pt-BR"/>
              </w:rPr>
              <w:t>87,96</w:t>
            </w:r>
          </w:p>
        </w:tc>
      </w:tr>
      <w:tr w:rsidR="00EB23D4" w:rsidRPr="00AE3129" w:rsidTr="00EB23D4">
        <w:tc>
          <w:tcPr>
            <w:cnfStyle w:val="001000000000"/>
            <w:tcW w:w="1234" w:type="dxa"/>
          </w:tcPr>
          <w:p w:rsidR="00EB23D4" w:rsidRPr="00AE3129" w:rsidRDefault="00EB23D4" w:rsidP="00E41E52">
            <w:pPr>
              <w:jc w:val="center"/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  <w:lang w:eastAsia="pt-BR"/>
              </w:rPr>
            </w:pPr>
            <w:r w:rsidRPr="00AE3129">
              <w:rPr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35" w:type="dxa"/>
          </w:tcPr>
          <w:p w:rsidR="00EB23D4" w:rsidRPr="00AE3129" w:rsidRDefault="00E41E52" w:rsidP="00E41E52">
            <w:pPr>
              <w:jc w:val="center"/>
              <w:cnfStyle w:val="00000000000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pt-BR"/>
              </w:rPr>
            </w:pPr>
            <w:r w:rsidRPr="00AE312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pt-BR"/>
              </w:rPr>
              <w:t>41,95</w:t>
            </w:r>
          </w:p>
        </w:tc>
        <w:tc>
          <w:tcPr>
            <w:tcW w:w="1235" w:type="dxa"/>
          </w:tcPr>
          <w:p w:rsidR="00EB23D4" w:rsidRPr="00AE3129" w:rsidRDefault="00E41E52" w:rsidP="00E41E52">
            <w:pPr>
              <w:jc w:val="center"/>
              <w:cnfStyle w:val="00000000000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pt-BR"/>
              </w:rPr>
            </w:pPr>
            <w:r w:rsidRPr="00AE312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pt-BR"/>
              </w:rPr>
              <w:t>44,63</w:t>
            </w:r>
          </w:p>
        </w:tc>
        <w:tc>
          <w:tcPr>
            <w:tcW w:w="1235" w:type="dxa"/>
          </w:tcPr>
          <w:p w:rsidR="00EB23D4" w:rsidRPr="00AE3129" w:rsidRDefault="00E41E52" w:rsidP="00E41E52">
            <w:pPr>
              <w:jc w:val="center"/>
              <w:cnfStyle w:val="00000000000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pt-BR"/>
              </w:rPr>
            </w:pPr>
            <w:r w:rsidRPr="00AE312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pt-BR"/>
              </w:rPr>
              <w:t>54,23</w:t>
            </w:r>
          </w:p>
        </w:tc>
        <w:tc>
          <w:tcPr>
            <w:tcW w:w="1235" w:type="dxa"/>
          </w:tcPr>
          <w:p w:rsidR="00EB23D4" w:rsidRPr="00AE3129" w:rsidRDefault="00E41E52" w:rsidP="00E41E52">
            <w:pPr>
              <w:jc w:val="center"/>
              <w:cnfStyle w:val="00000000000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pt-BR"/>
              </w:rPr>
            </w:pPr>
            <w:r w:rsidRPr="00AE312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pt-BR"/>
              </w:rPr>
              <w:t>64,07</w:t>
            </w:r>
          </w:p>
        </w:tc>
        <w:tc>
          <w:tcPr>
            <w:tcW w:w="1235" w:type="dxa"/>
          </w:tcPr>
          <w:p w:rsidR="00EB23D4" w:rsidRPr="00AE3129" w:rsidRDefault="00E41E52" w:rsidP="00E41E52">
            <w:pPr>
              <w:jc w:val="center"/>
              <w:cnfStyle w:val="00000000000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pt-BR"/>
              </w:rPr>
            </w:pPr>
            <w:r w:rsidRPr="00AE312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pt-BR"/>
              </w:rPr>
              <w:t>32,78</w:t>
            </w:r>
          </w:p>
        </w:tc>
        <w:tc>
          <w:tcPr>
            <w:tcW w:w="1235" w:type="dxa"/>
          </w:tcPr>
          <w:p w:rsidR="00EB23D4" w:rsidRPr="00AE3129" w:rsidRDefault="00E41E52" w:rsidP="00E41E52">
            <w:pPr>
              <w:jc w:val="center"/>
              <w:cnfStyle w:val="000000000000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pt-BR"/>
              </w:rPr>
            </w:pPr>
            <w:r w:rsidRPr="00AE312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eastAsia="pt-BR"/>
              </w:rPr>
              <w:t>237,66</w:t>
            </w:r>
          </w:p>
        </w:tc>
      </w:tr>
    </w:tbl>
    <w:p w:rsidR="00E41E52" w:rsidRPr="00AE3129" w:rsidRDefault="00E41E52" w:rsidP="00E41E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D9C" w:rsidRDefault="00001F50" w:rsidP="00352D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Analisando</w:t>
      </w:r>
      <w:r w:rsidR="00352D9C">
        <w:rPr>
          <w:rFonts w:ascii="Times New Roman" w:hAnsi="Times New Roman" w:cs="Times New Roman"/>
          <w:sz w:val="24"/>
          <w:szCs w:val="24"/>
        </w:rPr>
        <w:t xml:space="preserve"> a Tabela 2</w:t>
      </w:r>
      <w:r w:rsidR="00F433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observa-se que</w:t>
      </w:r>
      <w:r w:rsidR="00352D9C" w:rsidRPr="0021456C">
        <w:rPr>
          <w:rFonts w:ascii="Times New Roman" w:hAnsi="Times New Roman" w:cs="Times New Roman"/>
          <w:sz w:val="24"/>
          <w:szCs w:val="24"/>
        </w:rPr>
        <w:t xml:space="preserve"> na primeira semana de coleta, onde não houve</w:t>
      </w:r>
      <w:r w:rsidR="00352D9C">
        <w:rPr>
          <w:rFonts w:ascii="Times New Roman" w:hAnsi="Times New Roman" w:cs="Times New Roman"/>
          <w:sz w:val="24"/>
          <w:szCs w:val="24"/>
        </w:rPr>
        <w:t xml:space="preserve"> </w:t>
      </w:r>
      <w:r w:rsidR="00352D9C" w:rsidRPr="0021456C">
        <w:rPr>
          <w:rFonts w:ascii="Times New Roman" w:hAnsi="Times New Roman" w:cs="Times New Roman"/>
          <w:sz w:val="24"/>
          <w:szCs w:val="24"/>
        </w:rPr>
        <w:t>amostras dos resíduos dos banheiros</w:t>
      </w:r>
      <w:r w:rsidR="00E41E52">
        <w:rPr>
          <w:rFonts w:ascii="Times New Roman" w:hAnsi="Times New Roman" w:cs="Times New Roman"/>
          <w:sz w:val="24"/>
          <w:szCs w:val="24"/>
        </w:rPr>
        <w:t xml:space="preserve"> (S/WC)</w:t>
      </w:r>
      <w:r w:rsidR="00352D9C" w:rsidRPr="0021456C">
        <w:rPr>
          <w:rFonts w:ascii="Times New Roman" w:hAnsi="Times New Roman" w:cs="Times New Roman"/>
          <w:sz w:val="24"/>
          <w:szCs w:val="24"/>
        </w:rPr>
        <w:t>, foi quantificado um tot</w:t>
      </w:r>
      <w:r w:rsidR="00C34077">
        <w:rPr>
          <w:rFonts w:ascii="Times New Roman" w:hAnsi="Times New Roman" w:cs="Times New Roman"/>
          <w:sz w:val="24"/>
          <w:szCs w:val="24"/>
        </w:rPr>
        <w:t>al de 65</w:t>
      </w:r>
      <w:r w:rsidR="00352D9C">
        <w:rPr>
          <w:rFonts w:ascii="Times New Roman" w:hAnsi="Times New Roman" w:cs="Times New Roman"/>
          <w:sz w:val="24"/>
          <w:szCs w:val="24"/>
        </w:rPr>
        <w:t xml:space="preserve">kg, correspondendo a </w:t>
      </w:r>
      <w:r w:rsidR="00352D9C" w:rsidRPr="0021456C">
        <w:rPr>
          <w:rFonts w:ascii="Times New Roman" w:hAnsi="Times New Roman" w:cs="Times New Roman"/>
          <w:sz w:val="24"/>
          <w:szCs w:val="24"/>
        </w:rPr>
        <w:t>27% do recolhido nas três semanas. A segunda e a terceira semana</w:t>
      </w:r>
      <w:r w:rsidR="003D425E">
        <w:rPr>
          <w:rFonts w:ascii="Times New Roman" w:hAnsi="Times New Roman" w:cs="Times New Roman"/>
          <w:sz w:val="24"/>
          <w:szCs w:val="24"/>
        </w:rPr>
        <w:t>s</w:t>
      </w:r>
      <w:r w:rsidR="00ED1D7D">
        <w:rPr>
          <w:rFonts w:ascii="Times New Roman" w:hAnsi="Times New Roman" w:cs="Times New Roman"/>
          <w:sz w:val="24"/>
          <w:szCs w:val="24"/>
        </w:rPr>
        <w:t xml:space="preserve"> co</w:t>
      </w:r>
      <w:r w:rsidR="00352D9C" w:rsidRPr="0021456C">
        <w:rPr>
          <w:rFonts w:ascii="Times New Roman" w:hAnsi="Times New Roman" w:cs="Times New Roman"/>
          <w:sz w:val="24"/>
          <w:szCs w:val="24"/>
        </w:rPr>
        <w:t>m amostras dos resíduos dos banheiros</w:t>
      </w:r>
      <w:r w:rsidR="00E41E52">
        <w:rPr>
          <w:rFonts w:ascii="Times New Roman" w:hAnsi="Times New Roman" w:cs="Times New Roman"/>
          <w:sz w:val="24"/>
          <w:szCs w:val="24"/>
        </w:rPr>
        <w:t xml:space="preserve"> (C/WC)</w:t>
      </w:r>
      <w:r w:rsidR="00352D9C" w:rsidRPr="0021456C">
        <w:rPr>
          <w:rFonts w:ascii="Times New Roman" w:hAnsi="Times New Roman" w:cs="Times New Roman"/>
          <w:sz w:val="24"/>
          <w:szCs w:val="24"/>
        </w:rPr>
        <w:t xml:space="preserve"> apresentaram um percentual de 36% e 37% respectivamente, do valor</w:t>
      </w:r>
      <w:r w:rsidR="00ED1D7D">
        <w:rPr>
          <w:rFonts w:ascii="Times New Roman" w:hAnsi="Times New Roman" w:cs="Times New Roman"/>
          <w:sz w:val="24"/>
          <w:szCs w:val="24"/>
        </w:rPr>
        <w:t xml:space="preserve"> total coletado nos quinze dias, e a</w:t>
      </w:r>
      <w:r w:rsidR="00352D9C" w:rsidRPr="0021456C">
        <w:rPr>
          <w:rFonts w:ascii="Times New Roman" w:hAnsi="Times New Roman" w:cs="Times New Roman"/>
          <w:sz w:val="24"/>
          <w:szCs w:val="24"/>
        </w:rPr>
        <w:t xml:space="preserve"> média de geração de resíduos sólidos apresentado n</w:t>
      </w:r>
      <w:r w:rsidR="00ED1D7D">
        <w:rPr>
          <w:rFonts w:ascii="Times New Roman" w:hAnsi="Times New Roman" w:cs="Times New Roman"/>
          <w:sz w:val="24"/>
          <w:szCs w:val="24"/>
        </w:rPr>
        <w:t>est</w:t>
      </w:r>
      <w:r w:rsidR="00352D9C" w:rsidRPr="0021456C">
        <w:rPr>
          <w:rFonts w:ascii="Times New Roman" w:hAnsi="Times New Roman" w:cs="Times New Roman"/>
          <w:sz w:val="24"/>
          <w:szCs w:val="24"/>
        </w:rPr>
        <w:t xml:space="preserve">as duas </w:t>
      </w:r>
      <w:r w:rsidR="00ED1D7D">
        <w:rPr>
          <w:rFonts w:ascii="Times New Roman" w:hAnsi="Times New Roman" w:cs="Times New Roman"/>
          <w:sz w:val="24"/>
          <w:szCs w:val="24"/>
        </w:rPr>
        <w:t xml:space="preserve">semanas </w:t>
      </w:r>
      <w:r w:rsidR="00403C1D">
        <w:rPr>
          <w:rFonts w:ascii="Times New Roman" w:hAnsi="Times New Roman" w:cs="Times New Roman"/>
          <w:sz w:val="24"/>
          <w:szCs w:val="24"/>
        </w:rPr>
        <w:t>foi de 86</w:t>
      </w:r>
      <w:r w:rsidR="00C34077">
        <w:rPr>
          <w:rFonts w:ascii="Times New Roman" w:hAnsi="Times New Roman" w:cs="Times New Roman"/>
          <w:sz w:val="24"/>
          <w:szCs w:val="24"/>
        </w:rPr>
        <w:t>kg e</w:t>
      </w:r>
      <w:r w:rsidR="00352D9C" w:rsidRPr="0021456C">
        <w:rPr>
          <w:rFonts w:ascii="Times New Roman" w:hAnsi="Times New Roman" w:cs="Times New Roman"/>
          <w:sz w:val="24"/>
          <w:szCs w:val="24"/>
        </w:rPr>
        <w:t xml:space="preserve"> a </w:t>
      </w:r>
      <w:r w:rsidR="00C34077">
        <w:rPr>
          <w:rFonts w:ascii="Times New Roman" w:hAnsi="Times New Roman" w:cs="Times New Roman"/>
          <w:sz w:val="24"/>
          <w:szCs w:val="24"/>
        </w:rPr>
        <w:t>média nas três semanas foi de 79</w:t>
      </w:r>
      <w:r w:rsidR="00352D9C" w:rsidRPr="0021456C">
        <w:rPr>
          <w:rFonts w:ascii="Times New Roman" w:hAnsi="Times New Roman" w:cs="Times New Roman"/>
          <w:sz w:val="24"/>
          <w:szCs w:val="24"/>
        </w:rPr>
        <w:t>kg. Os resíduos dos banheiros representam cerca de 20% do volume total gerado nas duas semanas.</w:t>
      </w:r>
    </w:p>
    <w:p w:rsidR="00A731A8" w:rsidRPr="003D6F12" w:rsidRDefault="00A731A8" w:rsidP="00A731A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F12">
        <w:rPr>
          <w:rFonts w:ascii="Times New Roman" w:hAnsi="Times New Roman" w:cs="Times New Roman"/>
          <w:sz w:val="24"/>
          <w:szCs w:val="24"/>
        </w:rPr>
        <w:t>A partir do</w:t>
      </w:r>
      <w:r>
        <w:rPr>
          <w:rFonts w:ascii="Times New Roman" w:hAnsi="Times New Roman" w:cs="Times New Roman"/>
          <w:sz w:val="24"/>
          <w:szCs w:val="24"/>
        </w:rPr>
        <w:t>s dados apresentados na Tabela 2</w:t>
      </w:r>
      <w:r w:rsidRPr="003D6F12">
        <w:rPr>
          <w:rFonts w:ascii="Times New Roman" w:hAnsi="Times New Roman" w:cs="Times New Roman"/>
          <w:sz w:val="24"/>
          <w:szCs w:val="24"/>
        </w:rPr>
        <w:t xml:space="preserve">, é possível inferir que o dia de maior coleta de resíduos sólidos no </w:t>
      </w:r>
      <w:r w:rsidR="00F433D5">
        <w:rPr>
          <w:rFonts w:ascii="Times New Roman" w:hAnsi="Times New Roman" w:cs="Times New Roman"/>
          <w:i/>
          <w:sz w:val="24"/>
          <w:szCs w:val="24"/>
        </w:rPr>
        <w:t>C</w:t>
      </w:r>
      <w:r w:rsidRPr="00ED1D7D">
        <w:rPr>
          <w:rFonts w:ascii="Times New Roman" w:hAnsi="Times New Roman" w:cs="Times New Roman"/>
          <w:i/>
          <w:sz w:val="24"/>
          <w:szCs w:val="24"/>
        </w:rPr>
        <w:t>ampus</w:t>
      </w:r>
      <w:r w:rsidRPr="003D6F12">
        <w:rPr>
          <w:rFonts w:ascii="Times New Roman" w:hAnsi="Times New Roman" w:cs="Times New Roman"/>
          <w:sz w:val="24"/>
          <w:szCs w:val="24"/>
        </w:rPr>
        <w:t xml:space="preserve"> universitário de Porto Nacional foi quinta-feira, seguida da quarta-feira e terça-feira, sendo estes os dias com maior concentração de estudantes no </w:t>
      </w:r>
      <w:r w:rsidRPr="00ED1D7D">
        <w:rPr>
          <w:rFonts w:ascii="Times New Roman" w:hAnsi="Times New Roman" w:cs="Times New Roman"/>
          <w:sz w:val="24"/>
          <w:szCs w:val="24"/>
        </w:rPr>
        <w:t>local</w:t>
      </w:r>
      <w:r w:rsidRPr="003D6F12">
        <w:rPr>
          <w:rFonts w:ascii="Times New Roman" w:hAnsi="Times New Roman" w:cs="Times New Roman"/>
          <w:sz w:val="24"/>
          <w:szCs w:val="24"/>
        </w:rPr>
        <w:t xml:space="preserve">.  A média </w:t>
      </w:r>
      <w:r w:rsidR="001A2B5D">
        <w:rPr>
          <w:rFonts w:ascii="Times New Roman" w:hAnsi="Times New Roman" w:cs="Times New Roman"/>
          <w:sz w:val="24"/>
          <w:szCs w:val="24"/>
        </w:rPr>
        <w:t xml:space="preserve">diária </w:t>
      </w:r>
      <w:r w:rsidRPr="003D6F12">
        <w:rPr>
          <w:rFonts w:ascii="Times New Roman" w:hAnsi="Times New Roman" w:cs="Times New Roman"/>
          <w:sz w:val="24"/>
          <w:szCs w:val="24"/>
        </w:rPr>
        <w:t>dos resíduos sólidos gerados</w:t>
      </w:r>
      <w:r w:rsidR="001A2B5D">
        <w:rPr>
          <w:rFonts w:ascii="Times New Roman" w:hAnsi="Times New Roman" w:cs="Times New Roman"/>
          <w:sz w:val="24"/>
          <w:szCs w:val="24"/>
        </w:rPr>
        <w:t>, que inclui dos banheiros,</w:t>
      </w:r>
      <w:r w:rsidRPr="003D6F12">
        <w:rPr>
          <w:rFonts w:ascii="Times New Roman" w:hAnsi="Times New Roman" w:cs="Times New Roman"/>
          <w:sz w:val="24"/>
          <w:szCs w:val="24"/>
        </w:rPr>
        <w:t xml:space="preserve"> é de </w:t>
      </w:r>
      <w:r w:rsidR="001A2B5D">
        <w:rPr>
          <w:rFonts w:ascii="Times New Roman" w:hAnsi="Times New Roman" w:cs="Times New Roman"/>
          <w:sz w:val="24"/>
          <w:szCs w:val="24"/>
        </w:rPr>
        <w:t>32,44</w:t>
      </w:r>
      <w:r w:rsidRPr="003D6F12">
        <w:rPr>
          <w:rFonts w:ascii="Times New Roman" w:hAnsi="Times New Roman" w:cs="Times New Roman"/>
          <w:sz w:val="24"/>
          <w:szCs w:val="24"/>
        </w:rPr>
        <w:t xml:space="preserve"> kg. Levando em consideração que o calendário acadêmico é composto por 190 dias letivos, referente á um ano, pode-se supor que o </w:t>
      </w:r>
      <w:r w:rsidR="00F433D5">
        <w:rPr>
          <w:rFonts w:ascii="Times New Roman" w:hAnsi="Times New Roman" w:cs="Times New Roman"/>
          <w:i/>
          <w:sz w:val="24"/>
          <w:szCs w:val="24"/>
        </w:rPr>
        <w:t>C</w:t>
      </w:r>
      <w:r w:rsidRPr="00A731A8">
        <w:rPr>
          <w:rFonts w:ascii="Times New Roman" w:hAnsi="Times New Roman" w:cs="Times New Roman"/>
          <w:i/>
          <w:sz w:val="24"/>
          <w:szCs w:val="24"/>
        </w:rPr>
        <w:t>ampus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F12">
        <w:rPr>
          <w:rFonts w:ascii="Times New Roman" w:hAnsi="Times New Roman" w:cs="Times New Roman"/>
          <w:sz w:val="24"/>
          <w:szCs w:val="24"/>
        </w:rPr>
        <w:t>da UFT- Porto Naciona</w:t>
      </w:r>
      <w:r>
        <w:rPr>
          <w:rFonts w:ascii="Times New Roman" w:hAnsi="Times New Roman" w:cs="Times New Roman"/>
          <w:sz w:val="24"/>
          <w:szCs w:val="24"/>
        </w:rPr>
        <w:t xml:space="preserve">l gera um quantitativo de </w:t>
      </w:r>
      <w:r w:rsidR="001A2B5D">
        <w:rPr>
          <w:rFonts w:ascii="Times New Roman" w:hAnsi="Times New Roman" w:cs="Times New Roman"/>
          <w:sz w:val="24"/>
          <w:szCs w:val="24"/>
        </w:rPr>
        <w:t>6.163,9</w:t>
      </w:r>
      <w:r w:rsidRPr="003D6F12">
        <w:rPr>
          <w:rFonts w:ascii="Times New Roman" w:hAnsi="Times New Roman" w:cs="Times New Roman"/>
          <w:sz w:val="24"/>
          <w:szCs w:val="24"/>
        </w:rPr>
        <w:t xml:space="preserve"> kg anualmente. </w:t>
      </w:r>
    </w:p>
    <w:p w:rsidR="00352D9C" w:rsidRDefault="00352D9C" w:rsidP="00352D9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56C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principais categorias </w:t>
      </w:r>
      <w:r w:rsidRPr="0021456C">
        <w:rPr>
          <w:rFonts w:ascii="Times New Roman" w:hAnsi="Times New Roman" w:cs="Times New Roman"/>
          <w:sz w:val="24"/>
          <w:szCs w:val="24"/>
        </w:rPr>
        <w:t>de resíduos sólidos encontrados nas amostras, c</w:t>
      </w:r>
      <w:r>
        <w:rPr>
          <w:rFonts w:ascii="Times New Roman" w:hAnsi="Times New Roman" w:cs="Times New Roman"/>
          <w:sz w:val="24"/>
          <w:szCs w:val="24"/>
        </w:rPr>
        <w:t>onforme apresenta a Tabela 3</w:t>
      </w:r>
      <w:r w:rsidRPr="0021456C">
        <w:rPr>
          <w:rFonts w:ascii="Times New Roman" w:hAnsi="Times New Roman" w:cs="Times New Roman"/>
          <w:sz w:val="24"/>
          <w:szCs w:val="24"/>
        </w:rPr>
        <w:t>, foi o resíduo Orgânico, seguido do Inorgânico e, o Não Reciclável foi o que obteve a menor representatividade. Estes resu</w:t>
      </w:r>
      <w:r w:rsidR="00ED1D7D">
        <w:rPr>
          <w:rFonts w:ascii="Times New Roman" w:hAnsi="Times New Roman" w:cs="Times New Roman"/>
          <w:sz w:val="24"/>
          <w:szCs w:val="24"/>
        </w:rPr>
        <w:t>ltados estão em consonância com os</w:t>
      </w:r>
      <w:r w:rsidRPr="0021456C">
        <w:rPr>
          <w:rFonts w:ascii="Times New Roman" w:hAnsi="Times New Roman" w:cs="Times New Roman"/>
          <w:sz w:val="24"/>
          <w:szCs w:val="24"/>
        </w:rPr>
        <w:t xml:space="preserve"> encontrados em estudo realizado no Instituto Tecnológico 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14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56C">
        <w:rPr>
          <w:rFonts w:ascii="Times New Roman" w:hAnsi="Times New Roman" w:cs="Times New Roman"/>
          <w:sz w:val="24"/>
          <w:szCs w:val="24"/>
        </w:rPr>
        <w:t>Tepic</w:t>
      </w:r>
      <w:proofErr w:type="spellEnd"/>
      <w:r w:rsidRPr="002145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C1D">
        <w:rPr>
          <w:rFonts w:ascii="Times New Roman" w:hAnsi="Times New Roman" w:cs="Times New Roman"/>
          <w:sz w:val="24"/>
          <w:szCs w:val="24"/>
        </w:rPr>
        <w:t xml:space="preserve">México </w:t>
      </w:r>
      <w:r w:rsidRPr="000B35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B3528">
        <w:rPr>
          <w:rFonts w:ascii="Times New Roman" w:hAnsi="Times New Roman" w:cs="Times New Roman"/>
          <w:sz w:val="24"/>
          <w:szCs w:val="24"/>
        </w:rPr>
        <w:t>Rosales</w:t>
      </w:r>
      <w:proofErr w:type="spellEnd"/>
      <w:r w:rsidRPr="000B3528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0B3528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0B3528">
        <w:rPr>
          <w:rFonts w:ascii="Times New Roman" w:hAnsi="Times New Roman" w:cs="Times New Roman"/>
          <w:sz w:val="24"/>
          <w:szCs w:val="24"/>
        </w:rPr>
        <w:t>; 2013</w:t>
      </w:r>
      <w:r w:rsidRPr="0021456C">
        <w:rPr>
          <w:rFonts w:ascii="Times New Roman" w:hAnsi="Times New Roman" w:cs="Times New Roman"/>
          <w:sz w:val="24"/>
          <w:szCs w:val="24"/>
        </w:rPr>
        <w:t>) o qual foi realizado em um ambiente acadêmico com uma</w:t>
      </w:r>
      <w:r w:rsidR="00403C1D">
        <w:rPr>
          <w:rFonts w:ascii="Times New Roman" w:hAnsi="Times New Roman" w:cs="Times New Roman"/>
          <w:sz w:val="24"/>
          <w:szCs w:val="24"/>
        </w:rPr>
        <w:t xml:space="preserve"> </w:t>
      </w:r>
      <w:r w:rsidRPr="0021456C">
        <w:rPr>
          <w:rFonts w:ascii="Times New Roman" w:hAnsi="Times New Roman" w:cs="Times New Roman"/>
          <w:sz w:val="24"/>
          <w:szCs w:val="24"/>
        </w:rPr>
        <w:t>metodologia similar ao do presente estudo, dividindo-se o instituto em duas</w:t>
      </w:r>
      <w:r w:rsidR="00403C1D">
        <w:rPr>
          <w:rFonts w:ascii="Times New Roman" w:hAnsi="Times New Roman" w:cs="Times New Roman"/>
          <w:sz w:val="24"/>
          <w:szCs w:val="24"/>
        </w:rPr>
        <w:t xml:space="preserve"> zonas:</w:t>
      </w:r>
      <w:r w:rsidRPr="0021456C">
        <w:rPr>
          <w:rFonts w:ascii="Times New Roman" w:hAnsi="Times New Roman" w:cs="Times New Roman"/>
          <w:sz w:val="24"/>
          <w:szCs w:val="24"/>
        </w:rPr>
        <w:t xml:space="preserve"> </w:t>
      </w:r>
      <w:r w:rsidR="00403C1D">
        <w:rPr>
          <w:rFonts w:ascii="Times New Roman" w:hAnsi="Times New Roman" w:cs="Times New Roman"/>
          <w:sz w:val="24"/>
          <w:szCs w:val="24"/>
        </w:rPr>
        <w:t xml:space="preserve">Zona A: 54% </w:t>
      </w:r>
      <w:r w:rsidR="00C34077">
        <w:rPr>
          <w:rFonts w:ascii="Times New Roman" w:hAnsi="Times New Roman" w:cs="Times New Roman"/>
          <w:sz w:val="24"/>
          <w:szCs w:val="24"/>
        </w:rPr>
        <w:t>(Orgânico); 39% (Inorgânico); 7</w:t>
      </w:r>
      <w:r w:rsidRPr="0021456C">
        <w:rPr>
          <w:rFonts w:ascii="Times New Roman" w:hAnsi="Times New Roman" w:cs="Times New Roman"/>
          <w:sz w:val="24"/>
          <w:szCs w:val="24"/>
        </w:rPr>
        <w:t>% (Não reciclá</w:t>
      </w:r>
      <w:r w:rsidR="00ED1D7D">
        <w:rPr>
          <w:rFonts w:ascii="Times New Roman" w:hAnsi="Times New Roman" w:cs="Times New Roman"/>
          <w:sz w:val="24"/>
          <w:szCs w:val="24"/>
        </w:rPr>
        <w:t>veis) e a Zona B</w:t>
      </w:r>
      <w:r w:rsidR="00C34077">
        <w:rPr>
          <w:rFonts w:ascii="Times New Roman" w:hAnsi="Times New Roman" w:cs="Times New Roman"/>
          <w:sz w:val="24"/>
          <w:szCs w:val="24"/>
        </w:rPr>
        <w:t>: 56% (Orgânico); 25% (Inorgânico); 19</w:t>
      </w:r>
      <w:r w:rsidRPr="0021456C">
        <w:rPr>
          <w:rFonts w:ascii="Times New Roman" w:hAnsi="Times New Roman" w:cs="Times New Roman"/>
          <w:sz w:val="24"/>
          <w:szCs w:val="24"/>
        </w:rPr>
        <w:t>%</w:t>
      </w:r>
      <w:r w:rsidR="00ED1D7D">
        <w:rPr>
          <w:rFonts w:ascii="Times New Roman" w:hAnsi="Times New Roman" w:cs="Times New Roman"/>
          <w:sz w:val="24"/>
          <w:szCs w:val="24"/>
        </w:rPr>
        <w:t xml:space="preserve"> (Não recicláveis).</w:t>
      </w:r>
      <w:r w:rsidR="00403C1D">
        <w:rPr>
          <w:rFonts w:ascii="Times New Roman" w:hAnsi="Times New Roman" w:cs="Times New Roman"/>
          <w:sz w:val="24"/>
          <w:szCs w:val="24"/>
        </w:rPr>
        <w:t xml:space="preserve"> </w:t>
      </w:r>
      <w:r w:rsidR="00ED1D7D">
        <w:rPr>
          <w:rFonts w:ascii="Times New Roman" w:hAnsi="Times New Roman" w:cs="Times New Roman"/>
          <w:sz w:val="24"/>
          <w:szCs w:val="24"/>
        </w:rPr>
        <w:t>Ainda de</w:t>
      </w:r>
      <w:r w:rsidRPr="0021456C">
        <w:rPr>
          <w:rFonts w:ascii="Times New Roman" w:hAnsi="Times New Roman" w:cs="Times New Roman"/>
          <w:sz w:val="24"/>
          <w:szCs w:val="24"/>
        </w:rPr>
        <w:t xml:space="preserve"> a</w:t>
      </w:r>
      <w:r w:rsidR="00ED1D7D">
        <w:rPr>
          <w:rFonts w:ascii="Times New Roman" w:hAnsi="Times New Roman" w:cs="Times New Roman"/>
          <w:sz w:val="24"/>
          <w:szCs w:val="24"/>
        </w:rPr>
        <w:t>cordo com a Tabela 3</w:t>
      </w:r>
      <w:r w:rsidRPr="0021456C">
        <w:rPr>
          <w:rFonts w:ascii="Times New Roman" w:hAnsi="Times New Roman" w:cs="Times New Roman"/>
          <w:sz w:val="24"/>
          <w:szCs w:val="24"/>
        </w:rPr>
        <w:t>, a zona que obteve o maior volume total de resíduo foi a Zona C, seguida das Zonas A e D; a Zona B foi a que apresentou o menor volume do total recolhido.</w:t>
      </w:r>
    </w:p>
    <w:p w:rsidR="00352D9C" w:rsidRDefault="00352D9C" w:rsidP="00ED1D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3</w:t>
      </w:r>
      <w:r w:rsidRPr="003D6F12">
        <w:rPr>
          <w:rFonts w:ascii="Times New Roman" w:hAnsi="Times New Roman" w:cs="Times New Roman"/>
          <w:sz w:val="24"/>
          <w:szCs w:val="24"/>
        </w:rPr>
        <w:t>: Total de resíduos sólidos recolhido por zona e categoria.</w:t>
      </w:r>
    </w:p>
    <w:tbl>
      <w:tblPr>
        <w:tblStyle w:val="SombreamentoClaro"/>
        <w:tblW w:w="0" w:type="auto"/>
        <w:tblLook w:val="04A0"/>
      </w:tblPr>
      <w:tblGrid>
        <w:gridCol w:w="1668"/>
        <w:gridCol w:w="1212"/>
        <w:gridCol w:w="1441"/>
        <w:gridCol w:w="1441"/>
        <w:gridCol w:w="1441"/>
        <w:gridCol w:w="1441"/>
      </w:tblGrid>
      <w:tr w:rsidR="00D076BC" w:rsidTr="00D076BC">
        <w:trPr>
          <w:cnfStyle w:val="100000000000"/>
        </w:trPr>
        <w:tc>
          <w:tcPr>
            <w:cnfStyle w:val="001000000000"/>
            <w:tcW w:w="1668" w:type="dxa"/>
          </w:tcPr>
          <w:p w:rsidR="00D076BC" w:rsidRPr="00D076BC" w:rsidRDefault="00D076BC" w:rsidP="00ED1D7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Categoria/ Zona</w:t>
            </w:r>
          </w:p>
        </w:tc>
        <w:tc>
          <w:tcPr>
            <w:tcW w:w="1212" w:type="dxa"/>
          </w:tcPr>
          <w:p w:rsidR="00D076BC" w:rsidRPr="00D076BC" w:rsidRDefault="00D076BC" w:rsidP="00D076BC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76BC">
              <w:rPr>
                <w:rFonts w:ascii="Times New Roman" w:hAnsi="Times New Roman" w:cs="Times New Roman"/>
                <w:b w:val="0"/>
                <w:sz w:val="20"/>
                <w:szCs w:val="20"/>
              </w:rPr>
              <w:t>A</w:t>
            </w:r>
          </w:p>
        </w:tc>
        <w:tc>
          <w:tcPr>
            <w:tcW w:w="1441" w:type="dxa"/>
          </w:tcPr>
          <w:p w:rsidR="00D076BC" w:rsidRPr="00D076BC" w:rsidRDefault="00D076BC" w:rsidP="00D076BC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76BC">
              <w:rPr>
                <w:rFonts w:ascii="Times New Roman" w:hAnsi="Times New Roman" w:cs="Times New Roman"/>
                <w:b w:val="0"/>
                <w:sz w:val="20"/>
                <w:szCs w:val="20"/>
              </w:rPr>
              <w:t>B</w:t>
            </w:r>
          </w:p>
        </w:tc>
        <w:tc>
          <w:tcPr>
            <w:tcW w:w="1441" w:type="dxa"/>
          </w:tcPr>
          <w:p w:rsidR="00D076BC" w:rsidRPr="00D076BC" w:rsidRDefault="00D076BC" w:rsidP="00D076BC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76BC">
              <w:rPr>
                <w:rFonts w:ascii="Times New Roman" w:hAnsi="Times New Roman" w:cs="Times New Roman"/>
                <w:b w:val="0"/>
                <w:sz w:val="20"/>
                <w:szCs w:val="20"/>
              </w:rPr>
              <w:t>C</w:t>
            </w:r>
          </w:p>
        </w:tc>
        <w:tc>
          <w:tcPr>
            <w:tcW w:w="1441" w:type="dxa"/>
          </w:tcPr>
          <w:p w:rsidR="00D076BC" w:rsidRPr="00D076BC" w:rsidRDefault="00D076BC" w:rsidP="00D076BC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76BC">
              <w:rPr>
                <w:rFonts w:ascii="Times New Roman" w:hAnsi="Times New Roman" w:cs="Times New Roman"/>
                <w:b w:val="0"/>
                <w:sz w:val="20"/>
                <w:szCs w:val="20"/>
              </w:rPr>
              <w:t>D</w:t>
            </w:r>
          </w:p>
        </w:tc>
        <w:tc>
          <w:tcPr>
            <w:tcW w:w="1441" w:type="dxa"/>
          </w:tcPr>
          <w:p w:rsidR="00D076BC" w:rsidRPr="00AE3129" w:rsidRDefault="00D076BC" w:rsidP="00D076BC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E31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TOTAL</w:t>
            </w:r>
          </w:p>
        </w:tc>
      </w:tr>
      <w:tr w:rsidR="00D076BC" w:rsidTr="00D076BC">
        <w:trPr>
          <w:cnfStyle w:val="000000100000"/>
        </w:trPr>
        <w:tc>
          <w:tcPr>
            <w:cnfStyle w:val="001000000000"/>
            <w:tcW w:w="1668" w:type="dxa"/>
          </w:tcPr>
          <w:p w:rsidR="00D076BC" w:rsidRPr="00D076BC" w:rsidRDefault="00D076BC" w:rsidP="00D076B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76BC">
              <w:rPr>
                <w:rFonts w:ascii="Times New Roman" w:hAnsi="Times New Roman" w:cs="Times New Roman"/>
                <w:b w:val="0"/>
                <w:sz w:val="20"/>
                <w:szCs w:val="20"/>
              </w:rPr>
              <w:t>Orgânico</w:t>
            </w:r>
          </w:p>
        </w:tc>
        <w:tc>
          <w:tcPr>
            <w:tcW w:w="1212" w:type="dxa"/>
          </w:tcPr>
          <w:p w:rsidR="00D076BC" w:rsidRPr="00D076BC" w:rsidRDefault="00AE3129" w:rsidP="00D076B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61,51</w:t>
            </w:r>
          </w:p>
        </w:tc>
        <w:tc>
          <w:tcPr>
            <w:tcW w:w="1441" w:type="dxa"/>
          </w:tcPr>
          <w:p w:rsidR="00D076BC" w:rsidRPr="00D076BC" w:rsidRDefault="00AE3129" w:rsidP="00D076B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4,74</w:t>
            </w:r>
          </w:p>
        </w:tc>
        <w:tc>
          <w:tcPr>
            <w:tcW w:w="1441" w:type="dxa"/>
          </w:tcPr>
          <w:p w:rsidR="00D076BC" w:rsidRPr="00D076BC" w:rsidRDefault="00AE3129" w:rsidP="00D076B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54,74</w:t>
            </w:r>
          </w:p>
        </w:tc>
        <w:tc>
          <w:tcPr>
            <w:tcW w:w="1441" w:type="dxa"/>
          </w:tcPr>
          <w:p w:rsidR="00D076BC" w:rsidRPr="00D076BC" w:rsidRDefault="00AE3129" w:rsidP="00D076B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16,97</w:t>
            </w:r>
          </w:p>
        </w:tc>
        <w:tc>
          <w:tcPr>
            <w:tcW w:w="1441" w:type="dxa"/>
          </w:tcPr>
          <w:p w:rsidR="00D076BC" w:rsidRPr="00AE3129" w:rsidRDefault="00AE3129" w:rsidP="00D076B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31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137,96</w:t>
            </w:r>
          </w:p>
        </w:tc>
      </w:tr>
      <w:tr w:rsidR="00D076BC" w:rsidTr="00D076BC">
        <w:tc>
          <w:tcPr>
            <w:cnfStyle w:val="001000000000"/>
            <w:tcW w:w="1668" w:type="dxa"/>
          </w:tcPr>
          <w:p w:rsidR="00D076BC" w:rsidRPr="00D076BC" w:rsidRDefault="00D076BC" w:rsidP="00D076B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D076BC">
              <w:rPr>
                <w:rFonts w:ascii="Times New Roman" w:hAnsi="Times New Roman" w:cs="Times New Roman"/>
                <w:b w:val="0"/>
                <w:sz w:val="20"/>
                <w:szCs w:val="20"/>
              </w:rPr>
              <w:t>Inogânico</w:t>
            </w:r>
            <w:proofErr w:type="spellEnd"/>
          </w:p>
        </w:tc>
        <w:tc>
          <w:tcPr>
            <w:tcW w:w="1212" w:type="dxa"/>
          </w:tcPr>
          <w:p w:rsidR="00D076BC" w:rsidRPr="00D076BC" w:rsidRDefault="00AE3129" w:rsidP="00D076B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23,92</w:t>
            </w:r>
          </w:p>
        </w:tc>
        <w:tc>
          <w:tcPr>
            <w:tcW w:w="1441" w:type="dxa"/>
          </w:tcPr>
          <w:p w:rsidR="00D076BC" w:rsidRPr="00D076BC" w:rsidRDefault="00AE3129" w:rsidP="00D076B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441" w:type="dxa"/>
          </w:tcPr>
          <w:p w:rsidR="00D076BC" w:rsidRPr="00D076BC" w:rsidRDefault="00AE3129" w:rsidP="00D076B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27,45</w:t>
            </w:r>
          </w:p>
        </w:tc>
        <w:tc>
          <w:tcPr>
            <w:tcW w:w="1441" w:type="dxa"/>
          </w:tcPr>
          <w:p w:rsidR="00D076BC" w:rsidRPr="00D076BC" w:rsidRDefault="00AE3129" w:rsidP="00D076B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441" w:type="dxa"/>
          </w:tcPr>
          <w:p w:rsidR="00D076BC" w:rsidRPr="00AE3129" w:rsidRDefault="00AE3129" w:rsidP="00D076B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31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57,76</w:t>
            </w:r>
          </w:p>
        </w:tc>
      </w:tr>
      <w:tr w:rsidR="00D076BC" w:rsidTr="00D076BC">
        <w:trPr>
          <w:cnfStyle w:val="000000100000"/>
        </w:trPr>
        <w:tc>
          <w:tcPr>
            <w:cnfStyle w:val="001000000000"/>
            <w:tcW w:w="1668" w:type="dxa"/>
          </w:tcPr>
          <w:p w:rsidR="00D076BC" w:rsidRPr="00D076BC" w:rsidRDefault="00D076BC" w:rsidP="00D076B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076BC">
              <w:rPr>
                <w:rFonts w:ascii="Times New Roman" w:hAnsi="Times New Roman" w:cs="Times New Roman"/>
                <w:b w:val="0"/>
                <w:sz w:val="20"/>
                <w:szCs w:val="20"/>
              </w:rPr>
              <w:t>Não reciclável</w:t>
            </w:r>
          </w:p>
        </w:tc>
        <w:tc>
          <w:tcPr>
            <w:tcW w:w="1212" w:type="dxa"/>
          </w:tcPr>
          <w:p w:rsidR="00D076BC" w:rsidRPr="00D076BC" w:rsidRDefault="00AE3129" w:rsidP="00D076B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1441" w:type="dxa"/>
          </w:tcPr>
          <w:p w:rsidR="00D076BC" w:rsidRPr="00D076BC" w:rsidRDefault="00AE3129" w:rsidP="00D076B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1441" w:type="dxa"/>
          </w:tcPr>
          <w:p w:rsidR="00D076BC" w:rsidRPr="00D076BC" w:rsidRDefault="00AE3129" w:rsidP="00D076B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22,94</w:t>
            </w:r>
          </w:p>
        </w:tc>
        <w:tc>
          <w:tcPr>
            <w:tcW w:w="1441" w:type="dxa"/>
          </w:tcPr>
          <w:p w:rsidR="00D076BC" w:rsidRPr="00D076BC" w:rsidRDefault="00AE3129" w:rsidP="00D076B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441" w:type="dxa"/>
          </w:tcPr>
          <w:p w:rsidR="00D076BC" w:rsidRPr="00AE3129" w:rsidRDefault="00AE3129" w:rsidP="00D076B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31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14,94</w:t>
            </w:r>
          </w:p>
        </w:tc>
      </w:tr>
      <w:tr w:rsidR="00D076BC" w:rsidRPr="00AE3129" w:rsidTr="00D076BC">
        <w:tc>
          <w:tcPr>
            <w:cnfStyle w:val="001000000000"/>
            <w:tcW w:w="1668" w:type="dxa"/>
          </w:tcPr>
          <w:p w:rsidR="00D076BC" w:rsidRPr="00AE3129" w:rsidRDefault="00D076BC" w:rsidP="00D076B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E3129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TOTAL</w:t>
            </w:r>
          </w:p>
        </w:tc>
        <w:tc>
          <w:tcPr>
            <w:tcW w:w="1212" w:type="dxa"/>
          </w:tcPr>
          <w:p w:rsidR="00D076BC" w:rsidRPr="00AE3129" w:rsidRDefault="00AE3129" w:rsidP="00D076B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31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97,99</w:t>
            </w:r>
          </w:p>
        </w:tc>
        <w:tc>
          <w:tcPr>
            <w:tcW w:w="1441" w:type="dxa"/>
          </w:tcPr>
          <w:p w:rsidR="00D076BC" w:rsidRPr="00AE3129" w:rsidRDefault="00AE3129" w:rsidP="00D076B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31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10,49</w:t>
            </w:r>
          </w:p>
        </w:tc>
        <w:tc>
          <w:tcPr>
            <w:tcW w:w="1441" w:type="dxa"/>
          </w:tcPr>
          <w:p w:rsidR="00D076BC" w:rsidRPr="00AE3129" w:rsidRDefault="00AE3129" w:rsidP="00D076B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31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105,13</w:t>
            </w:r>
          </w:p>
        </w:tc>
        <w:tc>
          <w:tcPr>
            <w:tcW w:w="1441" w:type="dxa"/>
          </w:tcPr>
          <w:p w:rsidR="00D076BC" w:rsidRPr="00AE3129" w:rsidRDefault="00AE3129" w:rsidP="00D076B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31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24,05</w:t>
            </w:r>
          </w:p>
        </w:tc>
        <w:tc>
          <w:tcPr>
            <w:tcW w:w="1441" w:type="dxa"/>
          </w:tcPr>
          <w:p w:rsidR="00D076BC" w:rsidRPr="00AE3129" w:rsidRDefault="00AE3129" w:rsidP="00D076B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E31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237,66</w:t>
            </w:r>
          </w:p>
        </w:tc>
      </w:tr>
    </w:tbl>
    <w:p w:rsidR="00045B37" w:rsidRDefault="00045B37" w:rsidP="00D317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divisão do </w:t>
      </w:r>
      <w:r w:rsidRPr="00045B37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universitário em zonas </w:t>
      </w:r>
      <w:r w:rsidR="00046866">
        <w:rPr>
          <w:rFonts w:ascii="Times New Roman" w:hAnsi="Times New Roman" w:cs="Times New Roman"/>
          <w:sz w:val="24"/>
          <w:szCs w:val="24"/>
        </w:rPr>
        <w:t>teve</w:t>
      </w:r>
      <w:r>
        <w:rPr>
          <w:rFonts w:ascii="Times New Roman" w:hAnsi="Times New Roman" w:cs="Times New Roman"/>
          <w:sz w:val="24"/>
          <w:szCs w:val="24"/>
        </w:rPr>
        <w:t xml:space="preserve"> como objetivo obter resultados </w:t>
      </w:r>
      <w:r w:rsidR="00046866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gera</w:t>
      </w:r>
      <w:r w:rsidR="00046866">
        <w:rPr>
          <w:rFonts w:ascii="Times New Roman" w:hAnsi="Times New Roman" w:cs="Times New Roman"/>
          <w:sz w:val="24"/>
          <w:szCs w:val="24"/>
        </w:rPr>
        <w:t>ção</w:t>
      </w:r>
      <w:r>
        <w:rPr>
          <w:rFonts w:ascii="Times New Roman" w:hAnsi="Times New Roman" w:cs="Times New Roman"/>
          <w:sz w:val="24"/>
          <w:szCs w:val="24"/>
        </w:rPr>
        <w:t xml:space="preserve"> de resíduos sólidos nesses espaços isolados. De maneira a provocar reflexões quanto ao que se pode fazer em termos de educação ambiental para minimizar a geração</w:t>
      </w:r>
      <w:r w:rsidR="00AE18CC">
        <w:rPr>
          <w:rFonts w:ascii="Times New Roman" w:hAnsi="Times New Roman" w:cs="Times New Roman"/>
          <w:sz w:val="24"/>
          <w:szCs w:val="24"/>
        </w:rPr>
        <w:t xml:space="preserve"> e  evitar</w:t>
      </w:r>
      <w:r w:rsidR="00046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desperdícios a partir das características de cada área</w:t>
      </w:r>
      <w:r w:rsidR="00046866">
        <w:rPr>
          <w:rFonts w:ascii="Times New Roman" w:hAnsi="Times New Roman" w:cs="Times New Roman"/>
          <w:sz w:val="24"/>
          <w:szCs w:val="24"/>
        </w:rPr>
        <w:t xml:space="preserve">, bem como o reaproveitamento de recursos, como o resíduo orgânico útil no processo de </w:t>
      </w:r>
      <w:proofErr w:type="spellStart"/>
      <w:r w:rsidR="00046866">
        <w:rPr>
          <w:rFonts w:ascii="Times New Roman" w:hAnsi="Times New Roman" w:cs="Times New Roman"/>
          <w:sz w:val="24"/>
          <w:szCs w:val="24"/>
        </w:rPr>
        <w:t>compostagem</w:t>
      </w:r>
      <w:proofErr w:type="spellEnd"/>
      <w:r w:rsidR="00046866">
        <w:rPr>
          <w:rFonts w:ascii="Times New Roman" w:hAnsi="Times New Roman" w:cs="Times New Roman"/>
          <w:sz w:val="24"/>
          <w:szCs w:val="24"/>
        </w:rPr>
        <w:t>.</w:t>
      </w:r>
    </w:p>
    <w:p w:rsidR="00D317BA" w:rsidRPr="00332814" w:rsidRDefault="00D317BA" w:rsidP="00D317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814">
        <w:rPr>
          <w:rFonts w:ascii="Times New Roman" w:hAnsi="Times New Roman" w:cs="Times New Roman"/>
          <w:sz w:val="24"/>
          <w:szCs w:val="24"/>
        </w:rPr>
        <w:t xml:space="preserve">Os resíduos sólidos gerados no </w:t>
      </w:r>
      <w:r w:rsidR="00045B37">
        <w:rPr>
          <w:rFonts w:ascii="Times New Roman" w:hAnsi="Times New Roman" w:cs="Times New Roman"/>
          <w:sz w:val="24"/>
          <w:szCs w:val="24"/>
        </w:rPr>
        <w:t>C</w:t>
      </w:r>
      <w:r w:rsidRPr="00332814">
        <w:rPr>
          <w:rFonts w:ascii="Times New Roman" w:hAnsi="Times New Roman" w:cs="Times New Roman"/>
          <w:i/>
          <w:sz w:val="24"/>
          <w:szCs w:val="24"/>
        </w:rPr>
        <w:t>ampus</w:t>
      </w:r>
      <w:r w:rsidR="00001F50">
        <w:rPr>
          <w:rFonts w:ascii="Times New Roman" w:hAnsi="Times New Roman" w:cs="Times New Roman"/>
          <w:sz w:val="24"/>
          <w:szCs w:val="24"/>
        </w:rPr>
        <w:t xml:space="preserve"> </w:t>
      </w:r>
      <w:r w:rsidRPr="00332814">
        <w:rPr>
          <w:rFonts w:ascii="Times New Roman" w:hAnsi="Times New Roman" w:cs="Times New Roman"/>
          <w:sz w:val="24"/>
          <w:szCs w:val="24"/>
        </w:rPr>
        <w:t>de Porto Nacional, da Universidade Federal do Tocantins não são corretamente coletados, inferindo- se como causa a falta de prática de coleta s</w:t>
      </w:r>
      <w:r>
        <w:rPr>
          <w:rFonts w:ascii="Times New Roman" w:hAnsi="Times New Roman" w:cs="Times New Roman"/>
          <w:sz w:val="24"/>
          <w:szCs w:val="24"/>
        </w:rPr>
        <w:t>eletiva na comunidade acadêmica.</w:t>
      </w:r>
      <w:r w:rsidRPr="00332814">
        <w:rPr>
          <w:rFonts w:ascii="Times New Roman" w:hAnsi="Times New Roman" w:cs="Times New Roman"/>
          <w:sz w:val="24"/>
          <w:szCs w:val="24"/>
        </w:rPr>
        <w:t xml:space="preserve"> Os resíduos</w:t>
      </w:r>
      <w:r>
        <w:rPr>
          <w:rFonts w:ascii="Times New Roman" w:hAnsi="Times New Roman" w:cs="Times New Roman"/>
          <w:sz w:val="24"/>
          <w:szCs w:val="24"/>
        </w:rPr>
        <w:t xml:space="preserve"> também</w:t>
      </w:r>
      <w:r w:rsidRPr="00332814">
        <w:rPr>
          <w:rFonts w:ascii="Times New Roman" w:hAnsi="Times New Roman" w:cs="Times New Roman"/>
          <w:sz w:val="24"/>
          <w:szCs w:val="24"/>
        </w:rPr>
        <w:t xml:space="preserve"> não são corretamente destinados visto que não há no município de Porto Nacional uma empresa (pública ou privada) que realize coleta de resíduos sólidos recicláveis de forma ampla. </w:t>
      </w:r>
    </w:p>
    <w:p w:rsidR="00D317BA" w:rsidRPr="00332814" w:rsidRDefault="00D317BA" w:rsidP="00D317B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814">
        <w:rPr>
          <w:rFonts w:ascii="Times New Roman" w:hAnsi="Times New Roman" w:cs="Times New Roman"/>
          <w:sz w:val="24"/>
          <w:szCs w:val="24"/>
        </w:rPr>
        <w:t xml:space="preserve">A Zona C (Bloco II ao VIII e Prédio PARFOR) apresentou a maior geração de </w:t>
      </w:r>
      <w:r w:rsidR="00AE18CC">
        <w:rPr>
          <w:rFonts w:ascii="Times New Roman" w:hAnsi="Times New Roman" w:cs="Times New Roman"/>
          <w:sz w:val="24"/>
          <w:szCs w:val="24"/>
        </w:rPr>
        <w:t>resíduos sólidos</w:t>
      </w:r>
      <w:r w:rsidRPr="00332814">
        <w:rPr>
          <w:rFonts w:ascii="Times New Roman" w:hAnsi="Times New Roman" w:cs="Times New Roman"/>
          <w:sz w:val="24"/>
          <w:szCs w:val="24"/>
        </w:rPr>
        <w:t xml:space="preserve"> e a Zona B (Biblioteca) apresentou a menor</w:t>
      </w:r>
      <w:r w:rsidR="00AE18CC">
        <w:rPr>
          <w:rFonts w:ascii="Times New Roman" w:hAnsi="Times New Roman" w:cs="Times New Roman"/>
          <w:sz w:val="24"/>
          <w:szCs w:val="24"/>
        </w:rPr>
        <w:t xml:space="preserve">, este resultado era esperado já que a Zona C </w:t>
      </w:r>
      <w:proofErr w:type="spellStart"/>
      <w:r w:rsidR="00FC344A">
        <w:rPr>
          <w:rFonts w:ascii="Times New Roman" w:hAnsi="Times New Roman" w:cs="Times New Roman"/>
          <w:sz w:val="24"/>
          <w:szCs w:val="24"/>
        </w:rPr>
        <w:t>possuia</w:t>
      </w:r>
      <w:proofErr w:type="spellEnd"/>
      <w:r w:rsidR="00AE18CC">
        <w:rPr>
          <w:rFonts w:ascii="Times New Roman" w:hAnsi="Times New Roman" w:cs="Times New Roman"/>
          <w:sz w:val="24"/>
          <w:szCs w:val="24"/>
        </w:rPr>
        <w:t xml:space="preserve"> a maior área e a Zona B, a menor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2814">
        <w:rPr>
          <w:rFonts w:ascii="Times New Roman" w:hAnsi="Times New Roman" w:cs="Times New Roman"/>
          <w:sz w:val="24"/>
          <w:szCs w:val="24"/>
        </w:rPr>
        <w:t xml:space="preserve">As lixeiras seletoras demonstraram não ser o suficiente para a separação do lixo no ato do descarte, tendo visto, durante a coleta, a </w:t>
      </w:r>
      <w:proofErr w:type="spellStart"/>
      <w:r w:rsidRPr="00332814">
        <w:rPr>
          <w:rFonts w:ascii="Times New Roman" w:hAnsi="Times New Roman" w:cs="Times New Roman"/>
          <w:sz w:val="24"/>
          <w:szCs w:val="24"/>
        </w:rPr>
        <w:t>frequente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mistura de resíduos nas mesmas.</w:t>
      </w:r>
    </w:p>
    <w:p w:rsidR="00234E2D" w:rsidRPr="00234E2D" w:rsidRDefault="00234E2D" w:rsidP="00234E2D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34E2D">
        <w:rPr>
          <w:rFonts w:ascii="Times New Roman" w:hAnsi="Times New Roman" w:cs="Times New Roman"/>
          <w:b/>
          <w:sz w:val="24"/>
          <w:szCs w:val="24"/>
        </w:rPr>
        <w:t>. CONSIDERAÇÕES FINAIS</w:t>
      </w:r>
    </w:p>
    <w:p w:rsidR="00403C1D" w:rsidRPr="00332814" w:rsidRDefault="00403C1D" w:rsidP="00403C1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528">
        <w:rPr>
          <w:rFonts w:ascii="Times New Roman" w:hAnsi="Times New Roman" w:cs="Times New Roman"/>
          <w:sz w:val="24"/>
          <w:szCs w:val="24"/>
        </w:rPr>
        <w:t>O objetivo</w:t>
      </w:r>
      <w:r w:rsidRPr="00AC767C">
        <w:rPr>
          <w:rFonts w:ascii="Times New Roman" w:hAnsi="Times New Roman" w:cs="Times New Roman"/>
          <w:sz w:val="24"/>
          <w:szCs w:val="24"/>
        </w:rPr>
        <w:t xml:space="preserve"> da pesquisa aqui apresentada foi a realização de um estudo sobre a geração de resíduos sólidos, dos processos seletivos e do destino destes, da Universidade Federal do Tocantins, </w:t>
      </w:r>
      <w:r>
        <w:rPr>
          <w:rFonts w:ascii="Times New Roman" w:hAnsi="Times New Roman" w:cs="Times New Roman"/>
          <w:sz w:val="24"/>
          <w:szCs w:val="24"/>
        </w:rPr>
        <w:t>de forma que os resultados podem contribuir potencialmente para a</w:t>
      </w:r>
      <w:r w:rsidRPr="00AC767C">
        <w:rPr>
          <w:rFonts w:ascii="Times New Roman" w:hAnsi="Times New Roman" w:cs="Times New Roman"/>
          <w:sz w:val="24"/>
          <w:szCs w:val="24"/>
        </w:rPr>
        <w:t xml:space="preserve"> implantação de ações de educação ambiental no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AC767C">
        <w:rPr>
          <w:rFonts w:ascii="Times New Roman" w:hAnsi="Times New Roman" w:cs="Times New Roman"/>
          <w:i/>
          <w:sz w:val="24"/>
          <w:szCs w:val="24"/>
        </w:rPr>
        <w:t>ampus</w:t>
      </w:r>
      <w:r w:rsidRPr="00AC767C">
        <w:rPr>
          <w:rFonts w:ascii="Times New Roman" w:hAnsi="Times New Roman" w:cs="Times New Roman"/>
          <w:sz w:val="24"/>
          <w:szCs w:val="24"/>
        </w:rPr>
        <w:t xml:space="preserve"> de Porto Nacional.  </w:t>
      </w:r>
    </w:p>
    <w:p w:rsidR="00ED38C8" w:rsidRPr="00332814" w:rsidRDefault="00234E2D" w:rsidP="0033281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814">
        <w:rPr>
          <w:rFonts w:ascii="Times New Roman" w:hAnsi="Times New Roman" w:cs="Times New Roman"/>
          <w:sz w:val="24"/>
          <w:szCs w:val="24"/>
        </w:rPr>
        <w:t>Sugerimos como possíveis objetivos futuros, o</w:t>
      </w:r>
      <w:r w:rsidR="00403C1D">
        <w:rPr>
          <w:rFonts w:ascii="Times New Roman" w:hAnsi="Times New Roman" w:cs="Times New Roman"/>
          <w:sz w:val="24"/>
          <w:szCs w:val="24"/>
        </w:rPr>
        <w:t xml:space="preserve"> estabelecimento de uma cultura </w:t>
      </w:r>
      <w:r w:rsidRPr="00332814">
        <w:rPr>
          <w:rFonts w:ascii="Times New Roman" w:hAnsi="Times New Roman" w:cs="Times New Roman"/>
          <w:sz w:val="24"/>
          <w:szCs w:val="24"/>
        </w:rPr>
        <w:t>de</w:t>
      </w:r>
      <w:r w:rsidR="00403C1D">
        <w:rPr>
          <w:rFonts w:ascii="Times New Roman" w:hAnsi="Times New Roman" w:cs="Times New Roman"/>
          <w:sz w:val="24"/>
          <w:szCs w:val="24"/>
        </w:rPr>
        <w:t xml:space="preserve"> </w:t>
      </w:r>
      <w:r w:rsidRPr="00332814">
        <w:rPr>
          <w:rFonts w:ascii="Times New Roman" w:hAnsi="Times New Roman" w:cs="Times New Roman"/>
          <w:sz w:val="24"/>
          <w:szCs w:val="24"/>
        </w:rPr>
        <w:t xml:space="preserve">coleta seletiva eficaz e capaz de possibilitar a compreensão </w:t>
      </w:r>
      <w:r w:rsidR="009F02CA" w:rsidRPr="00332814">
        <w:rPr>
          <w:rFonts w:ascii="Times New Roman" w:hAnsi="Times New Roman" w:cs="Times New Roman"/>
          <w:sz w:val="24"/>
          <w:szCs w:val="24"/>
        </w:rPr>
        <w:t xml:space="preserve">a </w:t>
      </w:r>
      <w:r w:rsidRPr="00332814">
        <w:rPr>
          <w:rFonts w:ascii="Times New Roman" w:hAnsi="Times New Roman" w:cs="Times New Roman"/>
          <w:sz w:val="24"/>
          <w:szCs w:val="24"/>
        </w:rPr>
        <w:t>cerca da importância  do  seu  desenvolvimento,  do  seu  processo  e  do  se</w:t>
      </w:r>
      <w:r w:rsidR="009770D1">
        <w:rPr>
          <w:rFonts w:ascii="Times New Roman" w:hAnsi="Times New Roman" w:cs="Times New Roman"/>
          <w:sz w:val="24"/>
          <w:szCs w:val="24"/>
        </w:rPr>
        <w:t>u  reflexo  na  saúde ambiental, assim como na limpeza visual d</w:t>
      </w:r>
      <w:r w:rsidRPr="00332814">
        <w:rPr>
          <w:rFonts w:ascii="Times New Roman" w:hAnsi="Times New Roman" w:cs="Times New Roman"/>
          <w:sz w:val="24"/>
          <w:szCs w:val="24"/>
        </w:rPr>
        <w:t xml:space="preserve">o </w:t>
      </w:r>
      <w:r w:rsidR="00001F50">
        <w:rPr>
          <w:rFonts w:ascii="Times New Roman" w:hAnsi="Times New Roman" w:cs="Times New Roman"/>
          <w:i/>
          <w:sz w:val="24"/>
          <w:szCs w:val="24"/>
        </w:rPr>
        <w:t>C</w:t>
      </w:r>
      <w:r w:rsidRPr="00332814">
        <w:rPr>
          <w:rFonts w:ascii="Times New Roman" w:hAnsi="Times New Roman" w:cs="Times New Roman"/>
          <w:i/>
          <w:sz w:val="24"/>
          <w:szCs w:val="24"/>
        </w:rPr>
        <w:t>ampus</w:t>
      </w:r>
      <w:r w:rsidRPr="00332814">
        <w:rPr>
          <w:rFonts w:ascii="Times New Roman" w:hAnsi="Times New Roman" w:cs="Times New Roman"/>
          <w:sz w:val="24"/>
          <w:szCs w:val="24"/>
        </w:rPr>
        <w:t xml:space="preserve"> proporcionando um  ambiente  saudável  e esteticamente  agradável, o  que  provoca  a  harmonização  sóc</w:t>
      </w:r>
      <w:r w:rsidR="009770D1">
        <w:rPr>
          <w:rFonts w:ascii="Times New Roman" w:hAnsi="Times New Roman" w:cs="Times New Roman"/>
          <w:sz w:val="24"/>
          <w:szCs w:val="24"/>
        </w:rPr>
        <w:t xml:space="preserve">io-espacial </w:t>
      </w:r>
      <w:r w:rsidRPr="00332814">
        <w:rPr>
          <w:rFonts w:ascii="Times New Roman" w:hAnsi="Times New Roman" w:cs="Times New Roman"/>
          <w:sz w:val="24"/>
          <w:szCs w:val="24"/>
        </w:rPr>
        <w:t xml:space="preserve"> e a diminuição dos focos de dengue, leishmaniose e de nichos de animais peçonhentos.</w:t>
      </w:r>
    </w:p>
    <w:p w:rsidR="00332814" w:rsidRDefault="00332814" w:rsidP="0033281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814">
        <w:rPr>
          <w:rFonts w:ascii="Times New Roman" w:hAnsi="Times New Roman" w:cs="Times New Roman"/>
          <w:sz w:val="24"/>
          <w:szCs w:val="24"/>
        </w:rPr>
        <w:t xml:space="preserve">Se por um lado existem preocupações mundiais a cerca do meio ambiente, ocorrem grandes falhas e descaso no que diz respeito à gestão dos resíduos sólidos no Brasil. Como postula </w:t>
      </w:r>
      <w:proofErr w:type="spellStart"/>
      <w:r w:rsidRPr="000B3528">
        <w:rPr>
          <w:rFonts w:ascii="Times New Roman" w:hAnsi="Times New Roman" w:cs="Times New Roman"/>
          <w:sz w:val="24"/>
          <w:szCs w:val="24"/>
        </w:rPr>
        <w:t>Blumenshein</w:t>
      </w:r>
      <w:proofErr w:type="spellEnd"/>
      <w:r w:rsidRPr="000B3528">
        <w:rPr>
          <w:rFonts w:ascii="Times New Roman" w:hAnsi="Times New Roman" w:cs="Times New Roman"/>
          <w:sz w:val="24"/>
          <w:szCs w:val="24"/>
        </w:rPr>
        <w:t xml:space="preserve"> (2004</w:t>
      </w:r>
      <w:r w:rsidRPr="00332814">
        <w:rPr>
          <w:rFonts w:ascii="Times New Roman" w:hAnsi="Times New Roman" w:cs="Times New Roman"/>
          <w:sz w:val="24"/>
          <w:szCs w:val="24"/>
        </w:rPr>
        <w:t>), faz-se necessária a busca de soluções para o problema da</w:t>
      </w:r>
      <w:r w:rsidR="00403C1D">
        <w:rPr>
          <w:rFonts w:ascii="Times New Roman" w:hAnsi="Times New Roman" w:cs="Times New Roman"/>
          <w:sz w:val="24"/>
          <w:szCs w:val="24"/>
        </w:rPr>
        <w:t xml:space="preserve"> </w:t>
      </w:r>
      <w:r w:rsidRPr="00332814">
        <w:rPr>
          <w:rFonts w:ascii="Times New Roman" w:hAnsi="Times New Roman" w:cs="Times New Roman"/>
          <w:sz w:val="24"/>
          <w:szCs w:val="24"/>
        </w:rPr>
        <w:t>disposição, como o fortalecimento do processo de reciclagem e a reutilização dos produtos. O mau gerenciamento destes produtos contribui para o esgotamento das áreas de disposição final do lixo urbano, custos adicionais do governo e desperdício dos recursos naturais não renováveis.</w:t>
      </w:r>
    </w:p>
    <w:p w:rsidR="00ED38C8" w:rsidRDefault="00ED38C8" w:rsidP="00ED38C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ED38C8" w:rsidRPr="00530559" w:rsidRDefault="00ED38C8" w:rsidP="0053055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0559">
        <w:rPr>
          <w:rFonts w:ascii="Times New Roman" w:hAnsi="Times New Roman" w:cs="Times New Roman"/>
          <w:sz w:val="24"/>
          <w:szCs w:val="24"/>
        </w:rPr>
        <w:t>ABNT. ASSOCIAÇÃO BRASILEIRA DE NORMAS TÉCNICAS.</w:t>
      </w:r>
      <w:r w:rsidRPr="00530559">
        <w:rPr>
          <w:rFonts w:ascii="Times New Roman" w:hAnsi="Times New Roman" w:cs="Times New Roman"/>
          <w:b/>
          <w:sz w:val="24"/>
          <w:szCs w:val="24"/>
        </w:rPr>
        <w:t xml:space="preserve"> Classificação de resíduos sólidos: </w:t>
      </w:r>
      <w:r w:rsidRPr="00530559">
        <w:rPr>
          <w:rFonts w:ascii="Times New Roman" w:hAnsi="Times New Roman" w:cs="Times New Roman"/>
          <w:sz w:val="24"/>
          <w:szCs w:val="24"/>
        </w:rPr>
        <w:t>NBR 10.004. Rio de Janeiro, 2ª Ed. 2004.</w:t>
      </w:r>
    </w:p>
    <w:p w:rsidR="00ED38C8" w:rsidRPr="00530559" w:rsidRDefault="00ED38C8" w:rsidP="0053055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0559">
        <w:rPr>
          <w:rFonts w:ascii="Times New Roman" w:hAnsi="Times New Roman" w:cs="Times New Roman"/>
          <w:sz w:val="24"/>
          <w:szCs w:val="24"/>
        </w:rPr>
        <w:t xml:space="preserve">BLUMENSCHEIN, </w:t>
      </w:r>
      <w:proofErr w:type="spellStart"/>
      <w:r w:rsidRPr="00530559">
        <w:rPr>
          <w:rFonts w:ascii="Times New Roman" w:hAnsi="Times New Roman" w:cs="Times New Roman"/>
          <w:sz w:val="24"/>
          <w:szCs w:val="24"/>
        </w:rPr>
        <w:t>R.N</w:t>
      </w:r>
      <w:r w:rsidR="00C734E2">
        <w:rPr>
          <w:rFonts w:ascii="Times New Roman" w:hAnsi="Times New Roman" w:cs="Times New Roman"/>
          <w:b/>
          <w:sz w:val="24"/>
          <w:szCs w:val="24"/>
        </w:rPr>
        <w:t>.</w:t>
      </w:r>
      <w:proofErr w:type="spellEnd"/>
      <w:r w:rsidR="00C734E2">
        <w:rPr>
          <w:rFonts w:ascii="Times New Roman" w:hAnsi="Times New Roman" w:cs="Times New Roman"/>
          <w:b/>
          <w:sz w:val="24"/>
          <w:szCs w:val="24"/>
        </w:rPr>
        <w:t xml:space="preserve">  A sustentabilidade na cadeia produtiva da indústria da </w:t>
      </w:r>
      <w:r w:rsidRPr="00530559">
        <w:rPr>
          <w:rFonts w:ascii="Times New Roman" w:hAnsi="Times New Roman" w:cs="Times New Roman"/>
          <w:b/>
          <w:sz w:val="24"/>
          <w:szCs w:val="24"/>
        </w:rPr>
        <w:t>construção</w:t>
      </w:r>
      <w:r w:rsidR="00C734E2">
        <w:rPr>
          <w:rFonts w:ascii="Times New Roman" w:hAnsi="Times New Roman" w:cs="Times New Roman"/>
          <w:sz w:val="24"/>
          <w:szCs w:val="24"/>
        </w:rPr>
        <w:t>. 2004 249f. Tese (Doutorado).</w:t>
      </w:r>
      <w:r w:rsidR="007B3EE7" w:rsidRPr="00530559">
        <w:rPr>
          <w:rFonts w:ascii="Times New Roman" w:hAnsi="Times New Roman" w:cs="Times New Roman"/>
          <w:sz w:val="24"/>
          <w:szCs w:val="24"/>
        </w:rPr>
        <w:t xml:space="preserve"> Centro</w:t>
      </w:r>
      <w:r w:rsidR="00C734E2">
        <w:rPr>
          <w:rFonts w:ascii="Times New Roman" w:hAnsi="Times New Roman" w:cs="Times New Roman"/>
          <w:sz w:val="24"/>
          <w:szCs w:val="24"/>
        </w:rPr>
        <w:t xml:space="preserve"> de Desenvolvimento </w:t>
      </w:r>
      <w:r w:rsidRPr="00530559">
        <w:rPr>
          <w:rFonts w:ascii="Times New Roman" w:hAnsi="Times New Roman" w:cs="Times New Roman"/>
          <w:sz w:val="24"/>
          <w:szCs w:val="24"/>
        </w:rPr>
        <w:t xml:space="preserve">Sustentável, Universidade de Brasília, UnB, </w:t>
      </w:r>
      <w:proofErr w:type="spellStart"/>
      <w:r w:rsidRPr="00530559">
        <w:rPr>
          <w:rFonts w:ascii="Times New Roman" w:hAnsi="Times New Roman" w:cs="Times New Roman"/>
          <w:sz w:val="24"/>
          <w:szCs w:val="24"/>
        </w:rPr>
        <w:t>Brasílis</w:t>
      </w:r>
      <w:proofErr w:type="spellEnd"/>
      <w:r w:rsidRPr="00530559">
        <w:rPr>
          <w:rFonts w:ascii="Times New Roman" w:hAnsi="Times New Roman" w:cs="Times New Roman"/>
          <w:sz w:val="24"/>
          <w:szCs w:val="24"/>
        </w:rPr>
        <w:t>, DF.</w:t>
      </w:r>
    </w:p>
    <w:p w:rsidR="00EF02A0" w:rsidRPr="00530559" w:rsidRDefault="00EF02A0" w:rsidP="0053055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0559">
        <w:rPr>
          <w:rFonts w:ascii="Times New Roman" w:hAnsi="Times New Roman" w:cs="Times New Roman"/>
          <w:sz w:val="24"/>
          <w:szCs w:val="24"/>
        </w:rPr>
        <w:t xml:space="preserve">CÂMARA DOS DEPUTADOS.  </w:t>
      </w:r>
      <w:r w:rsidRPr="00530559">
        <w:rPr>
          <w:rFonts w:ascii="Times New Roman" w:hAnsi="Times New Roman" w:cs="Times New Roman"/>
          <w:b/>
          <w:sz w:val="24"/>
          <w:szCs w:val="24"/>
        </w:rPr>
        <w:t>Conferência das Nações Unidas sobre o Meio Ambiente e Desenvolvimento: Agenda 21</w:t>
      </w:r>
      <w:r w:rsidRPr="00530559">
        <w:rPr>
          <w:rFonts w:ascii="Times New Roman" w:hAnsi="Times New Roman" w:cs="Times New Roman"/>
          <w:sz w:val="24"/>
          <w:szCs w:val="24"/>
        </w:rPr>
        <w:t>. Brasília: Coordenação de Publicações, Disponível em: (http://bd.camara.gov.br/bd/handle/bdcamara/7706). Acesso em: 25 Jan. 2014.</w:t>
      </w:r>
    </w:p>
    <w:p w:rsidR="00EF02A0" w:rsidRPr="00530559" w:rsidRDefault="00EF02A0" w:rsidP="0053055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0559">
        <w:rPr>
          <w:rFonts w:ascii="Times New Roman" w:hAnsi="Times New Roman" w:cs="Times New Roman"/>
          <w:sz w:val="24"/>
          <w:szCs w:val="24"/>
        </w:rPr>
        <w:t>CHEMIN,</w:t>
      </w:r>
      <w:r w:rsidR="00C73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559">
        <w:rPr>
          <w:rFonts w:ascii="Times New Roman" w:hAnsi="Times New Roman" w:cs="Times New Roman"/>
          <w:sz w:val="24"/>
          <w:szCs w:val="24"/>
        </w:rPr>
        <w:t>B.F.</w:t>
      </w:r>
      <w:proofErr w:type="spellEnd"/>
      <w:r w:rsidRPr="00530559">
        <w:rPr>
          <w:rFonts w:ascii="Times New Roman" w:hAnsi="Times New Roman" w:cs="Times New Roman"/>
          <w:sz w:val="24"/>
          <w:szCs w:val="24"/>
        </w:rPr>
        <w:t xml:space="preserve"> </w:t>
      </w:r>
      <w:r w:rsidRPr="00530559">
        <w:rPr>
          <w:rFonts w:ascii="Times New Roman" w:hAnsi="Times New Roman" w:cs="Times New Roman"/>
          <w:b/>
          <w:sz w:val="24"/>
          <w:szCs w:val="24"/>
        </w:rPr>
        <w:t xml:space="preserve">Manual da </w:t>
      </w:r>
      <w:proofErr w:type="spellStart"/>
      <w:r w:rsidRPr="00530559">
        <w:rPr>
          <w:rFonts w:ascii="Times New Roman" w:hAnsi="Times New Roman" w:cs="Times New Roman"/>
          <w:b/>
          <w:sz w:val="24"/>
          <w:szCs w:val="24"/>
        </w:rPr>
        <w:t>Univates</w:t>
      </w:r>
      <w:proofErr w:type="spellEnd"/>
      <w:r w:rsidRPr="00530559">
        <w:rPr>
          <w:rFonts w:ascii="Times New Roman" w:hAnsi="Times New Roman" w:cs="Times New Roman"/>
          <w:b/>
          <w:sz w:val="24"/>
          <w:szCs w:val="24"/>
        </w:rPr>
        <w:t xml:space="preserve"> para trabalhos acadêmicos: </w:t>
      </w:r>
      <w:r w:rsidRPr="00530559">
        <w:rPr>
          <w:rFonts w:ascii="Times New Roman" w:hAnsi="Times New Roman" w:cs="Times New Roman"/>
          <w:sz w:val="24"/>
          <w:szCs w:val="24"/>
        </w:rPr>
        <w:t xml:space="preserve">planejamento, elaboração e apresentação, 2. ed. Lajeado: </w:t>
      </w:r>
      <w:proofErr w:type="spellStart"/>
      <w:r w:rsidRPr="00530559">
        <w:rPr>
          <w:rFonts w:ascii="Times New Roman" w:hAnsi="Times New Roman" w:cs="Times New Roman"/>
          <w:sz w:val="24"/>
          <w:szCs w:val="24"/>
        </w:rPr>
        <w:t>Univate</w:t>
      </w:r>
      <w:proofErr w:type="spellEnd"/>
      <w:r w:rsidRPr="00530559">
        <w:rPr>
          <w:rFonts w:ascii="Times New Roman" w:hAnsi="Times New Roman" w:cs="Times New Roman"/>
          <w:sz w:val="24"/>
          <w:szCs w:val="24"/>
        </w:rPr>
        <w:t>, 2012.</w:t>
      </w:r>
    </w:p>
    <w:p w:rsidR="00EF02A0" w:rsidRPr="00530559" w:rsidRDefault="00EF02A0" w:rsidP="0053055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0559">
        <w:rPr>
          <w:rFonts w:ascii="Times New Roman" w:hAnsi="Times New Roman" w:cs="Times New Roman"/>
          <w:sz w:val="24"/>
          <w:szCs w:val="24"/>
        </w:rPr>
        <w:t xml:space="preserve">GIL, A.C. </w:t>
      </w:r>
      <w:r w:rsidRPr="00530559">
        <w:rPr>
          <w:rFonts w:ascii="Times New Roman" w:hAnsi="Times New Roman" w:cs="Times New Roman"/>
          <w:b/>
          <w:sz w:val="24"/>
          <w:szCs w:val="24"/>
        </w:rPr>
        <w:t>Como elaborar projetos de pesquisa</w:t>
      </w:r>
      <w:r w:rsidRPr="00530559">
        <w:rPr>
          <w:rFonts w:ascii="Times New Roman" w:hAnsi="Times New Roman" w:cs="Times New Roman"/>
          <w:sz w:val="24"/>
          <w:szCs w:val="24"/>
        </w:rPr>
        <w:t>. 4. Ed. São Paulo: Atlas, 2008.</w:t>
      </w:r>
    </w:p>
    <w:p w:rsidR="00EF02A0" w:rsidRPr="00530559" w:rsidRDefault="00EF02A0" w:rsidP="0053055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0559">
        <w:rPr>
          <w:rFonts w:ascii="Times New Roman" w:hAnsi="Times New Roman" w:cs="Times New Roman"/>
          <w:sz w:val="24"/>
          <w:szCs w:val="24"/>
        </w:rPr>
        <w:t xml:space="preserve">IBGE. </w:t>
      </w:r>
      <w:r w:rsidRPr="00530559">
        <w:rPr>
          <w:rFonts w:ascii="Times New Roman" w:hAnsi="Times New Roman" w:cs="Times New Roman"/>
          <w:b/>
          <w:sz w:val="24"/>
          <w:szCs w:val="24"/>
        </w:rPr>
        <w:t>Pesquisa Nacional de Saneamento Básico</w:t>
      </w:r>
      <w:r w:rsidRPr="00530559">
        <w:rPr>
          <w:rFonts w:ascii="Times New Roman" w:hAnsi="Times New Roman" w:cs="Times New Roman"/>
          <w:sz w:val="24"/>
          <w:szCs w:val="24"/>
        </w:rPr>
        <w:t xml:space="preserve"> (PNSB/2008). Rio de Janeiro, 2010.</w:t>
      </w:r>
    </w:p>
    <w:p w:rsidR="00ED38C8" w:rsidRPr="00530559" w:rsidRDefault="00ED38C8" w:rsidP="0053055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0559">
        <w:rPr>
          <w:rFonts w:ascii="Times New Roman" w:hAnsi="Times New Roman" w:cs="Times New Roman"/>
          <w:sz w:val="24"/>
          <w:szCs w:val="24"/>
        </w:rPr>
        <w:t xml:space="preserve">KOHLER, </w:t>
      </w:r>
      <w:proofErr w:type="spellStart"/>
      <w:r w:rsidRPr="00530559">
        <w:rPr>
          <w:rFonts w:ascii="Times New Roman" w:hAnsi="Times New Roman" w:cs="Times New Roman"/>
          <w:sz w:val="24"/>
          <w:szCs w:val="24"/>
        </w:rPr>
        <w:t>M.C.M.</w:t>
      </w:r>
      <w:proofErr w:type="spellEnd"/>
      <w:r w:rsidRPr="00530559">
        <w:rPr>
          <w:rFonts w:ascii="Times New Roman" w:hAnsi="Times New Roman" w:cs="Times New Roman"/>
          <w:sz w:val="24"/>
          <w:szCs w:val="24"/>
        </w:rPr>
        <w:t xml:space="preserve">; PHILIPPI JR., A. Agenda 21 como instrumento para a Gestão Ambiental. </w:t>
      </w:r>
      <w:r w:rsidRPr="00530559">
        <w:rPr>
          <w:rFonts w:ascii="Times New Roman" w:hAnsi="Times New Roman" w:cs="Times New Roman"/>
          <w:b/>
          <w:sz w:val="24"/>
          <w:szCs w:val="24"/>
        </w:rPr>
        <w:t>Educação Ambiental e Sustentabilidade</w:t>
      </w:r>
      <w:r w:rsidRPr="00530559">
        <w:rPr>
          <w:rFonts w:ascii="Times New Roman" w:hAnsi="Times New Roman" w:cs="Times New Roman"/>
          <w:sz w:val="24"/>
          <w:szCs w:val="24"/>
        </w:rPr>
        <w:t>. 2003.</w:t>
      </w:r>
    </w:p>
    <w:p w:rsidR="00EF02A0" w:rsidRPr="00530559" w:rsidRDefault="00C734E2" w:rsidP="0053055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LEOPARDI, </w:t>
      </w:r>
      <w:proofErr w:type="spellStart"/>
      <w:r>
        <w:rPr>
          <w:rFonts w:ascii="Times New Roman" w:hAnsi="Times New Roman" w:cs="Times New Roman"/>
          <w:sz w:val="24"/>
          <w:szCs w:val="24"/>
        </w:rPr>
        <w:t>M.T.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BECK, </w:t>
      </w:r>
      <w:proofErr w:type="spellStart"/>
      <w:r>
        <w:rPr>
          <w:rFonts w:ascii="Times New Roman" w:hAnsi="Times New Roman" w:cs="Times New Roman"/>
          <w:sz w:val="24"/>
          <w:szCs w:val="24"/>
        </w:rPr>
        <w:t>C.L.C.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NIETSCHE, </w:t>
      </w:r>
      <w:proofErr w:type="spellStart"/>
      <w:r>
        <w:rPr>
          <w:rFonts w:ascii="Times New Roman" w:hAnsi="Times New Roman" w:cs="Times New Roman"/>
          <w:sz w:val="24"/>
          <w:szCs w:val="24"/>
        </w:rPr>
        <w:t>E.A.</w:t>
      </w:r>
      <w:proofErr w:type="spellEnd"/>
      <w:r w:rsidR="00EF02A0" w:rsidRPr="005305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Metodologia de pesquisa na </w:t>
      </w:r>
      <w:r w:rsidR="00EF02A0" w:rsidRPr="00530559">
        <w:rPr>
          <w:rFonts w:ascii="Times New Roman" w:hAnsi="Times New Roman" w:cs="Times New Roman"/>
          <w:b/>
          <w:sz w:val="24"/>
          <w:szCs w:val="24"/>
        </w:rPr>
        <w:t>saúde</w:t>
      </w:r>
      <w:r w:rsidR="00EF02A0" w:rsidRPr="00530559">
        <w:rPr>
          <w:rFonts w:ascii="Times New Roman" w:hAnsi="Times New Roman" w:cs="Times New Roman"/>
          <w:sz w:val="24"/>
          <w:szCs w:val="24"/>
        </w:rPr>
        <w:t>. Florianópolis: UFSC, 2002.</w:t>
      </w:r>
    </w:p>
    <w:p w:rsidR="00EF02A0" w:rsidRPr="00530559" w:rsidRDefault="00EF02A0" w:rsidP="0053055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0559">
        <w:rPr>
          <w:rFonts w:ascii="Times New Roman" w:hAnsi="Times New Roman" w:cs="Times New Roman"/>
          <w:sz w:val="24"/>
          <w:szCs w:val="24"/>
        </w:rPr>
        <w:t xml:space="preserve">MANDELLI, </w:t>
      </w:r>
      <w:proofErr w:type="spellStart"/>
      <w:r w:rsidRPr="00530559">
        <w:rPr>
          <w:rFonts w:ascii="Times New Roman" w:hAnsi="Times New Roman" w:cs="Times New Roman"/>
          <w:sz w:val="24"/>
          <w:szCs w:val="24"/>
        </w:rPr>
        <w:t>S.M.C.</w:t>
      </w:r>
      <w:proofErr w:type="spellEnd"/>
      <w:r w:rsidRPr="00530559">
        <w:rPr>
          <w:rFonts w:ascii="Times New Roman" w:hAnsi="Times New Roman" w:cs="Times New Roman"/>
          <w:sz w:val="24"/>
          <w:szCs w:val="24"/>
        </w:rPr>
        <w:t xml:space="preserve"> </w:t>
      </w:r>
      <w:r w:rsidRPr="00530559">
        <w:rPr>
          <w:rFonts w:ascii="Times New Roman" w:hAnsi="Times New Roman" w:cs="Times New Roman"/>
          <w:b/>
          <w:sz w:val="24"/>
          <w:szCs w:val="24"/>
        </w:rPr>
        <w:t>Variáveis que interferem no comportamento da população urbana no manejo de resíduos sólidos domésticos no âmbito das residências.</w:t>
      </w:r>
      <w:r w:rsidRPr="00530559">
        <w:rPr>
          <w:rFonts w:ascii="Times New Roman" w:hAnsi="Times New Roman" w:cs="Times New Roman"/>
          <w:sz w:val="24"/>
          <w:szCs w:val="24"/>
        </w:rPr>
        <w:t xml:space="preserve">  267f.  Tese (Doutorado em Educação) – Área de Metodologia do Ensino, Universidade Federal de São Carlos, São Carlos, 1997.</w:t>
      </w:r>
    </w:p>
    <w:p w:rsidR="00EF02A0" w:rsidRPr="00530559" w:rsidRDefault="00EF02A0" w:rsidP="0053055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0559">
        <w:rPr>
          <w:rFonts w:ascii="Times New Roman" w:hAnsi="Times New Roman" w:cs="Times New Roman"/>
          <w:sz w:val="24"/>
          <w:szCs w:val="24"/>
        </w:rPr>
        <w:t xml:space="preserve">MINISTÉRIO DO MEIO AMBIENTE. </w:t>
      </w:r>
      <w:r w:rsidRPr="00530559">
        <w:rPr>
          <w:rFonts w:ascii="Times New Roman" w:hAnsi="Times New Roman" w:cs="Times New Roman"/>
          <w:b/>
          <w:sz w:val="24"/>
          <w:szCs w:val="24"/>
        </w:rPr>
        <w:t>Política Nacional de resíduos Sólidos</w:t>
      </w:r>
      <w:r w:rsidRPr="00530559">
        <w:rPr>
          <w:rFonts w:ascii="Times New Roman" w:hAnsi="Times New Roman" w:cs="Times New Roman"/>
          <w:sz w:val="24"/>
          <w:szCs w:val="24"/>
        </w:rPr>
        <w:t>. Disponível em: (http://www.mma.gov.br/pol</w:t>
      </w:r>
      <w:proofErr w:type="spellStart"/>
      <w:r w:rsidRPr="00530559">
        <w:rPr>
          <w:rFonts w:ascii="Times New Roman" w:hAnsi="Times New Roman" w:cs="Times New Roman"/>
          <w:sz w:val="24"/>
          <w:szCs w:val="24"/>
        </w:rPr>
        <w:t>ítica-de-resíduos-sólidos</w:t>
      </w:r>
      <w:proofErr w:type="spellEnd"/>
      <w:r w:rsidRPr="00530559">
        <w:rPr>
          <w:rFonts w:ascii="Times New Roman" w:hAnsi="Times New Roman" w:cs="Times New Roman"/>
          <w:sz w:val="24"/>
          <w:szCs w:val="24"/>
        </w:rPr>
        <w:t>). Acesso em: 20 Jan. 2014.</w:t>
      </w:r>
    </w:p>
    <w:p w:rsidR="00EF02A0" w:rsidRPr="00530559" w:rsidRDefault="00EF02A0" w:rsidP="0053055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0559">
        <w:rPr>
          <w:rFonts w:ascii="Times New Roman" w:hAnsi="Times New Roman" w:cs="Times New Roman"/>
          <w:sz w:val="24"/>
          <w:szCs w:val="24"/>
        </w:rPr>
        <w:t>RIVETTI, L. V.; SIMONATO, D. C.;</w:t>
      </w:r>
      <w:r w:rsidR="00C734E2">
        <w:rPr>
          <w:rFonts w:ascii="Times New Roman" w:hAnsi="Times New Roman" w:cs="Times New Roman"/>
          <w:sz w:val="24"/>
          <w:szCs w:val="24"/>
        </w:rPr>
        <w:t xml:space="preserve"> COSTA, </w:t>
      </w:r>
      <w:proofErr w:type="spellStart"/>
      <w:r w:rsidR="00C734E2">
        <w:rPr>
          <w:rFonts w:ascii="Times New Roman" w:hAnsi="Times New Roman" w:cs="Times New Roman"/>
          <w:sz w:val="24"/>
          <w:szCs w:val="24"/>
        </w:rPr>
        <w:t>S.O.</w:t>
      </w:r>
      <w:proofErr w:type="spellEnd"/>
      <w:r w:rsidR="00C734E2">
        <w:rPr>
          <w:rFonts w:ascii="Times New Roman" w:hAnsi="Times New Roman" w:cs="Times New Roman"/>
          <w:sz w:val="24"/>
          <w:szCs w:val="24"/>
        </w:rPr>
        <w:t>; FIGUEIREDO, R. A.</w:t>
      </w:r>
      <w:r w:rsidRPr="00530559">
        <w:rPr>
          <w:rFonts w:ascii="Times New Roman" w:hAnsi="Times New Roman" w:cs="Times New Roman"/>
          <w:sz w:val="24"/>
          <w:szCs w:val="24"/>
        </w:rPr>
        <w:t xml:space="preserve"> Análise documental e de percepção acerca da gestão de resíduos em um campus universitário (SP,</w:t>
      </w:r>
      <w:r w:rsidR="00C734E2">
        <w:rPr>
          <w:rFonts w:ascii="Times New Roman" w:hAnsi="Times New Roman" w:cs="Times New Roman"/>
          <w:sz w:val="24"/>
          <w:szCs w:val="24"/>
        </w:rPr>
        <w:t xml:space="preserve"> </w:t>
      </w:r>
      <w:r w:rsidRPr="00530559">
        <w:rPr>
          <w:rFonts w:ascii="Times New Roman" w:hAnsi="Times New Roman" w:cs="Times New Roman"/>
          <w:sz w:val="24"/>
          <w:szCs w:val="24"/>
        </w:rPr>
        <w:t xml:space="preserve">Brasil). Revista </w:t>
      </w:r>
      <w:proofErr w:type="spellStart"/>
      <w:r w:rsidRPr="00530559">
        <w:rPr>
          <w:rFonts w:ascii="Times New Roman" w:hAnsi="Times New Roman" w:cs="Times New Roman"/>
          <w:sz w:val="24"/>
          <w:szCs w:val="24"/>
        </w:rPr>
        <w:t>Ibero</w:t>
      </w:r>
      <w:r w:rsidRPr="00530559">
        <w:rPr>
          <w:rFonts w:ascii="Cambria Math" w:hAnsi="Cambria Math" w:cs="Times New Roman"/>
          <w:sz w:val="24"/>
          <w:szCs w:val="24"/>
        </w:rPr>
        <w:t>‐</w:t>
      </w:r>
      <w:r w:rsidRPr="00530559">
        <w:rPr>
          <w:rFonts w:ascii="Times New Roman" w:hAnsi="Times New Roman" w:cs="Times New Roman"/>
          <w:sz w:val="24"/>
          <w:szCs w:val="24"/>
        </w:rPr>
        <w:t>Americana</w:t>
      </w:r>
      <w:proofErr w:type="spellEnd"/>
      <w:r w:rsidRPr="00530559">
        <w:rPr>
          <w:rFonts w:ascii="Times New Roman" w:hAnsi="Times New Roman" w:cs="Times New Roman"/>
          <w:sz w:val="24"/>
          <w:szCs w:val="24"/>
        </w:rPr>
        <w:t xml:space="preserve"> de Ciências Ambientais, </w:t>
      </w:r>
      <w:proofErr w:type="spellStart"/>
      <w:r w:rsidRPr="00530559">
        <w:rPr>
          <w:rFonts w:ascii="Times New Roman" w:hAnsi="Times New Roman" w:cs="Times New Roman"/>
          <w:sz w:val="24"/>
          <w:szCs w:val="24"/>
        </w:rPr>
        <w:t>Aquidabã</w:t>
      </w:r>
      <w:proofErr w:type="spellEnd"/>
      <w:r w:rsidRPr="00530559">
        <w:rPr>
          <w:rFonts w:ascii="Times New Roman" w:hAnsi="Times New Roman" w:cs="Times New Roman"/>
          <w:sz w:val="24"/>
          <w:szCs w:val="24"/>
        </w:rPr>
        <w:t>, v.3, n.1,</w:t>
      </w:r>
      <w:r w:rsidR="00C734E2">
        <w:rPr>
          <w:rFonts w:ascii="Times New Roman" w:hAnsi="Times New Roman" w:cs="Times New Roman"/>
          <w:sz w:val="24"/>
          <w:szCs w:val="24"/>
        </w:rPr>
        <w:t xml:space="preserve"> </w:t>
      </w:r>
      <w:r w:rsidRPr="00530559">
        <w:rPr>
          <w:rFonts w:ascii="Times New Roman" w:hAnsi="Times New Roman" w:cs="Times New Roman"/>
          <w:sz w:val="24"/>
          <w:szCs w:val="24"/>
        </w:rPr>
        <w:t>p.98</w:t>
      </w:r>
      <w:r w:rsidRPr="00530559">
        <w:rPr>
          <w:rFonts w:ascii="Cambria Math" w:hAnsi="Cambria Math" w:cs="Times New Roman"/>
          <w:sz w:val="24"/>
          <w:szCs w:val="24"/>
        </w:rPr>
        <w:t>‐</w:t>
      </w:r>
      <w:r w:rsidRPr="00530559">
        <w:rPr>
          <w:rFonts w:ascii="Times New Roman" w:hAnsi="Times New Roman" w:cs="Times New Roman"/>
          <w:sz w:val="24"/>
          <w:szCs w:val="24"/>
        </w:rPr>
        <w:t>111, 2012.</w:t>
      </w:r>
    </w:p>
    <w:p w:rsidR="007B3EE7" w:rsidRPr="00530559" w:rsidRDefault="007B3EE7" w:rsidP="00530559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30559">
        <w:rPr>
          <w:rFonts w:ascii="Times New Roman" w:hAnsi="Times New Roman" w:cs="Times New Roman"/>
          <w:sz w:val="24"/>
          <w:szCs w:val="24"/>
        </w:rPr>
        <w:t>ROSALES-FLORES M, SALD</w:t>
      </w:r>
      <w:r w:rsidR="00C734E2">
        <w:rPr>
          <w:rFonts w:ascii="Times New Roman" w:hAnsi="Times New Roman" w:cs="Times New Roman"/>
          <w:sz w:val="24"/>
          <w:szCs w:val="24"/>
        </w:rPr>
        <w:t>AÑA-DURÁN C, TOLEDO-RAMÍREZ V, MALDONADO</w:t>
      </w:r>
      <w:r w:rsidRPr="00530559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="00C734E2">
        <w:rPr>
          <w:rFonts w:ascii="Times New Roman" w:hAnsi="Times New Roman" w:cs="Times New Roman"/>
          <w:b/>
          <w:sz w:val="24"/>
          <w:szCs w:val="24"/>
        </w:rPr>
        <w:t>Caracterización</w:t>
      </w:r>
      <w:proofErr w:type="spellEnd"/>
      <w:r w:rsidR="00C734E2">
        <w:rPr>
          <w:rFonts w:ascii="Times New Roman" w:hAnsi="Times New Roman" w:cs="Times New Roman"/>
          <w:b/>
          <w:sz w:val="24"/>
          <w:szCs w:val="24"/>
        </w:rPr>
        <w:t xml:space="preserve"> y potencial </w:t>
      </w:r>
      <w:proofErr w:type="spellStart"/>
      <w:r w:rsidR="00C734E2">
        <w:rPr>
          <w:rFonts w:ascii="Times New Roman" w:hAnsi="Times New Roman" w:cs="Times New Roman"/>
          <w:b/>
          <w:sz w:val="24"/>
          <w:szCs w:val="24"/>
        </w:rPr>
        <w:t>del</w:t>
      </w:r>
      <w:proofErr w:type="spellEnd"/>
      <w:r w:rsidRPr="00530559">
        <w:rPr>
          <w:rFonts w:ascii="Times New Roman" w:hAnsi="Times New Roman" w:cs="Times New Roman"/>
          <w:b/>
          <w:sz w:val="24"/>
          <w:szCs w:val="24"/>
        </w:rPr>
        <w:t xml:space="preserve"> reciclad</w:t>
      </w:r>
      <w:r w:rsidR="00C734E2">
        <w:rPr>
          <w:rFonts w:ascii="Times New Roman" w:hAnsi="Times New Roman" w:cs="Times New Roman"/>
          <w:b/>
          <w:sz w:val="24"/>
          <w:szCs w:val="24"/>
        </w:rPr>
        <w:t xml:space="preserve">o de </w:t>
      </w:r>
      <w:proofErr w:type="spellStart"/>
      <w:r w:rsidR="00C734E2">
        <w:rPr>
          <w:rFonts w:ascii="Times New Roman" w:hAnsi="Times New Roman" w:cs="Times New Roman"/>
          <w:b/>
          <w:sz w:val="24"/>
          <w:szCs w:val="24"/>
        </w:rPr>
        <w:t>los</w:t>
      </w:r>
      <w:proofErr w:type="spellEnd"/>
      <w:r w:rsidR="00C734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34E2">
        <w:rPr>
          <w:rFonts w:ascii="Times New Roman" w:hAnsi="Times New Roman" w:cs="Times New Roman"/>
          <w:b/>
          <w:sz w:val="24"/>
          <w:szCs w:val="24"/>
        </w:rPr>
        <w:t>residuos</w:t>
      </w:r>
      <w:proofErr w:type="spellEnd"/>
      <w:r w:rsidR="00C734E2">
        <w:rPr>
          <w:rFonts w:ascii="Times New Roman" w:hAnsi="Times New Roman" w:cs="Times New Roman"/>
          <w:b/>
          <w:sz w:val="24"/>
          <w:szCs w:val="24"/>
        </w:rPr>
        <w:t xml:space="preserve"> sólidos urbanos </w:t>
      </w:r>
      <w:proofErr w:type="spellStart"/>
      <w:r w:rsidR="00C734E2">
        <w:rPr>
          <w:rFonts w:ascii="Times New Roman" w:hAnsi="Times New Roman" w:cs="Times New Roman"/>
          <w:b/>
          <w:sz w:val="24"/>
          <w:szCs w:val="24"/>
        </w:rPr>
        <w:t>generados</w:t>
      </w:r>
      <w:proofErr w:type="spellEnd"/>
      <w:r w:rsidR="00C734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34E2">
        <w:rPr>
          <w:rFonts w:ascii="Times New Roman" w:hAnsi="Times New Roman" w:cs="Times New Roman"/>
          <w:b/>
          <w:sz w:val="24"/>
          <w:szCs w:val="24"/>
        </w:rPr>
        <w:t>en</w:t>
      </w:r>
      <w:proofErr w:type="spellEnd"/>
      <w:r w:rsidR="00C734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34E2">
        <w:rPr>
          <w:rFonts w:ascii="Times New Roman" w:hAnsi="Times New Roman" w:cs="Times New Roman"/>
          <w:b/>
          <w:sz w:val="24"/>
          <w:szCs w:val="24"/>
        </w:rPr>
        <w:t>el</w:t>
      </w:r>
      <w:proofErr w:type="spellEnd"/>
      <w:r w:rsidR="00C734E2">
        <w:rPr>
          <w:rFonts w:ascii="Times New Roman" w:hAnsi="Times New Roman" w:cs="Times New Roman"/>
          <w:b/>
          <w:sz w:val="24"/>
          <w:szCs w:val="24"/>
        </w:rPr>
        <w:t xml:space="preserve"> Instituto Tecnológico de </w:t>
      </w:r>
      <w:proofErr w:type="spellStart"/>
      <w:r w:rsidR="00C734E2">
        <w:rPr>
          <w:rFonts w:ascii="Times New Roman" w:hAnsi="Times New Roman" w:cs="Times New Roman"/>
          <w:b/>
          <w:sz w:val="24"/>
          <w:szCs w:val="24"/>
        </w:rPr>
        <w:t>Tepic</w:t>
      </w:r>
      <w:proofErr w:type="spellEnd"/>
      <w:r w:rsidR="00C734E2">
        <w:rPr>
          <w:rFonts w:ascii="Times New Roman" w:hAnsi="Times New Roman" w:cs="Times New Roman"/>
          <w:b/>
          <w:sz w:val="24"/>
          <w:szCs w:val="24"/>
        </w:rPr>
        <w:t xml:space="preserve">, una </w:t>
      </w:r>
      <w:proofErr w:type="spellStart"/>
      <w:r w:rsidR="00C734E2">
        <w:rPr>
          <w:rFonts w:ascii="Times New Roman" w:hAnsi="Times New Roman" w:cs="Times New Roman"/>
          <w:b/>
          <w:sz w:val="24"/>
          <w:szCs w:val="24"/>
        </w:rPr>
        <w:t>institución</w:t>
      </w:r>
      <w:proofErr w:type="spellEnd"/>
      <w:r w:rsidR="00C734E2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Pr="00530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0559">
        <w:rPr>
          <w:rFonts w:ascii="Times New Roman" w:hAnsi="Times New Roman" w:cs="Times New Roman"/>
          <w:b/>
          <w:sz w:val="24"/>
          <w:szCs w:val="24"/>
        </w:rPr>
        <w:t>educación</w:t>
      </w:r>
      <w:proofErr w:type="spellEnd"/>
      <w:r w:rsidRPr="00530559">
        <w:rPr>
          <w:rFonts w:ascii="Times New Roman" w:hAnsi="Times New Roman" w:cs="Times New Roman"/>
          <w:b/>
          <w:sz w:val="24"/>
          <w:szCs w:val="24"/>
        </w:rPr>
        <w:t xml:space="preserve"> superior</w:t>
      </w:r>
      <w:r w:rsidRPr="00530559">
        <w:rPr>
          <w:rFonts w:ascii="Times New Roman" w:hAnsi="Times New Roman" w:cs="Times New Roman"/>
          <w:sz w:val="24"/>
          <w:szCs w:val="24"/>
        </w:rPr>
        <w:t xml:space="preserve">. Revista </w:t>
      </w:r>
      <w:proofErr w:type="spellStart"/>
      <w:r w:rsidRPr="00530559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530559">
        <w:rPr>
          <w:rFonts w:ascii="Times New Roman" w:hAnsi="Times New Roman" w:cs="Times New Roman"/>
          <w:sz w:val="24"/>
          <w:szCs w:val="24"/>
        </w:rPr>
        <w:t xml:space="preserve"> Ciências 2013; 2(3): 216-223.</w:t>
      </w:r>
    </w:p>
    <w:p w:rsidR="00234E2D" w:rsidRDefault="00EF02A0" w:rsidP="00C734E2">
      <w:pPr>
        <w:spacing w:line="360" w:lineRule="auto"/>
        <w:ind w:left="709" w:hanging="709"/>
        <w:jc w:val="both"/>
      </w:pPr>
      <w:r w:rsidRPr="00530559">
        <w:rPr>
          <w:rFonts w:ascii="Times New Roman" w:hAnsi="Times New Roman" w:cs="Times New Roman"/>
          <w:sz w:val="24"/>
          <w:szCs w:val="24"/>
        </w:rPr>
        <w:t xml:space="preserve">RUFO, </w:t>
      </w:r>
      <w:proofErr w:type="spellStart"/>
      <w:r w:rsidRPr="00530559">
        <w:rPr>
          <w:rFonts w:ascii="Times New Roman" w:hAnsi="Times New Roman" w:cs="Times New Roman"/>
          <w:sz w:val="24"/>
          <w:szCs w:val="24"/>
        </w:rPr>
        <w:t>R.C.</w:t>
      </w:r>
      <w:proofErr w:type="spellEnd"/>
      <w:r w:rsidRPr="00530559">
        <w:rPr>
          <w:rFonts w:ascii="Times New Roman" w:hAnsi="Times New Roman" w:cs="Times New Roman"/>
          <w:sz w:val="24"/>
          <w:szCs w:val="24"/>
        </w:rPr>
        <w:t xml:space="preserve">; PICANÇO, A.P. Avaliação de impactos ambientais e proposta de </w:t>
      </w:r>
      <w:proofErr w:type="spellStart"/>
      <w:r w:rsidRPr="00530559">
        <w:rPr>
          <w:rFonts w:ascii="Times New Roman" w:hAnsi="Times New Roman" w:cs="Times New Roman"/>
          <w:sz w:val="24"/>
          <w:szCs w:val="24"/>
        </w:rPr>
        <w:t>remediação</w:t>
      </w:r>
      <w:proofErr w:type="spellEnd"/>
      <w:r w:rsidRPr="00530559">
        <w:rPr>
          <w:rFonts w:ascii="Times New Roman" w:hAnsi="Times New Roman" w:cs="Times New Roman"/>
          <w:sz w:val="24"/>
          <w:szCs w:val="24"/>
        </w:rPr>
        <w:t xml:space="preserve"> do lixão do município de Porto Nacional- To.  </w:t>
      </w:r>
      <w:r w:rsidRPr="00530559">
        <w:rPr>
          <w:rFonts w:ascii="Times New Roman" w:hAnsi="Times New Roman" w:cs="Times New Roman"/>
          <w:b/>
          <w:sz w:val="24"/>
          <w:szCs w:val="24"/>
        </w:rPr>
        <w:t>In</w:t>
      </w:r>
      <w:r w:rsidRPr="00530559">
        <w:rPr>
          <w:rFonts w:ascii="Times New Roman" w:hAnsi="Times New Roman" w:cs="Times New Roman"/>
          <w:sz w:val="24"/>
          <w:szCs w:val="24"/>
        </w:rPr>
        <w:t>: XXIII Congresso Brasileiro de Engenharia Sanitária e Ambiental, Campo Grande, 18-23 Set. 2005.</w:t>
      </w:r>
    </w:p>
    <w:sectPr w:rsidR="00234E2D" w:rsidSect="00771B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C22A6"/>
    <w:multiLevelType w:val="hybridMultilevel"/>
    <w:tmpl w:val="929E492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8801F7"/>
    <w:multiLevelType w:val="hybridMultilevel"/>
    <w:tmpl w:val="01DEDB0E"/>
    <w:lvl w:ilvl="0" w:tplc="04160001">
      <w:start w:val="1"/>
      <w:numFmt w:val="bullet"/>
      <w:lvlText w:val=""/>
      <w:lvlJc w:val="left"/>
      <w:pPr>
        <w:ind w:left="1632" w:hanging="78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spelling="clean"/>
  <w:defaultTabStop w:val="708"/>
  <w:hyphenationZone w:val="425"/>
  <w:characterSpacingControl w:val="doNotCompress"/>
  <w:compat/>
  <w:rsids>
    <w:rsidRoot w:val="00635CB8"/>
    <w:rsid w:val="00001F50"/>
    <w:rsid w:val="00007C8C"/>
    <w:rsid w:val="00045B37"/>
    <w:rsid w:val="00046866"/>
    <w:rsid w:val="00050003"/>
    <w:rsid w:val="00056449"/>
    <w:rsid w:val="000B3528"/>
    <w:rsid w:val="000E6608"/>
    <w:rsid w:val="001326BA"/>
    <w:rsid w:val="001754A7"/>
    <w:rsid w:val="001A2B5D"/>
    <w:rsid w:val="0020087A"/>
    <w:rsid w:val="00234E2D"/>
    <w:rsid w:val="00281039"/>
    <w:rsid w:val="002A2E3F"/>
    <w:rsid w:val="002F6235"/>
    <w:rsid w:val="003111F4"/>
    <w:rsid w:val="00332814"/>
    <w:rsid w:val="00352D9C"/>
    <w:rsid w:val="00394744"/>
    <w:rsid w:val="003D425E"/>
    <w:rsid w:val="00403C1D"/>
    <w:rsid w:val="00453B25"/>
    <w:rsid w:val="00457A07"/>
    <w:rsid w:val="004910CD"/>
    <w:rsid w:val="004F7ED9"/>
    <w:rsid w:val="00530559"/>
    <w:rsid w:val="00543CC9"/>
    <w:rsid w:val="00635CB8"/>
    <w:rsid w:val="006C600D"/>
    <w:rsid w:val="006F6926"/>
    <w:rsid w:val="00771B52"/>
    <w:rsid w:val="007B3EE7"/>
    <w:rsid w:val="00843FC8"/>
    <w:rsid w:val="00867E22"/>
    <w:rsid w:val="009770D1"/>
    <w:rsid w:val="0098790A"/>
    <w:rsid w:val="009C7FE9"/>
    <w:rsid w:val="009F02CA"/>
    <w:rsid w:val="00A41D99"/>
    <w:rsid w:val="00A731A8"/>
    <w:rsid w:val="00AB0EC5"/>
    <w:rsid w:val="00AC767C"/>
    <w:rsid w:val="00AE18CC"/>
    <w:rsid w:val="00AE3129"/>
    <w:rsid w:val="00B1718C"/>
    <w:rsid w:val="00B3259C"/>
    <w:rsid w:val="00C34077"/>
    <w:rsid w:val="00C40590"/>
    <w:rsid w:val="00C734E2"/>
    <w:rsid w:val="00D022AE"/>
    <w:rsid w:val="00D076BC"/>
    <w:rsid w:val="00D317BA"/>
    <w:rsid w:val="00D82AC5"/>
    <w:rsid w:val="00D948DA"/>
    <w:rsid w:val="00E12441"/>
    <w:rsid w:val="00E41E52"/>
    <w:rsid w:val="00EB23D4"/>
    <w:rsid w:val="00ED1D7D"/>
    <w:rsid w:val="00ED38C8"/>
    <w:rsid w:val="00ED3F04"/>
    <w:rsid w:val="00EF02A0"/>
    <w:rsid w:val="00F433D5"/>
    <w:rsid w:val="00FA0704"/>
    <w:rsid w:val="00FB7422"/>
    <w:rsid w:val="00FC344A"/>
    <w:rsid w:val="00FE0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7" type="connector" idref="#AutoShape 10"/>
        <o:r id="V:Rule8" type="connector" idref="#AutoShape 13"/>
        <o:r id="V:Rule9" type="connector" idref="#AutoShape 12"/>
        <o:r id="V:Rule10" type="connector" idref="#AutoShape 16"/>
        <o:r id="V:Rule11" type="connector" idref="#AutoShape 14"/>
        <o:r id="V:Rule12" type="connector" idref="#AutoShape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CB8"/>
  </w:style>
  <w:style w:type="paragraph" w:styleId="Ttulo1">
    <w:name w:val="heading 1"/>
    <w:basedOn w:val="Normal"/>
    <w:next w:val="Normal"/>
    <w:link w:val="Ttulo1Char"/>
    <w:uiPriority w:val="9"/>
    <w:qFormat/>
    <w:rsid w:val="00D82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2AC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82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D82AC5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635C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5CB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5CB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CB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76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767C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52D9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B2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EB23D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fontstyle01">
    <w:name w:val="fontstyle01"/>
    <w:basedOn w:val="Fontepargpadro"/>
    <w:rsid w:val="00007C8C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endakalif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35B87-4D28-4208-BEE0-A07611D3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3213</Words>
  <Characters>17354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Geo1</dc:creator>
  <cp:lastModifiedBy>Georgina</cp:lastModifiedBy>
  <cp:revision>9</cp:revision>
  <dcterms:created xsi:type="dcterms:W3CDTF">2018-10-29T19:05:00Z</dcterms:created>
  <dcterms:modified xsi:type="dcterms:W3CDTF">2018-11-01T19:39:00Z</dcterms:modified>
</cp:coreProperties>
</file>