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3905" w:rsidRDefault="00000000">
      <w:pPr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COMPETÊNCIA INFORMACIONAL DO BIBLIOTECÁRIO NO USO DE TECNOLOGIAS EM BIBLIOTECAS E NA CONTRIBUIÇÃO DA INCLUSÃO SOCIAL</w:t>
      </w:r>
    </w:p>
    <w:p w14:paraId="00000002" w14:textId="77777777" w:rsidR="003A3905" w:rsidRDefault="00000000">
      <w:pPr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INFORMATION COMPETENCE OF THE LIBRARIAN IN THE USE OF TECHNOLOGIES IN LIBRARIES AND IN THE CONTRIBUTION TO SOCIAL INCLUSION</w:t>
      </w:r>
    </w:p>
    <w:p w14:paraId="00000003" w14:textId="77777777" w:rsidR="003A3905" w:rsidRDefault="003A3905">
      <w:pPr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4" w14:textId="77777777" w:rsidR="003A3905" w:rsidRDefault="00000000">
      <w:pPr>
        <w:spacing w:before="120" w:after="120" w:line="30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00000005" w14:textId="3F2311F1" w:rsidR="003A3905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estudo tem como objetivo analisar a importância da competência informacional do bibliotecário no uso das Tecnologias da Informação e Comunicação (TICs), destacando sua atuação para a inclusão social. A pesquisa caracterizou-se como exploratória com abordagem qualitativa e revisão bibliográfica realizada na base Web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Science, abrangendo publicações de 2019 a 2023, selecionando artigos sobre competência informacional, bibliotecário e inclusão social. Os resultados evidenciam a competência informacional essencial para que o bibliotecário atue como um facilitador no acesso à informação e </w:t>
      </w:r>
      <w:r w:rsidR="004B5120">
        <w:rPr>
          <w:rFonts w:ascii="Times New Roman" w:eastAsia="Times New Roman" w:hAnsi="Times New Roman" w:cs="Times New Roman"/>
        </w:rPr>
        <w:t>contribuía</w:t>
      </w:r>
      <w:r>
        <w:rPr>
          <w:rFonts w:ascii="Times New Roman" w:eastAsia="Times New Roman" w:hAnsi="Times New Roman" w:cs="Times New Roman"/>
        </w:rPr>
        <w:t xml:space="preserve"> na inclusão social de diversos públicos, enquanto o uso das TICs nas bibliotecas, amplia a autonomia, a cidadania e os direitos dos usuários, reforçando a importância das bibliotecas como espaços essenciais na era digital.</w:t>
      </w:r>
    </w:p>
    <w:p w14:paraId="00000006" w14:textId="77777777" w:rsidR="003A3905" w:rsidRDefault="00000000">
      <w:pPr>
        <w:spacing w:after="0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Competência Informacional; Inclusão Social; TICs; bibliotecário.</w:t>
      </w:r>
    </w:p>
    <w:p w14:paraId="00000007" w14:textId="77777777" w:rsidR="003A3905" w:rsidRDefault="003A3905">
      <w:pPr>
        <w:spacing w:after="0" w:line="300" w:lineRule="auto"/>
        <w:rPr>
          <w:rFonts w:ascii="Times New Roman" w:eastAsia="Times New Roman" w:hAnsi="Times New Roman" w:cs="Times New Roman"/>
        </w:rPr>
      </w:pPr>
    </w:p>
    <w:p w14:paraId="00000008" w14:textId="77777777" w:rsidR="003A3905" w:rsidRDefault="00000000">
      <w:pPr>
        <w:spacing w:after="0" w:line="30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Abstract</w:t>
      </w:r>
    </w:p>
    <w:p w14:paraId="00000009" w14:textId="77777777" w:rsidR="003A3905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importance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librarians</w:t>
      </w:r>
      <w:proofErr w:type="spellEnd"/>
      <w:r>
        <w:rPr>
          <w:rFonts w:ascii="Times New Roman" w:eastAsia="Times New Roman" w:hAnsi="Times New Roman" w:cs="Times New Roman"/>
        </w:rPr>
        <w:t xml:space="preserve">'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competence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Communication Technologies (</w:t>
      </w:r>
      <w:proofErr w:type="spellStart"/>
      <w:r>
        <w:rPr>
          <w:rFonts w:ascii="Times New Roman" w:eastAsia="Times New Roman" w:hAnsi="Times New Roman" w:cs="Times New Roman"/>
        </w:rPr>
        <w:t>ICTs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highlighting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role in social </w:t>
      </w:r>
      <w:proofErr w:type="spellStart"/>
      <w:r>
        <w:rPr>
          <w:rFonts w:ascii="Times New Roman" w:eastAsia="Times New Roman" w:hAnsi="Times New Roman" w:cs="Times New Roman"/>
        </w:rPr>
        <w:t>inclusion</w:t>
      </w:r>
      <w:proofErr w:type="spellEnd"/>
      <w:r>
        <w:rPr>
          <w:rFonts w:ascii="Times New Roman" w:eastAsia="Times New Roman" w:hAnsi="Times New Roman" w:cs="Times New Roman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</w:rPr>
        <w:t>research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characterized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exploratory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qualitative</w:t>
      </w:r>
      <w:proofErr w:type="spellEnd"/>
      <w:r>
        <w:rPr>
          <w:rFonts w:ascii="Times New Roman" w:eastAsia="Times New Roman" w:hAnsi="Times New Roman" w:cs="Times New Roman"/>
        </w:rPr>
        <w:t xml:space="preserve"> approach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bibliographic</w:t>
      </w:r>
      <w:proofErr w:type="spellEnd"/>
      <w:r>
        <w:rPr>
          <w:rFonts w:ascii="Times New Roman" w:eastAsia="Times New Roman" w:hAnsi="Times New Roman" w:cs="Times New Roman"/>
        </w:rPr>
        <w:t xml:space="preserve"> review </w:t>
      </w:r>
      <w:proofErr w:type="spellStart"/>
      <w:r>
        <w:rPr>
          <w:rFonts w:ascii="Times New Roman" w:eastAsia="Times New Roman" w:hAnsi="Times New Roman" w:cs="Times New Roman"/>
        </w:rPr>
        <w:t>carried</w:t>
      </w:r>
      <w:proofErr w:type="spellEnd"/>
      <w:r>
        <w:rPr>
          <w:rFonts w:ascii="Times New Roman" w:eastAsia="Times New Roman" w:hAnsi="Times New Roman" w:cs="Times New Roman"/>
        </w:rPr>
        <w:t xml:space="preserve"> out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Science </w:t>
      </w:r>
      <w:proofErr w:type="spellStart"/>
      <w:r>
        <w:rPr>
          <w:rFonts w:ascii="Times New Roman" w:eastAsia="Times New Roman" w:hAnsi="Times New Roman" w:cs="Times New Roman"/>
        </w:rPr>
        <w:t>database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covering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2017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2023, </w:t>
      </w:r>
      <w:proofErr w:type="spellStart"/>
      <w:r>
        <w:rPr>
          <w:rFonts w:ascii="Times New Roman" w:eastAsia="Times New Roman" w:hAnsi="Times New Roman" w:cs="Times New Roman"/>
        </w:rPr>
        <w:t>selecting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competence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librarians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</w:rPr>
        <w:t>inclusion</w:t>
      </w:r>
      <w:proofErr w:type="spellEnd"/>
      <w:r>
        <w:rPr>
          <w:rFonts w:ascii="Times New Roman" w:eastAsia="Times New Roman" w:hAnsi="Times New Roman" w:cs="Times New Roman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</w:rPr>
        <w:t>results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highlight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essential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competence</w:t>
      </w:r>
      <w:proofErr w:type="spellEnd"/>
      <w:r>
        <w:rPr>
          <w:rFonts w:ascii="Times New Roman" w:eastAsia="Times New Roman" w:hAnsi="Times New Roman" w:cs="Times New Roman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</w:rPr>
        <w:t>librarians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facilitators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accessing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contributing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</w:rPr>
        <w:t>inclusion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diverse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audiences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ICTs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libraries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expands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autonomy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citizenship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exercise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users</w:t>
      </w:r>
      <w:proofErr w:type="spellEnd"/>
      <w:r>
        <w:rPr>
          <w:rFonts w:ascii="Times New Roman" w:eastAsia="Times New Roman" w:hAnsi="Times New Roman" w:cs="Times New Roman"/>
        </w:rPr>
        <w:t xml:space="preserve">' </w:t>
      </w:r>
      <w:proofErr w:type="spellStart"/>
      <w:r>
        <w:rPr>
          <w:rFonts w:ascii="Times New Roman" w:eastAsia="Times New Roman" w:hAnsi="Times New Roman" w:cs="Times New Roman"/>
        </w:rPr>
        <w:t>rights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reinforcing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importance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libraries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essential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spaces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digital age.</w:t>
      </w:r>
    </w:p>
    <w:p w14:paraId="0000000A" w14:textId="77777777" w:rsidR="003A3905" w:rsidRDefault="00000000">
      <w:pPr>
        <w:spacing w:before="120" w:after="120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Keywords: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Literacy</w:t>
      </w:r>
      <w:proofErr w:type="spellEnd"/>
      <w:r>
        <w:rPr>
          <w:rFonts w:ascii="Times New Roman" w:eastAsia="Times New Roman" w:hAnsi="Times New Roman" w:cs="Times New Roman"/>
        </w:rPr>
        <w:t xml:space="preserve">; Social </w:t>
      </w:r>
      <w:proofErr w:type="spellStart"/>
      <w:r>
        <w:rPr>
          <w:rFonts w:ascii="Times New Roman" w:eastAsia="Times New Roman" w:hAnsi="Times New Roman" w:cs="Times New Roman"/>
        </w:rPr>
        <w:t>Inclusion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ICTs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Librarian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sdt>
      <w:sdtPr>
        <w:tag w:val="goog_rdk_0"/>
        <w:id w:val="-1730364515"/>
        <w:lock w:val="contentLocked"/>
      </w:sdtPr>
      <w:sdtContent>
        <w:tbl>
          <w:tblPr>
            <w:tblStyle w:val="a"/>
            <w:tblpPr w:leftFromText="180" w:rightFromText="180" w:topFromText="180" w:bottomFromText="180" w:vertAnchor="text"/>
            <w:tblW w:w="883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2970"/>
            <w:gridCol w:w="2895"/>
            <w:gridCol w:w="2970"/>
          </w:tblGrid>
          <w:tr w:rsidR="003A3905" w14:paraId="25F9585E" w14:textId="77777777">
            <w:trPr>
              <w:trHeight w:val="144"/>
            </w:trPr>
            <w:tc>
              <w:tcPr>
                <w:tcW w:w="8835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0000000B" w14:textId="77777777" w:rsidR="003A3905" w:rsidRDefault="00000000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  <w:t>PAPER INFORMATION</w:t>
                </w:r>
              </w:p>
            </w:tc>
          </w:tr>
          <w:tr w:rsidR="003A3905" w14:paraId="69BFDC12" w14:textId="77777777">
            <w:trPr>
              <w:trHeight w:val="705"/>
            </w:trPr>
            <w:tc>
              <w:tcPr>
                <w:tcW w:w="29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0000000E" w14:textId="77777777" w:rsidR="003A3905" w:rsidRDefault="003A390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</w:pPr>
              </w:p>
              <w:p w14:paraId="0000000F" w14:textId="77777777" w:rsidR="003A3905" w:rsidRDefault="0000000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  <w:t>Participation Type</w:t>
                </w:r>
              </w:p>
              <w:p w14:paraId="00000010" w14:textId="77777777" w:rsidR="003A3905" w:rsidRDefault="0000000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  <w:t xml:space="preserve"> </w:t>
                </w:r>
              </w:p>
            </w:tc>
            <w:tc>
              <w:tcPr>
                <w:tcW w:w="28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00000011" w14:textId="77777777" w:rsidR="003A3905" w:rsidRDefault="00000000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  <w:t>Field  of Study</w:t>
                </w:r>
              </w:p>
            </w:tc>
            <w:tc>
              <w:tcPr>
                <w:tcW w:w="29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00000012" w14:textId="77777777" w:rsidR="003A3905" w:rsidRDefault="00000000">
                <w:pPr>
                  <w:widowControl w:val="0"/>
                  <w:spacing w:before="240"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  <w:t>Presentation Language</w:t>
                </w:r>
                <w:r>
                  <w:rPr>
                    <w:rFonts w:ascii="Times New Roman" w:eastAsia="Times New Roman" w:hAnsi="Times New Roman" w:cs="Times New Roman"/>
                    <w:b/>
                    <w:color w:val="222222"/>
                    <w:sz w:val="20"/>
                    <w:szCs w:val="20"/>
                    <w:highlight w:val="white"/>
                  </w:rPr>
                  <w:br/>
                </w:r>
              </w:p>
            </w:tc>
          </w:tr>
          <w:tr w:rsidR="003A3905" w14:paraId="006A9B26" w14:textId="77777777">
            <w:trPr>
              <w:trHeight w:val="240"/>
            </w:trPr>
            <w:tc>
              <w:tcPr>
                <w:tcW w:w="29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00000013" w14:textId="77777777" w:rsidR="003A3905" w:rsidRDefault="00000000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222222"/>
                    <w:sz w:val="20"/>
                    <w:szCs w:val="20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  <w:sz w:val="20"/>
                    <w:szCs w:val="20"/>
                    <w:highlight w:val="white"/>
                  </w:rPr>
                  <w:t>Online</w:t>
                </w:r>
              </w:p>
            </w:tc>
            <w:tc>
              <w:tcPr>
                <w:tcW w:w="28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00000014" w14:textId="77777777" w:rsidR="003A3905" w:rsidRDefault="00000000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222222"/>
                    <w:sz w:val="20"/>
                    <w:szCs w:val="20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  <w:sz w:val="20"/>
                    <w:szCs w:val="20"/>
                    <w:highlight w:val="white"/>
                  </w:rPr>
                  <w:t xml:space="preserve"> Inclusão digital,</w:t>
                </w:r>
              </w:p>
              <w:p w14:paraId="00000015" w14:textId="77777777" w:rsidR="003A3905" w:rsidRDefault="00000000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222222"/>
                    <w:sz w:val="20"/>
                    <w:szCs w:val="20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  <w:sz w:val="20"/>
                    <w:szCs w:val="20"/>
                    <w:highlight w:val="white"/>
                  </w:rPr>
                  <w:t xml:space="preserve"> acessibilidade e cidadania</w:t>
                </w:r>
              </w:p>
            </w:tc>
            <w:tc>
              <w:tcPr>
                <w:tcW w:w="29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00000016" w14:textId="77777777" w:rsidR="003A3905" w:rsidRDefault="00000000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222222"/>
                    <w:sz w:val="20"/>
                    <w:szCs w:val="20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color w:val="222222"/>
                    <w:sz w:val="20"/>
                    <w:szCs w:val="20"/>
                    <w:highlight w:val="white"/>
                  </w:rPr>
                  <w:t xml:space="preserve">Português </w:t>
                </w:r>
              </w:p>
            </w:tc>
          </w:tr>
        </w:tbl>
      </w:sdtContent>
    </w:sdt>
    <w:p w14:paraId="00000017" w14:textId="77777777" w:rsidR="003A3905" w:rsidRDefault="003A3905">
      <w:pPr>
        <w:spacing w:before="120" w:after="120" w:line="300" w:lineRule="auto"/>
        <w:rPr>
          <w:rFonts w:ascii="Times New Roman" w:eastAsia="Times New Roman" w:hAnsi="Times New Roman" w:cs="Times New Roman"/>
          <w:b/>
        </w:rPr>
      </w:pPr>
    </w:p>
    <w:p w14:paraId="00000018" w14:textId="77777777" w:rsidR="003A3905" w:rsidRDefault="00000000">
      <w:pPr>
        <w:spacing w:before="120" w:after="120" w:line="30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00000019" w14:textId="77777777" w:rsidR="003A3905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competência informacional permite ao indivíduo compreender, selecionar e usar a informação de maneira crítica e consciente, sendo considerada “[...] obrigatória para se prosseguir e alcançar o desenvolvimento humano, mais precisamente uma "aprendizagem continua", que tem seu início na idade </w:t>
      </w:r>
      <w:r>
        <w:rPr>
          <w:rFonts w:ascii="Times New Roman" w:eastAsia="Times New Roman" w:hAnsi="Times New Roman" w:cs="Times New Roman"/>
        </w:rPr>
        <w:lastRenderedPageBreak/>
        <w:t>escolar e se estende durante o tempo que o ser humano viver” (</w:t>
      </w:r>
      <w:proofErr w:type="spellStart"/>
      <w:r>
        <w:rPr>
          <w:rFonts w:ascii="Times New Roman" w:eastAsia="Times New Roman" w:hAnsi="Times New Roman" w:cs="Times New Roman"/>
        </w:rPr>
        <w:t>Cosmano</w:t>
      </w:r>
      <w:proofErr w:type="spellEnd"/>
      <w:r>
        <w:rPr>
          <w:rFonts w:ascii="Times New Roman" w:eastAsia="Times New Roman" w:hAnsi="Times New Roman" w:cs="Times New Roman"/>
        </w:rPr>
        <w:t>, 2015, p. 67). Essa habilidade é cada vez mais necessária em uma sociedade marcada pelo excesso de informações e pelo avanço constante das tecnologias.</w:t>
      </w:r>
    </w:p>
    <w:p w14:paraId="0000001A" w14:textId="77777777" w:rsidR="003A3905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Nesse sentido, torna-se relevante que os indivíduos possam “[...] contar com o acesso às informações existentes nos órgãos públicos e bibliotecas, [...]. Tal acesso às tecnologias poderá facilitar na busca do emprego e, também na qualidade de vida e inclusão dos cidadãos” (</w:t>
      </w:r>
      <w:proofErr w:type="spellStart"/>
      <w:r>
        <w:rPr>
          <w:rFonts w:ascii="Times New Roman" w:eastAsia="Times New Roman" w:hAnsi="Times New Roman" w:cs="Times New Roman"/>
        </w:rPr>
        <w:t>Cosmano</w:t>
      </w:r>
      <w:proofErr w:type="spellEnd"/>
      <w:r>
        <w:rPr>
          <w:rFonts w:ascii="Times New Roman" w:eastAsia="Times New Roman" w:hAnsi="Times New Roman" w:cs="Times New Roman"/>
        </w:rPr>
        <w:t>, 2015, p. 43). O papel das bibliotecas, aliado ao uso das Tecnologias da Informação e Comunicação (TICs), fortalece a inclusão social ao garantir que diferentes públicos tenham oportunidades iguais de acessar e utilizar informações relevantes para seu desenvolvimento pessoal e social.</w:t>
      </w:r>
    </w:p>
    <w:p w14:paraId="0000001B" w14:textId="77777777" w:rsidR="003A3905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Diante desse contexto, este resumo expandido busca refletir sobre a importância da competência informacional do bibliotecário no uso das tecnologias, destacando sua contribuição para a inclusão social. Por meio de uma revisão bibliográfica, pretende-se analisar como o bibliotecário pode atuar como mediador no acesso e no uso crítico da informação, consolidando sua atuação como colaborador do fortalecimento social.  </w:t>
      </w:r>
    </w:p>
    <w:p w14:paraId="0000001C" w14:textId="77777777" w:rsidR="003A3905" w:rsidRDefault="003A390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3A3905" w:rsidRDefault="00000000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 A COMPETÊNCIA INFORMACIONAL DO BIBLIOTECÁRIO</w:t>
      </w:r>
    </w:p>
    <w:p w14:paraId="0000001E" w14:textId="77777777" w:rsidR="003A3905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Dudziak</w:t>
      </w:r>
      <w:proofErr w:type="spellEnd"/>
      <w:r>
        <w:rPr>
          <w:rFonts w:ascii="Times New Roman" w:eastAsia="Times New Roman" w:hAnsi="Times New Roman" w:cs="Times New Roman"/>
        </w:rPr>
        <w:t xml:space="preserve"> (2003, p. 28), no contexto brasileiro, o estudo da competência informacional surgiu inicialmente com bibliotecários que se dedicavam à formação e orientação de usuários, a autora ainda define a competência informacional como um processo contínuo que envolve a assimilação de conceitos, atitudes e habilidades, permitindo uma relação constante com o ambiente informacional e suas transformações, com foco no aprendizado ao longo da vida.</w:t>
      </w:r>
    </w:p>
    <w:p w14:paraId="0000001F" w14:textId="77777777" w:rsidR="003A3905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Nessa perspectiva, desenvolver a competência informacional implica, segundo Campello e Abreu (2005, p. 179), construir novos paradigmas e contribuir para a formação de indivíduos aptos a lidar com a informação, sendo essencial que o próprio bibliotecário possua essa competência e domine as habilidades necessárias para conduzir adequadamente o processo de pesquisa. </w:t>
      </w:r>
    </w:p>
    <w:p w14:paraId="00000020" w14:textId="77777777" w:rsidR="003A3905" w:rsidRDefault="003A390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1" w14:textId="77777777" w:rsidR="003A3905" w:rsidRDefault="0000000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2.2 TECNOLOGIAS NAS BIBLIOTECAS E INCLUSÃO SOCIAL</w:t>
      </w:r>
    </w:p>
    <w:p w14:paraId="3FEF59D8" w14:textId="77777777" w:rsidR="006A0B00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bibliotecas se adaptaram à era das tecnologias digitais, sem perder sua essência enquanto disseminadoras de informação e promotoras do desenvolvimento cognitivo da humanidade. Não obstante, o desenvolvimento físico e tecnológico das bibliotecas reflete a busca por atender às necessidades de uma era marcada pela comunicação digital e pela comunicação interativa de elementos que promovem tanto a inclusão social quanto a cidadania, nesse viés, as bibliotecas funcionam como espaços que integram tecnologia e uso social, oferecendo acesso democratizado à informação e ampliando oportunidades para diversos públicos (</w:t>
      </w:r>
      <w:proofErr w:type="spellStart"/>
      <w:r>
        <w:rPr>
          <w:rFonts w:ascii="Times New Roman" w:eastAsia="Times New Roman" w:hAnsi="Times New Roman" w:cs="Times New Roman"/>
        </w:rPr>
        <w:t>Cosmano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6A0B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2015,</w:t>
      </w:r>
      <w:r w:rsidR="006A0B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p.54).</w:t>
      </w:r>
    </w:p>
    <w:p w14:paraId="00000022" w14:textId="60430D71" w:rsidR="003A3905" w:rsidRDefault="00000000" w:rsidP="005B25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avanço das tecnologias da Informação ocorreu impulsionado pelas inovações tecnológicas acessíveis ao ser humano, permitindo atender às diferentes demandas de vários perfis de usuários (Araújo; Fachin, 2015, p. 93). Assim, a biblioteca permanece como um espaço fundamental de inclusão social, </w:t>
      </w:r>
      <w:r>
        <w:rPr>
          <w:rFonts w:ascii="Times New Roman" w:eastAsia="Times New Roman" w:hAnsi="Times New Roman" w:cs="Times New Roman"/>
        </w:rPr>
        <w:lastRenderedPageBreak/>
        <w:t xml:space="preserve">oferecendo recursos confiáveis e de qualidade, na qual conta com bibliotecários com competência informacional, capazes de orientar e atender as necessidades específicas de cada usuário (Araujo; Fachin, 2015, p. 91). </w:t>
      </w:r>
    </w:p>
    <w:p w14:paraId="00000023" w14:textId="77777777" w:rsidR="003A3905" w:rsidRDefault="003A390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24" w14:textId="77777777" w:rsidR="003A3905" w:rsidRDefault="0000000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 PROCEDIMENTOS METODOLÓGICOS </w:t>
      </w:r>
    </w:p>
    <w:p w14:paraId="00000025" w14:textId="77777777" w:rsidR="003A3905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estudo caracteriza-se como uma pesquisa exploratória, com abordagem qualitativa, permitindo uma análise interpretativa e contextualizada da realidade, conforme </w:t>
      </w:r>
      <w:proofErr w:type="spellStart"/>
      <w:r>
        <w:rPr>
          <w:rFonts w:ascii="Times New Roman" w:eastAsia="Times New Roman" w:hAnsi="Times New Roman" w:cs="Times New Roman"/>
        </w:rPr>
        <w:t>Prodanov</w:t>
      </w:r>
      <w:proofErr w:type="spellEnd"/>
      <w:r>
        <w:rPr>
          <w:rFonts w:ascii="Times New Roman" w:eastAsia="Times New Roman" w:hAnsi="Times New Roman" w:cs="Times New Roman"/>
        </w:rPr>
        <w:t xml:space="preserve"> e Freitas (2013). Para alcançar os objetivos propostos, foi realizada uma revisão bibliográfica, que consistiu no levantamento, análise e interpretação de produções científicas que tratam da competência informacional do bibliotecário em relação à inclusão social e ao uso de tecnologias em bibliotecas.</w:t>
      </w:r>
    </w:p>
    <w:p w14:paraId="00000026" w14:textId="77777777" w:rsidR="003A3905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base de dados escolhida para a busca dos artigos foi a Web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Science, em razão de sua abrangência e relevância internacional, inclusive na área da Ciência da Informação. O recorte cronológico adotado contemplou publicações entre os anos de 2019 a 2023, considerando tanto a necessidade de incluir estudos recentes que abordassem as tendências e os desafios atuais relacionados ao tema quanto a limitação da própria base, que filtra resultados apenas até o ano de 2023, no momento da busca. Utilizou-se o descritor “inclusão social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competência informacional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bibliotecário”, o que resultou na recuperação de dois artigos para a análise final: Righetto, Cunha e Vitorino (2019); Soares, Luce e </w:t>
      </w:r>
      <w:proofErr w:type="spellStart"/>
      <w:r>
        <w:rPr>
          <w:rFonts w:ascii="Times New Roman" w:eastAsia="Times New Roman" w:hAnsi="Times New Roman" w:cs="Times New Roman"/>
        </w:rPr>
        <w:t>Estabel</w:t>
      </w:r>
      <w:proofErr w:type="spellEnd"/>
      <w:r>
        <w:rPr>
          <w:rFonts w:ascii="Times New Roman" w:eastAsia="Times New Roman" w:hAnsi="Times New Roman" w:cs="Times New Roman"/>
        </w:rPr>
        <w:t xml:space="preserve"> (2022).</w:t>
      </w:r>
    </w:p>
    <w:p w14:paraId="00000027" w14:textId="77777777" w:rsidR="003A3905" w:rsidRDefault="003A390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28" w14:textId="77777777" w:rsidR="003A3905" w:rsidRDefault="0000000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 RESULTADOS E CONCLUSÃO </w:t>
      </w:r>
    </w:p>
    <w:p w14:paraId="00000029" w14:textId="77777777" w:rsidR="003A3905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autores Righetto; Cunha; Vitorino (2019) evidenciam a dimensão social da atuação do bibliotecário, enquanto mediador na informação, devido a sua competência informacional, o processo formativo ocorre de forma contínua e dialógico, no qual o aprendizado não se dá de forma unidirecional, mas ocorre de maneira mútua com seus usuários para a construção de um público capacitado em tecnologias.  </w:t>
      </w:r>
    </w:p>
    <w:p w14:paraId="0000002A" w14:textId="77777777" w:rsidR="003A3905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partir dessa premissa, Soares; Luce; </w:t>
      </w:r>
      <w:proofErr w:type="spellStart"/>
      <w:r>
        <w:rPr>
          <w:rFonts w:ascii="Times New Roman" w:eastAsia="Times New Roman" w:hAnsi="Times New Roman" w:cs="Times New Roman"/>
        </w:rPr>
        <w:t>Estabel</w:t>
      </w:r>
      <w:proofErr w:type="spellEnd"/>
      <w:r>
        <w:rPr>
          <w:rFonts w:ascii="Times New Roman" w:eastAsia="Times New Roman" w:hAnsi="Times New Roman" w:cs="Times New Roman"/>
        </w:rPr>
        <w:t xml:space="preserve"> (2022) relatam que as TICs têm modificado significativamente como a informação é acessada e utilizada. Com isso, os indivíduos deixaram de ser apenas receptores passivos de conteúdo para também atuarem como produtores, intensificando o volume e a circulação de informações na sociedade contemporânea. Nesse sentido, os autores Soares; Luce; </w:t>
      </w:r>
      <w:proofErr w:type="spellStart"/>
      <w:r>
        <w:rPr>
          <w:rFonts w:ascii="Times New Roman" w:eastAsia="Times New Roman" w:hAnsi="Times New Roman" w:cs="Times New Roman"/>
        </w:rPr>
        <w:t>Estabel</w:t>
      </w:r>
      <w:proofErr w:type="spellEnd"/>
      <w:r>
        <w:rPr>
          <w:rFonts w:ascii="Times New Roman" w:eastAsia="Times New Roman" w:hAnsi="Times New Roman" w:cs="Times New Roman"/>
        </w:rPr>
        <w:t xml:space="preserve"> (2022) enfatizam que os profissionais bibliotecários estejam qualificados e detenham conhecimentos e habilidades no uso das tecnologias da informação, de modo a atuar de forma crítica e propositiva como mediadores do conhecimento, desenvolvimento práticas que promovam a aprendizagem significativa contribuintes na inclusão social, por meio do acesso ampliado à informação.</w:t>
      </w:r>
    </w:p>
    <w:p w14:paraId="0000002B" w14:textId="77777777" w:rsidR="003A3905" w:rsidRDefault="003A390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2C" w14:textId="77777777" w:rsidR="003A3905" w:rsidRDefault="00000000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 CONCLUSÃO </w:t>
      </w:r>
    </w:p>
    <w:p w14:paraId="0000002D" w14:textId="77777777" w:rsidR="003A3905" w:rsidRDefault="0000000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conclusão, a competência informacional do bibliotecário é determinante para garantir o uso efetivo das tecnologias nas bibliotecas e incentivar a inclusão social, visto que, sem esse domínio, o acesso à informação permanece limitado e desigual, perpetuando exclusões. Portanto, o bibliotecário deve agir de modo </w:t>
      </w:r>
      <w:r>
        <w:rPr>
          <w:rFonts w:ascii="Times New Roman" w:eastAsia="Times New Roman" w:hAnsi="Times New Roman" w:cs="Times New Roman"/>
        </w:rPr>
        <w:lastRenderedPageBreak/>
        <w:t>estratégico e proativo, empregando as TICs como ferramentas na consolidar as bibliotecas como espaços dinâmicos de cidadania, aprendizado e inclusão, capazes de responder às demandas sociais da era digital.</w:t>
      </w:r>
    </w:p>
    <w:p w14:paraId="0000002E" w14:textId="77777777" w:rsidR="003A3905" w:rsidRDefault="003A390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2F" w14:textId="77777777" w:rsidR="003A3905" w:rsidRDefault="00000000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REFERÊNCIAS </w:t>
      </w:r>
    </w:p>
    <w:p w14:paraId="00000030" w14:textId="77777777" w:rsidR="003A3905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ARAÚJO, Nelma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Camêlo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de; FACHIN, Juliana. Evolução das fontes de informação.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Biblos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2015. Disponível em: </w:t>
      </w:r>
      <w:hyperlink r:id="rId7">
        <w:r w:rsidR="003A3905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https://www.repositorio.ufal.br/bitstream/123456789/14787/1/5463-Texto%20do%20artigo-16155-1-10-20160415.pdf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Acesso em: 24 jun. 2025.</w:t>
      </w:r>
    </w:p>
    <w:p w14:paraId="00000031" w14:textId="77777777" w:rsidR="003A3905" w:rsidRDefault="003A390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32" w14:textId="77777777" w:rsidR="003A3905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CAMPELLO, Bernadete Dos Santos; ABREU, Vera Lúcia Furst Gonçalves. Competência informacional e formação do bibliotecário.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Perspectivas em ciência da informação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v. 10, n. 2, 2005. Disponível em: </w:t>
      </w:r>
      <w:hyperlink r:id="rId8">
        <w:r w:rsidR="003A3905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https://periodicos.ufmg.br/index.php/pci/article/view/23696/19163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Acesso em: 24 jun. 2025.</w:t>
      </w:r>
    </w:p>
    <w:p w14:paraId="00000033" w14:textId="77777777" w:rsidR="003A3905" w:rsidRDefault="003A390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3A3905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COSMANO, Sergio Roberto. Comunicação e acessibilidade: inclusão social em bibliotecas públicas na era das tecnologias digitais. 2015. Disponível em: </w:t>
      </w:r>
      <w:hyperlink r:id="rId9">
        <w:r w:rsidR="003A3905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https://repositorio.pucsp.br/jspui/bitstream/handle/4768/1/Sergio%20Roberto%20Cosmano.pdf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Acesso em: 24 jun. 2025. </w:t>
      </w:r>
    </w:p>
    <w:p w14:paraId="00000035" w14:textId="77777777" w:rsidR="003A3905" w:rsidRDefault="003A3905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36" w14:textId="77777777" w:rsidR="003A3905" w:rsidRDefault="00000000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DUDZIAK, Elisabeth Adriana.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literacy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: princípios, filosofia e prática.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Ciência da informação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v. 32, p. 23-35, 2003. Disponível em: </w:t>
      </w:r>
      <w:hyperlink r:id="rId10">
        <w:r w:rsidR="003A3905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https://revista.ibict.br/ciinf/article/view/1016/1071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Acesso em: 24 jun. 2025.</w:t>
      </w:r>
    </w:p>
    <w:p w14:paraId="00000037" w14:textId="77777777" w:rsidR="003A3905" w:rsidRDefault="003A390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38" w14:textId="77777777" w:rsidR="003A390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</w:rPr>
        <w:t>PRODA</w:t>
      </w:r>
      <w:r>
        <w:rPr>
          <w:rFonts w:ascii="Times New Roman" w:eastAsia="Times New Roman" w:hAnsi="Times New Roman" w:cs="Times New Roman"/>
          <w:highlight w:val="white"/>
        </w:rPr>
        <w:t xml:space="preserve">NOV, Cleber Cristiano; FREITAS, Ernani Cesar de. </w:t>
      </w:r>
      <w:r>
        <w:rPr>
          <w:rFonts w:ascii="Times New Roman" w:eastAsia="Times New Roman" w:hAnsi="Times New Roman" w:cs="Times New Roman"/>
          <w:b/>
          <w:highlight w:val="white"/>
        </w:rPr>
        <w:t>Metodologia do trabalho</w:t>
      </w:r>
    </w:p>
    <w:p w14:paraId="00000039" w14:textId="77777777" w:rsidR="003A3905" w:rsidRDefault="00000000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científico</w:t>
      </w:r>
      <w:r>
        <w:rPr>
          <w:rFonts w:ascii="Times New Roman" w:eastAsia="Times New Roman" w:hAnsi="Times New Roman" w:cs="Times New Roman"/>
          <w:highlight w:val="white"/>
        </w:rPr>
        <w:t>: métodos e técnicas da pesquisa e do trabalho acadêmico. 2. ed. Novo</w:t>
      </w:r>
    </w:p>
    <w:p w14:paraId="0000003A" w14:textId="77777777" w:rsidR="003A3905" w:rsidRDefault="00000000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0" w:name="_heading=h.2t1od1x9ubji" w:colFirst="0" w:colLast="0"/>
      <w:bookmarkEnd w:id="0"/>
      <w:r>
        <w:rPr>
          <w:rFonts w:ascii="Times New Roman" w:eastAsia="Times New Roman" w:hAnsi="Times New Roman" w:cs="Times New Roman"/>
          <w:highlight w:val="white"/>
        </w:rPr>
        <w:t xml:space="preserve">Hamburgo,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Feevale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2013. </w:t>
      </w:r>
      <w:r>
        <w:rPr>
          <w:rFonts w:ascii="Times New Roman" w:eastAsia="Times New Roman" w:hAnsi="Times New Roman" w:cs="Times New Roman"/>
        </w:rPr>
        <w:t>E-book. Disponível em:</w:t>
      </w:r>
      <w:hyperlink r:id="rId11">
        <w:r w:rsidR="003A3905">
          <w:rPr>
            <w:rFonts w:ascii="Times New Roman" w:eastAsia="Times New Roman" w:hAnsi="Times New Roman" w:cs="Times New Roman"/>
          </w:rPr>
          <w:t xml:space="preserve"> </w:t>
        </w:r>
      </w:hyperlink>
      <w:hyperlink r:id="rId12">
        <w:r w:rsidR="003A3905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https://www.feevale.br/Comum/midias/0163c988-1f5d-496f-b118-a6e009a7a2f9/E-book%20Metodologia%20do%20Trabalho%20Cientifico.pdf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Acesso em: 24 jun. 2025.</w:t>
      </w:r>
    </w:p>
    <w:p w14:paraId="0000003B" w14:textId="77777777" w:rsidR="003A3905" w:rsidRDefault="003A3905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3C" w14:textId="77777777" w:rsidR="003A3905" w:rsidRDefault="00000000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RIGHETTO, Guilherme Goulart; CUNHA, Miriam Figueiredo Vieira da; VITORINO, Elizete Vieira. O papel social do bibliotecário voltado às pessoas trans: aproximações teóricas.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Em Questão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Porto Alegre, v. 25, n. 1, p. 212–238, 2019. Disponível em: </w:t>
      </w:r>
      <w:hyperlink r:id="rId13">
        <w:r w:rsidR="003A3905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https://seer.ufrgs.br/index.php/EmQuestao/article/view/80877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Acesso em: 24 jun. 2025.</w:t>
      </w:r>
    </w:p>
    <w:p w14:paraId="0000003D" w14:textId="77777777" w:rsidR="003A3905" w:rsidRDefault="003A390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3E" w14:textId="77777777" w:rsidR="003A3905" w:rsidRDefault="00000000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SOARES, Laura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Valladares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de Oliveira; LUCE, Bruno Fortes; ESTABEL, Lizandra Brasil.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 alfabetização científica e a alfabetização midiática e informacional: ações educativas do bibliotecário em tempos de pandemia.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#Tear: Revista de Educação, Ciência e Tecnologia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Canoas, v. 11, n. 1, 2022. Disponível em: </w:t>
      </w:r>
      <w:hyperlink r:id="rId14">
        <w:r w:rsidR="003A3905">
          <w:rPr>
            <w:rFonts w:ascii="Times New Roman" w:eastAsia="Times New Roman" w:hAnsi="Times New Roman" w:cs="Times New Roman"/>
            <w:color w:val="006798"/>
            <w:highlight w:val="white"/>
            <w:u w:val="single"/>
          </w:rPr>
          <w:t>https://periodicos.ifrs.edu.br/index.php/tear/article/view/5547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>. Acesso em: 24 jun. 2025.</w:t>
      </w:r>
    </w:p>
    <w:p w14:paraId="0000003F" w14:textId="77777777" w:rsidR="003A3905" w:rsidRDefault="003A390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7030A0"/>
          <w:sz w:val="28"/>
          <w:szCs w:val="28"/>
          <w:highlight w:val="yellow"/>
        </w:rPr>
      </w:pPr>
    </w:p>
    <w:p w14:paraId="00000040" w14:textId="77777777" w:rsidR="003A3905" w:rsidRDefault="003A3905">
      <w:pPr>
        <w:widowControl w:val="0"/>
        <w:spacing w:after="0" w:line="240" w:lineRule="auto"/>
        <w:rPr>
          <w:rFonts w:ascii="Arial" w:eastAsia="Arial" w:hAnsi="Arial" w:cs="Arial"/>
          <w:b/>
          <w:color w:val="7030A0"/>
          <w:sz w:val="28"/>
          <w:szCs w:val="28"/>
          <w:highlight w:val="yellow"/>
        </w:rPr>
      </w:pPr>
    </w:p>
    <w:p w14:paraId="00000041" w14:textId="77777777" w:rsidR="003A3905" w:rsidRDefault="003A3905">
      <w:pPr>
        <w:widowControl w:val="0"/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42" w14:textId="77777777" w:rsidR="003A3905" w:rsidRDefault="003A3905">
      <w:pPr>
        <w:widowControl w:val="0"/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43" w14:textId="77777777" w:rsidR="003A3905" w:rsidRDefault="003A3905">
      <w:pPr>
        <w:widowControl w:val="0"/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44" w14:textId="77777777" w:rsidR="003A3905" w:rsidRDefault="003A3905">
      <w:pPr>
        <w:widowControl w:val="0"/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45" w14:textId="77777777" w:rsidR="003A3905" w:rsidRDefault="003A3905">
      <w:pPr>
        <w:widowControl w:val="0"/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123" w14:textId="77777777" w:rsidR="003A3905" w:rsidRDefault="003A3905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</w:p>
    <w:sectPr w:rsidR="003A3905">
      <w:footerReference w:type="default" r:id="rId15"/>
      <w:headerReference w:type="first" r:id="rId16"/>
      <w:footerReference w:type="first" r:id="rId17"/>
      <w:pgSz w:w="11907" w:h="16840"/>
      <w:pgMar w:top="1701" w:right="1134" w:bottom="1418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B157" w14:textId="77777777" w:rsidR="00E20A65" w:rsidRDefault="00E20A65">
      <w:pPr>
        <w:spacing w:after="0" w:line="240" w:lineRule="auto"/>
      </w:pPr>
      <w:r>
        <w:separator/>
      </w:r>
    </w:p>
  </w:endnote>
  <w:endnote w:type="continuationSeparator" w:id="0">
    <w:p w14:paraId="1C9485A6" w14:textId="77777777" w:rsidR="00E20A65" w:rsidRDefault="00E2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2F" w14:textId="77777777" w:rsidR="003A3905" w:rsidRDefault="003A3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0" w14:textId="77777777" w:rsidR="003A3905" w:rsidRDefault="003A3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B08B" w14:textId="77777777" w:rsidR="00E20A65" w:rsidRDefault="00E20A65">
      <w:pPr>
        <w:spacing w:after="0" w:line="240" w:lineRule="auto"/>
      </w:pPr>
      <w:r>
        <w:separator/>
      </w:r>
    </w:p>
  </w:footnote>
  <w:footnote w:type="continuationSeparator" w:id="0">
    <w:p w14:paraId="41A51B1A" w14:textId="77777777" w:rsidR="00E20A65" w:rsidRDefault="00E2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2C" w14:textId="77777777" w:rsidR="003A3905" w:rsidRDefault="003A3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388D"/>
    <w:multiLevelType w:val="multilevel"/>
    <w:tmpl w:val="5178BB7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870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05"/>
    <w:rsid w:val="003A3905"/>
    <w:rsid w:val="004B5120"/>
    <w:rsid w:val="005B25B3"/>
    <w:rsid w:val="006A0B00"/>
    <w:rsid w:val="0087469E"/>
    <w:rsid w:val="00B12028"/>
    <w:rsid w:val="00B336F4"/>
    <w:rsid w:val="00E20A65"/>
    <w:rsid w:val="00E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8B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11C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C64CA"/>
    <w:pPr>
      <w:keepNext/>
      <w:keepLines/>
      <w:numPr>
        <w:numId w:val="1"/>
      </w:numPr>
      <w:spacing w:before="240" w:after="0"/>
      <w:outlineLvl w:val="0"/>
    </w:pPr>
    <w:rPr>
      <w:rFonts w:ascii="Times New Roman" w:eastAsia="Times New Roman" w:hAnsi="Times New Roman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64CA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4CA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64CA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64CA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64CA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64CA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64CA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64CA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B0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11C"/>
  </w:style>
  <w:style w:type="paragraph" w:styleId="Rodap">
    <w:name w:val="footer"/>
    <w:basedOn w:val="Normal"/>
    <w:link w:val="RodapChar"/>
    <w:uiPriority w:val="99"/>
    <w:unhideWhenUsed/>
    <w:rsid w:val="003B0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11C"/>
  </w:style>
  <w:style w:type="character" w:customStyle="1" w:styleId="tlid-translation">
    <w:name w:val="tlid-translation"/>
    <w:basedOn w:val="Fontepargpadro"/>
    <w:rsid w:val="005D4DB5"/>
  </w:style>
  <w:style w:type="paragraph" w:styleId="SemEspaamento">
    <w:name w:val="No Spacing"/>
    <w:uiPriority w:val="1"/>
    <w:qFormat/>
    <w:rsid w:val="005E40F9"/>
    <w:rPr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40F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E40F9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5E40F9"/>
    <w:rPr>
      <w:vertAlign w:val="superscript"/>
    </w:rPr>
  </w:style>
  <w:style w:type="table" w:styleId="Tabelacomgrade">
    <w:name w:val="Table Grid"/>
    <w:basedOn w:val="Tabelanormal"/>
    <w:uiPriority w:val="39"/>
    <w:rsid w:val="0071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6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7C64CA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Ttulo2Char">
    <w:name w:val="Título 2 Char"/>
    <w:link w:val="Ttulo2"/>
    <w:uiPriority w:val="9"/>
    <w:rsid w:val="007C64CA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Ttulo3Char">
    <w:name w:val="Título 3 Char"/>
    <w:link w:val="Ttulo3"/>
    <w:uiPriority w:val="9"/>
    <w:semiHidden/>
    <w:rsid w:val="007C64C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7C64CA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tulo5Char">
    <w:name w:val="Título 5 Char"/>
    <w:link w:val="Ttulo5"/>
    <w:uiPriority w:val="9"/>
    <w:rsid w:val="007C64CA"/>
    <w:rPr>
      <w:rFonts w:ascii="Calibri Light" w:eastAsia="Times New Roman" w:hAnsi="Calibri Light" w:cs="Times New Roman"/>
      <w:color w:val="2E74B5"/>
    </w:rPr>
  </w:style>
  <w:style w:type="character" w:customStyle="1" w:styleId="Ttulo6Char">
    <w:name w:val="Título 6 Char"/>
    <w:link w:val="Ttulo6"/>
    <w:uiPriority w:val="9"/>
    <w:semiHidden/>
    <w:rsid w:val="007C64CA"/>
    <w:rPr>
      <w:rFonts w:ascii="Calibri Light" w:eastAsia="Times New Roman" w:hAnsi="Calibri Light" w:cs="Times New Roman"/>
      <w:color w:val="1F4D78"/>
    </w:rPr>
  </w:style>
  <w:style w:type="character" w:customStyle="1" w:styleId="Ttulo7Char">
    <w:name w:val="Título 7 Char"/>
    <w:link w:val="Ttulo7"/>
    <w:uiPriority w:val="9"/>
    <w:semiHidden/>
    <w:rsid w:val="007C64C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tulo8Char">
    <w:name w:val="Título 8 Char"/>
    <w:link w:val="Ttulo8"/>
    <w:uiPriority w:val="9"/>
    <w:semiHidden/>
    <w:rsid w:val="007C64C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semiHidden/>
    <w:rsid w:val="007C64C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Forte">
    <w:name w:val="Strong"/>
    <w:uiPriority w:val="22"/>
    <w:qFormat/>
    <w:rsid w:val="00DA5E18"/>
    <w:rPr>
      <w:b/>
      <w:bCs/>
    </w:rPr>
  </w:style>
  <w:style w:type="character" w:styleId="Hyperlink">
    <w:name w:val="Hyperlink"/>
    <w:uiPriority w:val="99"/>
    <w:unhideWhenUsed/>
    <w:rsid w:val="00DA5E18"/>
    <w:rPr>
      <w:color w:val="0563C1"/>
      <w:u w:val="single"/>
    </w:rPr>
  </w:style>
  <w:style w:type="character" w:customStyle="1" w:styleId="A5">
    <w:name w:val="A5"/>
    <w:uiPriority w:val="99"/>
    <w:rsid w:val="00DA5E18"/>
    <w:rPr>
      <w:rFonts w:cs="Garamond"/>
      <w:color w:val="000000"/>
      <w:sz w:val="14"/>
      <w:szCs w:val="14"/>
    </w:rPr>
  </w:style>
  <w:style w:type="character" w:styleId="Refdecomentrio">
    <w:name w:val="annotation reference"/>
    <w:uiPriority w:val="99"/>
    <w:semiHidden/>
    <w:unhideWhenUsed/>
    <w:rsid w:val="00A306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06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306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066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306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066E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0F64D5"/>
  </w:style>
  <w:style w:type="paragraph" w:styleId="NormalWeb">
    <w:name w:val="Normal (Web)"/>
    <w:basedOn w:val="Normal"/>
    <w:uiPriority w:val="99"/>
    <w:unhideWhenUsed/>
    <w:qFormat/>
    <w:rsid w:val="00B960BA"/>
    <w:pPr>
      <w:spacing w:beforeAutospacing="1" w:after="0" w:afterAutospacing="1" w:line="240" w:lineRule="auto"/>
      <w:ind w:firstLine="1134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1">
    <w:name w:val="A1"/>
    <w:uiPriority w:val="99"/>
    <w:rsid w:val="008257B1"/>
    <w:rPr>
      <w:rFonts w:cs="Calibri"/>
      <w:color w:val="000000"/>
      <w:sz w:val="16"/>
      <w:szCs w:val="16"/>
    </w:rPr>
  </w:style>
  <w:style w:type="paragraph" w:customStyle="1" w:styleId="Standard">
    <w:name w:val="Standard"/>
    <w:rsid w:val="00550DF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D47F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44397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C0E5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elaSimples21">
    <w:name w:val="Tabela Simples 21"/>
    <w:basedOn w:val="Tabelanormal"/>
    <w:uiPriority w:val="42"/>
    <w:rsid w:val="00A73566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mg.br/index.php/pci/article/view/23696/19163" TargetMode="External"/><Relationship Id="rId13" Type="http://schemas.openxmlformats.org/officeDocument/2006/relationships/hyperlink" Target="https://seer.ufrgs.br/index.php/EmQuestao/article/view/808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positorio.ufal.br/bitstream/123456789/14787/1/5463-Texto%20do%20artigo-16155-1-10-20160415.pdf" TargetMode="External"/><Relationship Id="rId12" Type="http://schemas.openxmlformats.org/officeDocument/2006/relationships/hyperlink" Target="https://www.feevale.br/Comum/midias/0163c988-1f5d-496f-b118-a6e009a7a2f9/E-book%20Metodologia%20do%20Trabalho%20Cientifico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vale.br/Comum/midias/0163c988-1f5d-496f-b118-a6e009a7a2f9/E-book%20Metodologia%20do%20Trabalho%20Cientifico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vista.ibict.br/ciinf/article/view/1016/10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positorio.pucsp.br/jspui/bitstream/handle/4768/1/Sergio%20Roberto%20Cosmano.pdf" TargetMode="External"/><Relationship Id="rId14" Type="http://schemas.openxmlformats.org/officeDocument/2006/relationships/hyperlink" Target="https://periodicos.ifrs.edu.br/index.php/tear/article/view/554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1831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2025-06-28T22:58:00Z</dcterms:created>
  <dcterms:modified xsi:type="dcterms:W3CDTF">2025-06-29T18:01:00Z</dcterms:modified>
</cp:coreProperties>
</file>