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8A28F" w14:textId="1D66C021" w:rsidR="00011486" w:rsidRDefault="00D35740">
      <w:pPr>
        <w:shd w:val="clear" w:color="auto" w:fill="FFFFFF"/>
        <w:tabs>
          <w:tab w:val="left" w:pos="2500"/>
        </w:tabs>
        <w:jc w:val="center"/>
        <w:rPr>
          <w:b/>
          <w:sz w:val="24"/>
          <w:szCs w:val="24"/>
        </w:rPr>
      </w:pPr>
      <w:bookmarkStart w:id="0" w:name="_gjdgxs" w:colFirst="0" w:colLast="0"/>
      <w:bookmarkEnd w:id="0"/>
      <w:r>
        <w:rPr>
          <w:b/>
          <w:sz w:val="24"/>
          <w:szCs w:val="24"/>
        </w:rPr>
        <w:t xml:space="preserve">REBROTA E DESENVOLVIMENTO </w:t>
      </w:r>
      <w:r w:rsidR="003E51E0">
        <w:rPr>
          <w:b/>
          <w:sz w:val="24"/>
          <w:szCs w:val="24"/>
        </w:rPr>
        <w:t>INICI</w:t>
      </w:r>
      <w:r w:rsidR="008402B3">
        <w:rPr>
          <w:b/>
          <w:sz w:val="24"/>
          <w:szCs w:val="24"/>
        </w:rPr>
        <w:t>A</w:t>
      </w:r>
      <w:r w:rsidR="003E51E0">
        <w:rPr>
          <w:b/>
          <w:sz w:val="24"/>
          <w:szCs w:val="24"/>
        </w:rPr>
        <w:t xml:space="preserve">L </w:t>
      </w:r>
      <w:r>
        <w:rPr>
          <w:b/>
          <w:sz w:val="24"/>
          <w:szCs w:val="24"/>
        </w:rPr>
        <w:t xml:space="preserve">DE </w:t>
      </w:r>
      <w:r>
        <w:rPr>
          <w:b/>
          <w:i/>
          <w:sz w:val="24"/>
          <w:szCs w:val="24"/>
        </w:rPr>
        <w:t xml:space="preserve">HEVEA BRASILIENSIS </w:t>
      </w:r>
      <w:r w:rsidR="0034351E" w:rsidRPr="0034351E">
        <w:rPr>
          <w:b/>
          <w:iCs/>
          <w:sz w:val="24"/>
          <w:szCs w:val="24"/>
        </w:rPr>
        <w:t>Muell. Arg</w:t>
      </w:r>
      <w:r w:rsidR="0034351E" w:rsidRPr="0034351E">
        <w:rPr>
          <w:b/>
          <w:i/>
          <w:sz w:val="24"/>
          <w:szCs w:val="24"/>
        </w:rPr>
        <w:t>.</w:t>
      </w:r>
      <w:r w:rsidR="0034351E">
        <w:rPr>
          <w:b/>
          <w:i/>
          <w:sz w:val="24"/>
          <w:szCs w:val="24"/>
        </w:rPr>
        <w:t xml:space="preserve"> </w:t>
      </w:r>
      <w:r>
        <w:rPr>
          <w:b/>
          <w:sz w:val="24"/>
          <w:szCs w:val="24"/>
        </w:rPr>
        <w:t xml:space="preserve">PRODUZIDAS VIA RESGATE DA </w:t>
      </w:r>
      <w:r w:rsidR="00E96564">
        <w:rPr>
          <w:b/>
          <w:sz w:val="24"/>
          <w:szCs w:val="24"/>
        </w:rPr>
        <w:t>DE PLÂNTULAS</w:t>
      </w:r>
    </w:p>
    <w:p w14:paraId="2841210A" w14:textId="77777777" w:rsidR="00011486" w:rsidRDefault="00011486">
      <w:pPr>
        <w:shd w:val="clear" w:color="auto" w:fill="FFFFFF"/>
        <w:tabs>
          <w:tab w:val="left" w:pos="2500"/>
        </w:tabs>
        <w:jc w:val="center"/>
        <w:rPr>
          <w:b/>
          <w:sz w:val="24"/>
          <w:szCs w:val="24"/>
        </w:rPr>
      </w:pPr>
    </w:p>
    <w:p w14:paraId="5FE01391" w14:textId="042C8B1E" w:rsidR="00011486" w:rsidRDefault="00D35740" w:rsidP="0034351E">
      <w:pPr>
        <w:keepLines/>
        <w:shd w:val="clear" w:color="auto" w:fill="FFFFFF"/>
        <w:tabs>
          <w:tab w:val="left" w:pos="2500"/>
        </w:tabs>
        <w:jc w:val="center"/>
        <w:rPr>
          <w:sz w:val="24"/>
          <w:szCs w:val="24"/>
          <w:vertAlign w:val="superscript"/>
        </w:rPr>
      </w:pPr>
      <w:r>
        <w:rPr>
          <w:sz w:val="24"/>
          <w:szCs w:val="24"/>
        </w:rPr>
        <w:t>Jonas Vinicius Ferreira da Silva</w:t>
      </w:r>
      <w:r>
        <w:rPr>
          <w:sz w:val="24"/>
          <w:szCs w:val="24"/>
          <w:vertAlign w:val="superscript"/>
        </w:rPr>
        <w:t>1</w:t>
      </w:r>
      <w:r>
        <w:rPr>
          <w:sz w:val="24"/>
          <w:szCs w:val="24"/>
        </w:rPr>
        <w:t>; Jakson Hugo Silva Vilhena</w:t>
      </w:r>
      <w:r>
        <w:rPr>
          <w:sz w:val="24"/>
          <w:szCs w:val="24"/>
          <w:vertAlign w:val="superscript"/>
        </w:rPr>
        <w:t>1</w:t>
      </w:r>
      <w:r>
        <w:rPr>
          <w:sz w:val="24"/>
          <w:szCs w:val="24"/>
        </w:rPr>
        <w:t>; João Victor de Carvalho Gonçalves</w:t>
      </w:r>
      <w:r>
        <w:rPr>
          <w:sz w:val="24"/>
          <w:szCs w:val="24"/>
          <w:vertAlign w:val="superscript"/>
        </w:rPr>
        <w:t>1</w:t>
      </w:r>
      <w:r>
        <w:rPr>
          <w:sz w:val="24"/>
          <w:szCs w:val="24"/>
        </w:rPr>
        <w:t>; Yago Felipe dos Santos</w:t>
      </w:r>
      <w:r>
        <w:rPr>
          <w:sz w:val="24"/>
          <w:szCs w:val="24"/>
          <w:vertAlign w:val="superscript"/>
        </w:rPr>
        <w:t>1</w:t>
      </w:r>
      <w:r>
        <w:rPr>
          <w:sz w:val="24"/>
          <w:szCs w:val="24"/>
        </w:rPr>
        <w:t>; Camila de Almeida Milhomem</w:t>
      </w:r>
      <w:r>
        <w:rPr>
          <w:sz w:val="24"/>
          <w:szCs w:val="24"/>
          <w:vertAlign w:val="superscript"/>
        </w:rPr>
        <w:t>2</w:t>
      </w:r>
      <w:r>
        <w:rPr>
          <w:sz w:val="24"/>
          <w:szCs w:val="24"/>
        </w:rPr>
        <w:t>; Raphael Lobato Prado Neves</w:t>
      </w:r>
      <w:r>
        <w:rPr>
          <w:sz w:val="24"/>
          <w:szCs w:val="24"/>
          <w:vertAlign w:val="superscript"/>
        </w:rPr>
        <w:t>3</w:t>
      </w:r>
      <w:r>
        <w:rPr>
          <w:sz w:val="24"/>
          <w:szCs w:val="24"/>
        </w:rPr>
        <w:t xml:space="preserve">; </w:t>
      </w:r>
      <w:r>
        <w:rPr>
          <w:sz w:val="24"/>
          <w:szCs w:val="24"/>
          <w:u w:val="single"/>
        </w:rPr>
        <w:t>Luiz Fernandes Silva Dionisio</w:t>
      </w:r>
      <w:r>
        <w:rPr>
          <w:sz w:val="24"/>
          <w:szCs w:val="24"/>
          <w:u w:val="single"/>
          <w:vertAlign w:val="superscript"/>
        </w:rPr>
        <w:t>3</w:t>
      </w:r>
    </w:p>
    <w:p w14:paraId="5A227B48" w14:textId="77777777" w:rsidR="0034351E" w:rsidRPr="0034351E" w:rsidRDefault="0034351E" w:rsidP="0034351E">
      <w:pPr>
        <w:keepLines/>
        <w:shd w:val="clear" w:color="auto" w:fill="FFFFFF"/>
        <w:tabs>
          <w:tab w:val="left" w:pos="2500"/>
        </w:tabs>
        <w:jc w:val="center"/>
        <w:rPr>
          <w:sz w:val="24"/>
          <w:szCs w:val="24"/>
          <w:vertAlign w:val="superscript"/>
        </w:rPr>
      </w:pPr>
    </w:p>
    <w:p w14:paraId="325B9285" w14:textId="77777777" w:rsidR="00011486" w:rsidRDefault="00D35740">
      <w:pPr>
        <w:keepLines/>
        <w:shd w:val="clear" w:color="auto" w:fill="FFFFFF"/>
        <w:tabs>
          <w:tab w:val="left" w:pos="2500"/>
        </w:tabs>
        <w:jc w:val="center"/>
        <w:rPr>
          <w:sz w:val="24"/>
          <w:szCs w:val="24"/>
        </w:rPr>
      </w:pPr>
      <w:r>
        <w:rPr>
          <w:sz w:val="24"/>
          <w:szCs w:val="24"/>
          <w:vertAlign w:val="superscript"/>
        </w:rPr>
        <w:t xml:space="preserve">1 </w:t>
      </w:r>
      <w:r>
        <w:rPr>
          <w:sz w:val="24"/>
          <w:szCs w:val="24"/>
        </w:rPr>
        <w:t xml:space="preserve">Graduando em Engenharia Florestal. Universidade do Estado do Pará. </w:t>
      </w:r>
    </w:p>
    <w:p w14:paraId="7E10C0EB" w14:textId="455DEF68" w:rsidR="00011486" w:rsidRPr="0034351E" w:rsidRDefault="00E96564">
      <w:pPr>
        <w:keepLines/>
        <w:shd w:val="clear" w:color="auto" w:fill="FFFFFF"/>
        <w:tabs>
          <w:tab w:val="left" w:pos="2500"/>
        </w:tabs>
        <w:jc w:val="center"/>
        <w:rPr>
          <w:sz w:val="24"/>
          <w:szCs w:val="24"/>
        </w:rPr>
      </w:pPr>
      <w:r>
        <w:t xml:space="preserve">E-mail: </w:t>
      </w:r>
      <w:hyperlink r:id="rId6" w:history="1">
        <w:r w:rsidRPr="00E96564">
          <w:rPr>
            <w:rStyle w:val="Hyperlink"/>
            <w:color w:val="auto"/>
            <w:sz w:val="24"/>
            <w:szCs w:val="24"/>
            <w:u w:val="none"/>
          </w:rPr>
          <w:t>jonas.vfdsilva@aluno.uepa.br</w:t>
        </w:r>
      </w:hyperlink>
      <w:r w:rsidR="00F50991" w:rsidRPr="00E96564">
        <w:rPr>
          <w:rStyle w:val="Hyperlink"/>
          <w:color w:val="auto"/>
          <w:sz w:val="24"/>
          <w:szCs w:val="24"/>
          <w:u w:val="none"/>
        </w:rPr>
        <w:t xml:space="preserve">; </w:t>
      </w:r>
      <w:hyperlink r:id="rId7" w:history="1">
        <w:r w:rsidR="0034351E" w:rsidRPr="0034351E">
          <w:rPr>
            <w:rStyle w:val="Hyperlink"/>
            <w:color w:val="auto"/>
            <w:sz w:val="24"/>
            <w:szCs w:val="24"/>
            <w:u w:val="none"/>
          </w:rPr>
          <w:t>jakson.hsvilhena@aluno.uepa.br</w:t>
        </w:r>
      </w:hyperlink>
      <w:r w:rsidR="00F50991">
        <w:rPr>
          <w:rStyle w:val="Hyperlink"/>
          <w:color w:val="auto"/>
          <w:sz w:val="24"/>
          <w:szCs w:val="24"/>
          <w:u w:val="none"/>
        </w:rPr>
        <w:t xml:space="preserve">; </w:t>
      </w:r>
      <w:hyperlink r:id="rId8" w:history="1">
        <w:r w:rsidR="0034351E" w:rsidRPr="0034351E">
          <w:rPr>
            <w:rStyle w:val="Hyperlink"/>
            <w:color w:val="auto"/>
            <w:sz w:val="24"/>
            <w:szCs w:val="24"/>
            <w:u w:val="none"/>
          </w:rPr>
          <w:t>joao.goncalves@aluno.uepa.br</w:t>
        </w:r>
      </w:hyperlink>
      <w:r w:rsidR="00F50991">
        <w:rPr>
          <w:sz w:val="24"/>
          <w:szCs w:val="24"/>
        </w:rPr>
        <w:t xml:space="preserve">; </w:t>
      </w:r>
      <w:hyperlink r:id="rId9" w:history="1">
        <w:r w:rsidR="0034351E" w:rsidRPr="0034351E">
          <w:rPr>
            <w:rStyle w:val="Hyperlink"/>
            <w:color w:val="auto"/>
            <w:sz w:val="24"/>
            <w:szCs w:val="24"/>
            <w:u w:val="none"/>
          </w:rPr>
          <w:t>yago.santos@aluno.uepa.br</w:t>
        </w:r>
      </w:hyperlink>
    </w:p>
    <w:p w14:paraId="6F1717AB" w14:textId="77777777" w:rsidR="00E96564" w:rsidRDefault="00D35740">
      <w:pPr>
        <w:keepLines/>
        <w:shd w:val="clear" w:color="auto" w:fill="FFFFFF"/>
        <w:tabs>
          <w:tab w:val="left" w:pos="2500"/>
        </w:tabs>
        <w:jc w:val="center"/>
        <w:rPr>
          <w:sz w:val="24"/>
          <w:szCs w:val="24"/>
        </w:rPr>
      </w:pPr>
      <w:r>
        <w:rPr>
          <w:sz w:val="24"/>
          <w:szCs w:val="24"/>
          <w:vertAlign w:val="superscript"/>
        </w:rPr>
        <w:t xml:space="preserve">2 </w:t>
      </w:r>
      <w:r>
        <w:rPr>
          <w:sz w:val="24"/>
          <w:szCs w:val="24"/>
        </w:rPr>
        <w:t xml:space="preserve">Mestrando em Agronomia (produção vegetal). Universidade Federal de Roraima. </w:t>
      </w:r>
    </w:p>
    <w:p w14:paraId="63C5F7F2" w14:textId="632A76A9" w:rsidR="00011486" w:rsidRDefault="00E96564">
      <w:pPr>
        <w:keepLines/>
        <w:shd w:val="clear" w:color="auto" w:fill="FFFFFF"/>
        <w:tabs>
          <w:tab w:val="left" w:pos="2500"/>
        </w:tabs>
        <w:jc w:val="center"/>
        <w:rPr>
          <w:sz w:val="24"/>
          <w:szCs w:val="24"/>
        </w:rPr>
      </w:pPr>
      <w:r>
        <w:t xml:space="preserve">E-mail: </w:t>
      </w:r>
      <w:r>
        <w:rPr>
          <w:sz w:val="24"/>
          <w:szCs w:val="24"/>
        </w:rPr>
        <w:t>camilamilhomem5@gmail.com</w:t>
      </w:r>
    </w:p>
    <w:p w14:paraId="3CC5F36E" w14:textId="77777777" w:rsidR="00011486" w:rsidRDefault="00D35740">
      <w:pPr>
        <w:keepLines/>
        <w:shd w:val="clear" w:color="auto" w:fill="FFFFFF"/>
        <w:tabs>
          <w:tab w:val="left" w:pos="2500"/>
        </w:tabs>
        <w:jc w:val="center"/>
        <w:rPr>
          <w:sz w:val="24"/>
          <w:szCs w:val="24"/>
        </w:rPr>
      </w:pPr>
      <w:r>
        <w:rPr>
          <w:sz w:val="24"/>
          <w:szCs w:val="24"/>
          <w:vertAlign w:val="superscript"/>
        </w:rPr>
        <w:t xml:space="preserve">3 </w:t>
      </w:r>
      <w:r>
        <w:rPr>
          <w:sz w:val="24"/>
          <w:szCs w:val="24"/>
        </w:rPr>
        <w:t xml:space="preserve">Doutor em Ciências Florestais. Universidade do Estado do Pará. </w:t>
      </w:r>
    </w:p>
    <w:p w14:paraId="111887C0" w14:textId="3857556F" w:rsidR="00011486" w:rsidRDefault="00E96564">
      <w:pPr>
        <w:keepLines/>
        <w:shd w:val="clear" w:color="auto" w:fill="FFFFFF"/>
        <w:tabs>
          <w:tab w:val="left" w:pos="2500"/>
        </w:tabs>
        <w:jc w:val="center"/>
        <w:rPr>
          <w:sz w:val="24"/>
          <w:szCs w:val="24"/>
        </w:rPr>
      </w:pPr>
      <w:r>
        <w:t xml:space="preserve">E-mail: </w:t>
      </w:r>
      <w:r>
        <w:rPr>
          <w:sz w:val="24"/>
          <w:szCs w:val="24"/>
        </w:rPr>
        <w:t>prado.neves@uepa.br; luiz.fs.dionisio@uepa.br</w:t>
      </w:r>
    </w:p>
    <w:p w14:paraId="751C7A7B" w14:textId="77777777" w:rsidR="00011486" w:rsidRDefault="00011486">
      <w:pPr>
        <w:keepLines/>
        <w:shd w:val="clear" w:color="auto" w:fill="FFFFFF"/>
        <w:tabs>
          <w:tab w:val="left" w:pos="2500"/>
        </w:tabs>
        <w:spacing w:line="309" w:lineRule="auto"/>
        <w:jc w:val="center"/>
        <w:rPr>
          <w:sz w:val="24"/>
          <w:szCs w:val="24"/>
        </w:rPr>
      </w:pPr>
    </w:p>
    <w:p w14:paraId="6093C78E" w14:textId="77777777" w:rsidR="00011486" w:rsidRDefault="00D35740">
      <w:pPr>
        <w:shd w:val="clear" w:color="auto" w:fill="FFFFFF"/>
        <w:tabs>
          <w:tab w:val="left" w:pos="2500"/>
        </w:tabs>
        <w:spacing w:line="360" w:lineRule="auto"/>
        <w:jc w:val="center"/>
        <w:rPr>
          <w:b/>
          <w:sz w:val="24"/>
          <w:szCs w:val="24"/>
        </w:rPr>
      </w:pPr>
      <w:r>
        <w:rPr>
          <w:b/>
          <w:sz w:val="24"/>
          <w:szCs w:val="24"/>
        </w:rPr>
        <w:t>RESUMO</w:t>
      </w:r>
    </w:p>
    <w:p w14:paraId="205B6AA1" w14:textId="12529334" w:rsidR="00011486" w:rsidRDefault="00D35740">
      <w:pPr>
        <w:jc w:val="both"/>
        <w:rPr>
          <w:color w:val="000000"/>
          <w:sz w:val="24"/>
          <w:szCs w:val="24"/>
          <w:highlight w:val="white"/>
        </w:rPr>
      </w:pPr>
      <w:r>
        <w:rPr>
          <w:sz w:val="24"/>
          <w:szCs w:val="24"/>
        </w:rPr>
        <w:t>A seringueira</w:t>
      </w:r>
      <w:r w:rsidR="0034351E">
        <w:rPr>
          <w:sz w:val="24"/>
          <w:szCs w:val="24"/>
        </w:rPr>
        <w:t xml:space="preserve"> </w:t>
      </w:r>
      <w:r>
        <w:rPr>
          <w:i/>
          <w:sz w:val="24"/>
          <w:szCs w:val="24"/>
        </w:rPr>
        <w:t>H</w:t>
      </w:r>
      <w:r w:rsidR="0034351E">
        <w:rPr>
          <w:i/>
          <w:sz w:val="24"/>
          <w:szCs w:val="24"/>
        </w:rPr>
        <w:t>.</w:t>
      </w:r>
      <w:r>
        <w:rPr>
          <w:i/>
          <w:sz w:val="24"/>
          <w:szCs w:val="24"/>
        </w:rPr>
        <w:t xml:space="preserve"> </w:t>
      </w:r>
      <w:r w:rsidR="0034351E">
        <w:rPr>
          <w:i/>
          <w:sz w:val="24"/>
          <w:szCs w:val="24"/>
        </w:rPr>
        <w:t>B</w:t>
      </w:r>
      <w:r>
        <w:rPr>
          <w:i/>
          <w:sz w:val="24"/>
          <w:szCs w:val="24"/>
        </w:rPr>
        <w:t>rasiliensis</w:t>
      </w:r>
      <w:r w:rsidR="0034351E">
        <w:rPr>
          <w:sz w:val="24"/>
          <w:szCs w:val="24"/>
        </w:rPr>
        <w:t xml:space="preserve"> </w:t>
      </w:r>
      <w:r>
        <w:rPr>
          <w:sz w:val="24"/>
          <w:szCs w:val="24"/>
        </w:rPr>
        <w:t>é uma espécie florestal propagada via sementes. No entanto, outro méto</w:t>
      </w:r>
      <w:r w:rsidR="002D1BE0">
        <w:rPr>
          <w:sz w:val="24"/>
          <w:szCs w:val="24"/>
        </w:rPr>
        <w:t>d</w:t>
      </w:r>
      <w:r>
        <w:rPr>
          <w:sz w:val="24"/>
          <w:szCs w:val="24"/>
        </w:rPr>
        <w:t xml:space="preserve">os de propagação como resgate plântulas podem resultar em menor custo de produção. O objetivo do presente trabalho foi avaliar a sobrevivência e desenvolvimento inicial de mudas </w:t>
      </w:r>
      <w:r>
        <w:rPr>
          <w:color w:val="000000"/>
          <w:sz w:val="24"/>
          <w:szCs w:val="24"/>
          <w:highlight w:val="white"/>
        </w:rPr>
        <w:t xml:space="preserve">de </w:t>
      </w:r>
      <w:r>
        <w:rPr>
          <w:i/>
          <w:color w:val="000000"/>
          <w:sz w:val="24"/>
          <w:szCs w:val="24"/>
          <w:highlight w:val="white"/>
        </w:rPr>
        <w:t xml:space="preserve">H. Brasiliensis </w:t>
      </w:r>
      <w:r>
        <w:rPr>
          <w:color w:val="000000"/>
          <w:sz w:val="24"/>
          <w:szCs w:val="24"/>
          <w:highlight w:val="white"/>
        </w:rPr>
        <w:t xml:space="preserve"> pelo método de resgate de plântulas. O resgate de plântulas foi reliazado </w:t>
      </w:r>
      <w:r>
        <w:rPr>
          <w:sz w:val="24"/>
          <w:szCs w:val="24"/>
        </w:rPr>
        <w:t xml:space="preserve">no Parque Natural Municipal de Castanhal. Posteriormente as plântulas foram levadas para a Universidade do Estado do Pará (UEPA) Campus </w:t>
      </w:r>
      <w:r w:rsidR="00401C0D">
        <w:rPr>
          <w:sz w:val="24"/>
          <w:szCs w:val="24"/>
        </w:rPr>
        <w:t xml:space="preserve">XX </w:t>
      </w:r>
      <w:r>
        <w:rPr>
          <w:sz w:val="24"/>
          <w:szCs w:val="24"/>
        </w:rPr>
        <w:t>Castanhal. F</w:t>
      </w:r>
      <w:r>
        <w:rPr>
          <w:color w:val="000000"/>
          <w:sz w:val="24"/>
          <w:szCs w:val="24"/>
          <w:highlight w:val="white"/>
        </w:rPr>
        <w:t xml:space="preserve">oi avaliado as porcentagens de rebrota e sobrevivência de tres grupos de plântulas: o primeiro com </w:t>
      </w:r>
      <w:r>
        <w:rPr>
          <w:i/>
          <w:color w:val="000000"/>
          <w:sz w:val="24"/>
          <w:szCs w:val="24"/>
          <w:highlight w:val="white"/>
        </w:rPr>
        <w:t xml:space="preserve"> </w:t>
      </w:r>
      <w:r>
        <w:rPr>
          <w:color w:val="000000"/>
          <w:sz w:val="24"/>
          <w:szCs w:val="24"/>
          <w:highlight w:val="white"/>
        </w:rPr>
        <w:t xml:space="preserve">50% das folhas cortadas, o segundo grupo com um par de ramas e o último com o corte total da parte da aérea. As análises foram feitas em </w:t>
      </w:r>
      <w:r w:rsidRPr="00643985">
        <w:rPr>
          <w:sz w:val="24"/>
          <w:szCs w:val="24"/>
          <w:highlight w:val="white"/>
        </w:rPr>
        <w:t>30 e 60</w:t>
      </w:r>
      <w:r w:rsidR="00643985" w:rsidRPr="00643985">
        <w:rPr>
          <w:sz w:val="24"/>
          <w:szCs w:val="24"/>
          <w:highlight w:val="white"/>
        </w:rPr>
        <w:t xml:space="preserve"> e 120 </w:t>
      </w:r>
      <w:r>
        <w:rPr>
          <w:color w:val="000000"/>
          <w:sz w:val="24"/>
          <w:szCs w:val="24"/>
          <w:highlight w:val="white"/>
        </w:rPr>
        <w:t>dias após o transplantio em sacos plásticos contendo</w:t>
      </w:r>
      <w:r w:rsidR="0034351E">
        <w:rPr>
          <w:color w:val="000000"/>
          <w:sz w:val="24"/>
          <w:szCs w:val="24"/>
          <w:highlight w:val="white"/>
        </w:rPr>
        <w:t xml:space="preserve"> </w:t>
      </w:r>
      <w:r w:rsidR="0034351E" w:rsidRPr="00900316">
        <w:rPr>
          <w:sz w:val="24"/>
          <w:szCs w:val="24"/>
        </w:rPr>
        <w:t>substrato com 60% de terra preta e 40% de barro</w:t>
      </w:r>
      <w:r w:rsidRPr="00900316">
        <w:rPr>
          <w:sz w:val="24"/>
          <w:szCs w:val="24"/>
          <w:highlight w:val="white"/>
        </w:rPr>
        <w:t xml:space="preserve">. </w:t>
      </w:r>
      <w:r>
        <w:rPr>
          <w:color w:val="000000"/>
          <w:sz w:val="24"/>
          <w:szCs w:val="24"/>
          <w:highlight w:val="white"/>
        </w:rPr>
        <w:t xml:space="preserve">Houve diferença significativa entre os diferentes tratamentos. Os tratamentos com um par de folhas (1PF) e com 50% das folhas cortadas (C50%F) apresentaram maiores taxas de rebrota (82 e 84%, respectivamente), diferindo significativamente do tratamento com corte total da parte aérea (40%). Portanto, o transplante de plântulas é uma alternativa viável para a produção de mudas de </w:t>
      </w:r>
      <w:r>
        <w:rPr>
          <w:i/>
          <w:color w:val="000000"/>
          <w:sz w:val="24"/>
          <w:szCs w:val="24"/>
          <w:highlight w:val="white"/>
        </w:rPr>
        <w:t xml:space="preserve">Hevea brasiliensis </w:t>
      </w:r>
      <w:r>
        <w:rPr>
          <w:color w:val="000000"/>
          <w:sz w:val="24"/>
          <w:szCs w:val="24"/>
          <w:highlight w:val="white"/>
        </w:rPr>
        <w:t>e as</w:t>
      </w:r>
      <w:r>
        <w:rPr>
          <w:i/>
          <w:color w:val="000000"/>
          <w:sz w:val="24"/>
          <w:szCs w:val="24"/>
          <w:highlight w:val="white"/>
        </w:rPr>
        <w:t xml:space="preserve"> </w:t>
      </w:r>
      <w:r>
        <w:rPr>
          <w:color w:val="000000"/>
          <w:sz w:val="24"/>
          <w:szCs w:val="24"/>
          <w:highlight w:val="white"/>
        </w:rPr>
        <w:t>mudas com 50% das folhas cortadas apresentam a maior média de altura.</w:t>
      </w:r>
    </w:p>
    <w:p w14:paraId="6E16665F" w14:textId="77777777" w:rsidR="00011486" w:rsidRDefault="00011486">
      <w:pPr>
        <w:ind w:firstLine="708"/>
        <w:jc w:val="both"/>
        <w:rPr>
          <w:color w:val="000000"/>
          <w:sz w:val="24"/>
          <w:szCs w:val="24"/>
          <w:highlight w:val="white"/>
        </w:rPr>
      </w:pPr>
    </w:p>
    <w:p w14:paraId="6C623A14" w14:textId="7BCF1598" w:rsidR="00011486" w:rsidRDefault="00D35740">
      <w:pPr>
        <w:spacing w:line="360" w:lineRule="auto"/>
        <w:jc w:val="both"/>
        <w:rPr>
          <w:color w:val="000000"/>
          <w:sz w:val="24"/>
          <w:szCs w:val="24"/>
          <w:highlight w:val="white"/>
        </w:rPr>
      </w:pPr>
      <w:r>
        <w:rPr>
          <w:b/>
          <w:color w:val="000000"/>
          <w:sz w:val="24"/>
          <w:szCs w:val="24"/>
          <w:highlight w:val="white"/>
        </w:rPr>
        <w:t>Palavras-chave:</w:t>
      </w:r>
      <w:r>
        <w:rPr>
          <w:color w:val="000000"/>
          <w:sz w:val="24"/>
          <w:szCs w:val="24"/>
          <w:highlight w:val="white"/>
        </w:rPr>
        <w:t xml:space="preserve"> Seringueira</w:t>
      </w:r>
      <w:r w:rsidR="00900316">
        <w:rPr>
          <w:color w:val="000000"/>
          <w:sz w:val="24"/>
          <w:szCs w:val="24"/>
          <w:highlight w:val="white"/>
        </w:rPr>
        <w:t>. M</w:t>
      </w:r>
      <w:r>
        <w:rPr>
          <w:color w:val="000000"/>
          <w:sz w:val="24"/>
          <w:szCs w:val="24"/>
          <w:highlight w:val="white"/>
        </w:rPr>
        <w:t>udas florestais</w:t>
      </w:r>
      <w:r w:rsidR="00900316">
        <w:rPr>
          <w:color w:val="000000"/>
          <w:sz w:val="24"/>
          <w:szCs w:val="24"/>
          <w:highlight w:val="white"/>
        </w:rPr>
        <w:t>. Amazônia</w:t>
      </w:r>
      <w:r>
        <w:rPr>
          <w:color w:val="000000"/>
          <w:sz w:val="24"/>
          <w:szCs w:val="24"/>
          <w:highlight w:val="white"/>
        </w:rPr>
        <w:t xml:space="preserve">. </w:t>
      </w:r>
    </w:p>
    <w:p w14:paraId="0F5AFCF1" w14:textId="77777777" w:rsidR="00011486" w:rsidRDefault="00011486">
      <w:pPr>
        <w:jc w:val="both"/>
        <w:rPr>
          <w:color w:val="000000"/>
          <w:sz w:val="24"/>
          <w:szCs w:val="24"/>
          <w:highlight w:val="white"/>
        </w:rPr>
      </w:pPr>
    </w:p>
    <w:p w14:paraId="30A65DC7" w14:textId="77777777" w:rsidR="00011486" w:rsidRDefault="00D35740">
      <w:pPr>
        <w:shd w:val="clear" w:color="auto" w:fill="FFFFFF"/>
        <w:tabs>
          <w:tab w:val="left" w:pos="2500"/>
        </w:tabs>
        <w:rPr>
          <w:sz w:val="24"/>
          <w:szCs w:val="24"/>
        </w:rPr>
      </w:pPr>
      <w:r>
        <w:rPr>
          <w:b/>
          <w:sz w:val="24"/>
          <w:szCs w:val="24"/>
        </w:rPr>
        <w:t>Área de Interesse do Simpósio</w:t>
      </w:r>
      <w:r>
        <w:rPr>
          <w:sz w:val="24"/>
          <w:szCs w:val="24"/>
        </w:rPr>
        <w:t>: Recursos Florestais e Engenharia Florestal.</w:t>
      </w:r>
    </w:p>
    <w:p w14:paraId="2C69DDAA" w14:textId="77777777" w:rsidR="00BC68C4" w:rsidRDefault="00BC68C4">
      <w:pPr>
        <w:shd w:val="clear" w:color="auto" w:fill="FFFFFF"/>
        <w:tabs>
          <w:tab w:val="left" w:pos="2500"/>
        </w:tabs>
        <w:rPr>
          <w:sz w:val="24"/>
          <w:szCs w:val="24"/>
        </w:rPr>
      </w:pPr>
    </w:p>
    <w:p w14:paraId="1344A446" w14:textId="77777777" w:rsidR="00BC68C4" w:rsidRDefault="00BC68C4">
      <w:pPr>
        <w:shd w:val="clear" w:color="auto" w:fill="FFFFFF"/>
        <w:tabs>
          <w:tab w:val="left" w:pos="2500"/>
        </w:tabs>
        <w:rPr>
          <w:sz w:val="24"/>
          <w:szCs w:val="24"/>
        </w:rPr>
      </w:pPr>
    </w:p>
    <w:p w14:paraId="0EC8BD8B" w14:textId="77777777" w:rsidR="00BC68C4" w:rsidRDefault="00BC68C4">
      <w:pPr>
        <w:shd w:val="clear" w:color="auto" w:fill="FFFFFF"/>
        <w:tabs>
          <w:tab w:val="left" w:pos="2500"/>
        </w:tabs>
        <w:rPr>
          <w:sz w:val="24"/>
          <w:szCs w:val="24"/>
        </w:rPr>
      </w:pPr>
    </w:p>
    <w:p w14:paraId="40B26799" w14:textId="77777777" w:rsidR="00BC68C4" w:rsidRDefault="00BC68C4">
      <w:pPr>
        <w:shd w:val="clear" w:color="auto" w:fill="FFFFFF"/>
        <w:tabs>
          <w:tab w:val="left" w:pos="2500"/>
        </w:tabs>
        <w:rPr>
          <w:sz w:val="24"/>
          <w:szCs w:val="24"/>
        </w:rPr>
      </w:pPr>
    </w:p>
    <w:p w14:paraId="20BBB6CE" w14:textId="77777777" w:rsidR="00BC68C4" w:rsidRDefault="00BC68C4">
      <w:pPr>
        <w:shd w:val="clear" w:color="auto" w:fill="FFFFFF"/>
        <w:tabs>
          <w:tab w:val="left" w:pos="2500"/>
        </w:tabs>
        <w:rPr>
          <w:b/>
          <w:sz w:val="24"/>
          <w:szCs w:val="24"/>
        </w:rPr>
      </w:pPr>
    </w:p>
    <w:p w14:paraId="796865EB" w14:textId="77777777" w:rsidR="00011486" w:rsidRDefault="00011486">
      <w:pPr>
        <w:spacing w:line="360" w:lineRule="auto"/>
        <w:jc w:val="both"/>
        <w:rPr>
          <w:b/>
          <w:color w:val="0000FF"/>
          <w:sz w:val="24"/>
          <w:szCs w:val="24"/>
          <w:u w:val="single"/>
        </w:rPr>
      </w:pPr>
    </w:p>
    <w:p w14:paraId="351AE547" w14:textId="77777777" w:rsidR="00011486" w:rsidRDefault="00D35740">
      <w:pPr>
        <w:shd w:val="clear" w:color="auto" w:fill="FFFFFF"/>
        <w:tabs>
          <w:tab w:val="left" w:pos="2500"/>
        </w:tabs>
        <w:rPr>
          <w:b/>
          <w:sz w:val="24"/>
          <w:szCs w:val="24"/>
        </w:rPr>
      </w:pPr>
      <w:r>
        <w:rPr>
          <w:b/>
          <w:sz w:val="24"/>
          <w:szCs w:val="24"/>
        </w:rPr>
        <w:lastRenderedPageBreak/>
        <w:t>1. INTRODUÇÃO</w:t>
      </w:r>
    </w:p>
    <w:p w14:paraId="63DAA6D6" w14:textId="77777777" w:rsidR="00011486" w:rsidRDefault="00011486">
      <w:pPr>
        <w:shd w:val="clear" w:color="auto" w:fill="FFFFFF"/>
        <w:tabs>
          <w:tab w:val="left" w:pos="2500"/>
        </w:tabs>
        <w:rPr>
          <w:b/>
          <w:color w:val="0000FF"/>
          <w:sz w:val="24"/>
          <w:szCs w:val="24"/>
          <w:u w:val="single"/>
        </w:rPr>
      </w:pPr>
    </w:p>
    <w:p w14:paraId="563F5BF9" w14:textId="77777777" w:rsidR="00011486" w:rsidRDefault="00D35740">
      <w:pPr>
        <w:spacing w:line="360" w:lineRule="auto"/>
        <w:ind w:firstLine="708"/>
        <w:jc w:val="both"/>
        <w:rPr>
          <w:sz w:val="24"/>
          <w:szCs w:val="24"/>
        </w:rPr>
      </w:pPr>
      <w:r>
        <w:rPr>
          <w:sz w:val="24"/>
          <w:szCs w:val="24"/>
        </w:rPr>
        <w:t>A seringueira (</w:t>
      </w:r>
      <w:r>
        <w:rPr>
          <w:i/>
          <w:sz w:val="24"/>
          <w:szCs w:val="24"/>
        </w:rPr>
        <w:t xml:space="preserve">Hevea brasiliensis </w:t>
      </w:r>
      <w:r>
        <w:rPr>
          <w:sz w:val="24"/>
          <w:szCs w:val="24"/>
        </w:rPr>
        <w:t>Muell. Arg.) é uma espécie florestal de alto valor comercial, graças a produção de borracha natural que é componente de mais de 50.000 produtos como pneus, calçados e adesivos (Embrapa, 2022). Sabe-se, também que a extração de látex já foi uma das atividades econômicas mais importantes do Brasil e que a região amazônica se destacou pela disponibilidade de matéria-prima. Entretanto, no cenário atual o país contribui com aproximadamente 1,5% da produção mundial de borracha e importa em torno de 65% principalmente de países asiáticos (Silva et al., 2022).</w:t>
      </w:r>
    </w:p>
    <w:p w14:paraId="57B83F70" w14:textId="6F6F5E4A" w:rsidR="00011486" w:rsidRDefault="00D35740">
      <w:pPr>
        <w:spacing w:line="360" w:lineRule="auto"/>
        <w:ind w:firstLine="708"/>
        <w:jc w:val="both"/>
        <w:rPr>
          <w:sz w:val="24"/>
          <w:szCs w:val="24"/>
        </w:rPr>
      </w:pPr>
      <w:r>
        <w:rPr>
          <w:sz w:val="24"/>
          <w:szCs w:val="24"/>
        </w:rPr>
        <w:t>Em escala global, a área de produção madura de látex aumentou em 3,3 milhões de ha entre 2010 e 2020 e as estimativas apontam que a demanda por borracha natural pode atingir 17,2 milhões de toneladas até 2030 (Warren-Thomas et al., 2023). No mercado brasileiro, desde o século XX a escassez de sementes e de mudas de qualidade são os maiores gargalos para a produção de seringueira em larga escala (Borelli, 2024). Apesar dos percalços, a produção de borracha continua contribuindo economicamente</w:t>
      </w:r>
      <w:r w:rsidR="001411E1">
        <w:rPr>
          <w:sz w:val="24"/>
          <w:szCs w:val="24"/>
        </w:rPr>
        <w:t xml:space="preserve"> e</w:t>
      </w:r>
      <w:r>
        <w:rPr>
          <w:sz w:val="24"/>
          <w:szCs w:val="24"/>
        </w:rPr>
        <w:t xml:space="preserve"> ger</w:t>
      </w:r>
      <w:r w:rsidR="001411E1">
        <w:rPr>
          <w:sz w:val="24"/>
          <w:szCs w:val="24"/>
        </w:rPr>
        <w:t>ou</w:t>
      </w:r>
      <w:r>
        <w:rPr>
          <w:sz w:val="24"/>
          <w:szCs w:val="24"/>
        </w:rPr>
        <w:t xml:space="preserve"> no ano de 2023 uma receita de R$ 1.400.243,00 sendo o estado de São Paulo o maior produtor (IBGE, 2024). Ainda assim, existem muitas oportunidades de melhoria e muitos desafios para que a produção brasileira volte ao ranking mundial.</w:t>
      </w:r>
    </w:p>
    <w:p w14:paraId="52669FAD" w14:textId="59D90E94" w:rsidR="00011486" w:rsidRDefault="00D35740">
      <w:pPr>
        <w:spacing w:line="360" w:lineRule="auto"/>
        <w:ind w:firstLine="708"/>
        <w:jc w:val="both"/>
        <w:rPr>
          <w:sz w:val="24"/>
          <w:szCs w:val="24"/>
        </w:rPr>
      </w:pPr>
      <w:r>
        <w:rPr>
          <w:sz w:val="24"/>
          <w:szCs w:val="24"/>
        </w:rPr>
        <w:t xml:space="preserve">De maneira geral faltam métodos e profissionais que implementem viveiros florestais para a disseminação nacional da espécie, tendo em vista, que as sementes de </w:t>
      </w:r>
      <w:r>
        <w:rPr>
          <w:i/>
          <w:sz w:val="24"/>
          <w:szCs w:val="24"/>
        </w:rPr>
        <w:t>H. brasiliensis</w:t>
      </w:r>
      <w:r>
        <w:rPr>
          <w:sz w:val="24"/>
          <w:szCs w:val="24"/>
        </w:rPr>
        <w:t xml:space="preserve"> apresentam comportamento recalcitrante</w:t>
      </w:r>
      <w:r>
        <w:rPr>
          <w:i/>
          <w:sz w:val="24"/>
          <w:szCs w:val="24"/>
        </w:rPr>
        <w:t xml:space="preserve">. </w:t>
      </w:r>
      <w:r>
        <w:rPr>
          <w:sz w:val="24"/>
          <w:szCs w:val="24"/>
        </w:rPr>
        <w:t>Por isso, diversas técnicas de produção de mudas vêm sendo estudadas e o resgate de plântulas é uma alternativa viável, pois coleta indivíduos pós</w:t>
      </w:r>
      <w:r w:rsidR="001411E1">
        <w:rPr>
          <w:sz w:val="24"/>
          <w:szCs w:val="24"/>
        </w:rPr>
        <w:t>-</w:t>
      </w:r>
      <w:r>
        <w:rPr>
          <w:sz w:val="24"/>
          <w:szCs w:val="24"/>
        </w:rPr>
        <w:t>germinação</w:t>
      </w:r>
      <w:r w:rsidR="001411E1">
        <w:rPr>
          <w:sz w:val="24"/>
          <w:szCs w:val="24"/>
        </w:rPr>
        <w:t>,</w:t>
      </w:r>
      <w:r>
        <w:rPr>
          <w:sz w:val="24"/>
          <w:szCs w:val="24"/>
        </w:rPr>
        <w:t xml:space="preserve"> no extrato de regeneração natural da floresta. Todavia,é necessário o conhecimento morfológico das plantas em campo, pois são jovens e não apresentam uma estrutura que auxilie de maneira efetiva durante a identificação.</w:t>
      </w:r>
    </w:p>
    <w:p w14:paraId="46089094" w14:textId="77777777" w:rsidR="00011486" w:rsidRDefault="00D35740">
      <w:pPr>
        <w:spacing w:line="360" w:lineRule="auto"/>
        <w:ind w:firstLine="708"/>
        <w:jc w:val="both"/>
        <w:rPr>
          <w:sz w:val="24"/>
          <w:szCs w:val="24"/>
        </w:rPr>
      </w:pPr>
      <w:r>
        <w:rPr>
          <w:sz w:val="24"/>
          <w:szCs w:val="24"/>
        </w:rPr>
        <w:t xml:space="preserve">Assim, o objetivo do presente trabalho foi avaliar parâmetros para o desenvolvimento satisfatório das mudas transplantadas do parque natural municipal de Castanhal para a UEPA campus universitário de Castanhal. </w:t>
      </w:r>
    </w:p>
    <w:p w14:paraId="519F6AB6" w14:textId="77777777" w:rsidR="00011486" w:rsidRDefault="00011486">
      <w:pPr>
        <w:spacing w:line="360" w:lineRule="auto"/>
        <w:ind w:firstLine="708"/>
        <w:jc w:val="both"/>
        <w:rPr>
          <w:sz w:val="24"/>
          <w:szCs w:val="24"/>
        </w:rPr>
      </w:pPr>
    </w:p>
    <w:p w14:paraId="6BCDA600" w14:textId="77777777" w:rsidR="00011486" w:rsidRDefault="00D35740">
      <w:pPr>
        <w:shd w:val="clear" w:color="auto" w:fill="FFFFFF"/>
        <w:tabs>
          <w:tab w:val="left" w:pos="2500"/>
        </w:tabs>
        <w:spacing w:line="360" w:lineRule="auto"/>
        <w:jc w:val="both"/>
        <w:rPr>
          <w:b/>
          <w:sz w:val="24"/>
          <w:szCs w:val="24"/>
        </w:rPr>
      </w:pPr>
      <w:r>
        <w:rPr>
          <w:b/>
          <w:sz w:val="24"/>
          <w:szCs w:val="24"/>
        </w:rPr>
        <w:lastRenderedPageBreak/>
        <w:t>2. MATERIAL E MÉTODOS</w:t>
      </w:r>
    </w:p>
    <w:p w14:paraId="4B663EB1" w14:textId="77777777" w:rsidR="00011486" w:rsidRDefault="00011486">
      <w:pPr>
        <w:shd w:val="clear" w:color="auto" w:fill="FFFFFF"/>
        <w:tabs>
          <w:tab w:val="left" w:pos="2500"/>
        </w:tabs>
        <w:jc w:val="both"/>
        <w:rPr>
          <w:b/>
          <w:sz w:val="24"/>
          <w:szCs w:val="24"/>
        </w:rPr>
      </w:pPr>
    </w:p>
    <w:p w14:paraId="2C7FED56" w14:textId="77777777" w:rsidR="00011486" w:rsidRDefault="00D35740">
      <w:pPr>
        <w:shd w:val="clear" w:color="auto" w:fill="FFFFFF"/>
        <w:tabs>
          <w:tab w:val="left" w:pos="2500"/>
        </w:tabs>
        <w:spacing w:line="360" w:lineRule="auto"/>
        <w:ind w:firstLine="709"/>
        <w:jc w:val="both"/>
        <w:rPr>
          <w:b/>
          <w:sz w:val="24"/>
          <w:szCs w:val="24"/>
        </w:rPr>
      </w:pPr>
      <w:r>
        <w:rPr>
          <w:color w:val="403D39"/>
        </w:rPr>
        <w:t xml:space="preserve">Este trabalho foi conduzido </w:t>
      </w:r>
      <w:r>
        <w:t xml:space="preserve">no Parque Natural Municipal de Castanhal, com as </w:t>
      </w:r>
      <w:r>
        <w:rPr>
          <w:color w:val="403D39"/>
        </w:rPr>
        <w:t>seguintes coordenadas geográficas-1,3031438 latitude e -47,9191721 longitude, com aproximadamente 15 ha, localizado no Bairro Cariri na cidade de Castanhal-PA (Figura 1).</w:t>
      </w:r>
    </w:p>
    <w:p w14:paraId="42C0B856" w14:textId="77777777" w:rsidR="00011486" w:rsidRDefault="00D35740">
      <w:pPr>
        <w:shd w:val="clear" w:color="auto" w:fill="FFFFFF"/>
        <w:tabs>
          <w:tab w:val="left" w:pos="2500"/>
        </w:tabs>
        <w:spacing w:line="309" w:lineRule="auto"/>
        <w:jc w:val="center"/>
      </w:pPr>
      <w:r>
        <w:rPr>
          <w:color w:val="403D39"/>
        </w:rPr>
        <w:t xml:space="preserve">Figura 1- Mapa do </w:t>
      </w:r>
      <w:r>
        <w:t>Parque Natural Municipal de Castanhal</w:t>
      </w:r>
      <w:r>
        <w:rPr>
          <w:color w:val="403D39"/>
        </w:rPr>
        <w:t>.</w:t>
      </w:r>
    </w:p>
    <w:p w14:paraId="766C88A4" w14:textId="77777777" w:rsidR="00011486" w:rsidRDefault="00D35740">
      <w:pPr>
        <w:widowControl/>
        <w:pBdr>
          <w:top w:val="nil"/>
          <w:left w:val="nil"/>
          <w:bottom w:val="nil"/>
          <w:right w:val="nil"/>
          <w:between w:val="nil"/>
        </w:pBdr>
        <w:shd w:val="clear" w:color="auto" w:fill="FFFFFF"/>
        <w:spacing w:line="360" w:lineRule="auto"/>
        <w:jc w:val="center"/>
        <w:rPr>
          <w:color w:val="000000"/>
          <w:sz w:val="24"/>
          <w:szCs w:val="24"/>
        </w:rPr>
      </w:pPr>
      <w:r>
        <w:rPr>
          <w:noProof/>
          <w:color w:val="000000"/>
          <w:sz w:val="24"/>
          <w:szCs w:val="24"/>
        </w:rPr>
        <w:drawing>
          <wp:inline distT="0" distB="0" distL="0" distR="0" wp14:anchorId="2A53A123" wp14:editId="68451DE9">
            <wp:extent cx="5579110" cy="3777913"/>
            <wp:effectExtent l="0" t="0" r="254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590795" cy="3785826"/>
                    </a:xfrm>
                    <a:prstGeom prst="rect">
                      <a:avLst/>
                    </a:prstGeom>
                    <a:ln/>
                  </pic:spPr>
                </pic:pic>
              </a:graphicData>
            </a:graphic>
          </wp:inline>
        </w:drawing>
      </w:r>
    </w:p>
    <w:p w14:paraId="1D287184" w14:textId="004151EC" w:rsidR="00011486" w:rsidRDefault="00D35740">
      <w:pPr>
        <w:widowControl/>
        <w:pBdr>
          <w:top w:val="nil"/>
          <w:left w:val="nil"/>
          <w:bottom w:val="nil"/>
          <w:right w:val="nil"/>
          <w:between w:val="nil"/>
        </w:pBdr>
        <w:shd w:val="clear" w:color="auto" w:fill="FFFFFF"/>
        <w:spacing w:line="360" w:lineRule="auto"/>
        <w:rPr>
          <w:color w:val="000000"/>
        </w:rPr>
      </w:pPr>
      <w:r>
        <w:rPr>
          <w:color w:val="000000"/>
        </w:rPr>
        <w:t xml:space="preserve">Fonte: </w:t>
      </w:r>
      <w:r w:rsidR="002B675D">
        <w:rPr>
          <w:color w:val="000000"/>
        </w:rPr>
        <w:t>Autores</w:t>
      </w:r>
      <w:r>
        <w:rPr>
          <w:color w:val="000000"/>
        </w:rPr>
        <w:t>, 2024.</w:t>
      </w:r>
    </w:p>
    <w:p w14:paraId="4C22DFE1" w14:textId="77777777" w:rsidR="00643985" w:rsidRDefault="00643985">
      <w:pPr>
        <w:widowControl/>
        <w:pBdr>
          <w:top w:val="nil"/>
          <w:left w:val="nil"/>
          <w:bottom w:val="nil"/>
          <w:right w:val="nil"/>
          <w:between w:val="nil"/>
        </w:pBdr>
        <w:shd w:val="clear" w:color="auto" w:fill="FFFFFF"/>
        <w:spacing w:line="360" w:lineRule="auto"/>
        <w:rPr>
          <w:color w:val="000000"/>
        </w:rPr>
      </w:pPr>
    </w:p>
    <w:p w14:paraId="33978B5A" w14:textId="77777777" w:rsidR="00011486" w:rsidRDefault="00D35740">
      <w:pPr>
        <w:widowControl/>
        <w:pBdr>
          <w:top w:val="nil"/>
          <w:left w:val="nil"/>
          <w:bottom w:val="nil"/>
          <w:right w:val="nil"/>
          <w:between w:val="nil"/>
        </w:pBdr>
        <w:shd w:val="clear" w:color="auto" w:fill="FFFFFF"/>
        <w:spacing w:line="360" w:lineRule="auto"/>
        <w:ind w:firstLine="708"/>
        <w:jc w:val="both"/>
        <w:rPr>
          <w:color w:val="403D39"/>
          <w:sz w:val="24"/>
          <w:szCs w:val="24"/>
        </w:rPr>
      </w:pPr>
      <w:r>
        <w:rPr>
          <w:color w:val="403D39"/>
          <w:sz w:val="24"/>
          <w:szCs w:val="24"/>
        </w:rPr>
        <w:t>As mudas foram retiradas de uma área de regeneração natural com auxílio de uma cavadeira (Figura 2A), com o intuito de não danificar as raízes. Logo após, as plântulas foram colocadas em recipientes com água (Figura 2B), sendo mantidas nesta condição até o transplante que foi realizado no viveiro da Universidade Estatual do Pará (Figura 2C).</w:t>
      </w:r>
    </w:p>
    <w:p w14:paraId="2DE77BBE" w14:textId="77777777" w:rsidR="00643985" w:rsidRDefault="00643985" w:rsidP="00643985">
      <w:pPr>
        <w:widowControl/>
        <w:pBdr>
          <w:top w:val="nil"/>
          <w:left w:val="nil"/>
          <w:bottom w:val="nil"/>
          <w:right w:val="nil"/>
          <w:between w:val="nil"/>
        </w:pBdr>
        <w:spacing w:before="280" w:after="280" w:line="360" w:lineRule="auto"/>
        <w:jc w:val="both"/>
        <w:rPr>
          <w:color w:val="403D39"/>
        </w:rPr>
      </w:pPr>
      <w:r>
        <w:rPr>
          <w:color w:val="403D39"/>
        </w:rPr>
        <w:t xml:space="preserve">Figura 2 – Processo de resgate de plântulas de </w:t>
      </w:r>
      <w:r>
        <w:rPr>
          <w:i/>
          <w:color w:val="000000"/>
        </w:rPr>
        <w:t>Hevea brasiliensis.</w:t>
      </w:r>
      <w:r>
        <w:rPr>
          <w:color w:val="403D39"/>
        </w:rPr>
        <w:t xml:space="preserve"> a) resgate de plântulas b) plântulas em recipiente com água c) plântulas transplantadas</w:t>
      </w:r>
    </w:p>
    <w:p w14:paraId="248300F7" w14:textId="77777777" w:rsidR="00643985" w:rsidRDefault="00643985" w:rsidP="00D76D9F">
      <w:pPr>
        <w:widowControl/>
        <w:pBdr>
          <w:top w:val="nil"/>
          <w:left w:val="nil"/>
          <w:bottom w:val="nil"/>
          <w:right w:val="nil"/>
          <w:between w:val="nil"/>
        </w:pBdr>
        <w:shd w:val="clear" w:color="auto" w:fill="FFFFFF"/>
        <w:jc w:val="center"/>
        <w:rPr>
          <w:color w:val="403D39"/>
        </w:rPr>
      </w:pPr>
      <w:r>
        <w:rPr>
          <w:noProof/>
          <w:color w:val="403D39"/>
        </w:rPr>
        <w:lastRenderedPageBreak/>
        <w:drawing>
          <wp:inline distT="0" distB="0" distL="0" distR="0" wp14:anchorId="42A735B5" wp14:editId="47C88498">
            <wp:extent cx="5626735" cy="3244850"/>
            <wp:effectExtent l="0" t="0" r="0" b="0"/>
            <wp:docPr id="5" name="image5.png" descr="Imagem capturada de tela de celular com publicação numa rede social&#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Imagem capturada de tela de celular com publicação numa rede social&#10;&#10;Descrição gerada automaticamente com confiança baixa"/>
                    <pic:cNvPicPr preferRelativeResize="0"/>
                  </pic:nvPicPr>
                  <pic:blipFill>
                    <a:blip r:embed="rId11"/>
                    <a:srcRect l="19734" t="13719" r="18522" b="23755"/>
                    <a:stretch>
                      <a:fillRect/>
                    </a:stretch>
                  </pic:blipFill>
                  <pic:spPr>
                    <a:xfrm>
                      <a:off x="0" y="0"/>
                      <a:ext cx="5632351" cy="3248089"/>
                    </a:xfrm>
                    <a:prstGeom prst="rect">
                      <a:avLst/>
                    </a:prstGeom>
                    <a:ln/>
                  </pic:spPr>
                </pic:pic>
              </a:graphicData>
            </a:graphic>
          </wp:inline>
        </w:drawing>
      </w:r>
    </w:p>
    <w:p w14:paraId="0D55D959" w14:textId="3BD7B0E0" w:rsidR="00643985" w:rsidRDefault="00643985" w:rsidP="00643985">
      <w:pPr>
        <w:shd w:val="clear" w:color="auto" w:fill="FFFFFF"/>
        <w:tabs>
          <w:tab w:val="left" w:pos="2500"/>
        </w:tabs>
      </w:pPr>
      <w:r>
        <w:t xml:space="preserve">Fonte: </w:t>
      </w:r>
      <w:r w:rsidR="002B675D">
        <w:t>Autores</w:t>
      </w:r>
      <w:r>
        <w:t>, 2024</w:t>
      </w:r>
    </w:p>
    <w:p w14:paraId="15066C76" w14:textId="77777777" w:rsidR="00643985" w:rsidRPr="00643985" w:rsidRDefault="00643985" w:rsidP="00643985">
      <w:pPr>
        <w:shd w:val="clear" w:color="auto" w:fill="FFFFFF"/>
        <w:tabs>
          <w:tab w:val="left" w:pos="2500"/>
        </w:tabs>
      </w:pPr>
    </w:p>
    <w:p w14:paraId="58A876AE" w14:textId="6E288EDD" w:rsidR="00643985" w:rsidRDefault="00D35740" w:rsidP="00643985">
      <w:pPr>
        <w:widowControl/>
        <w:pBdr>
          <w:top w:val="nil"/>
          <w:left w:val="nil"/>
          <w:bottom w:val="nil"/>
          <w:right w:val="nil"/>
          <w:between w:val="nil"/>
        </w:pBdr>
        <w:shd w:val="clear" w:color="auto" w:fill="FFFFFF"/>
        <w:spacing w:line="360" w:lineRule="auto"/>
        <w:ind w:firstLine="708"/>
        <w:jc w:val="both"/>
        <w:rPr>
          <w:color w:val="403D39"/>
          <w:sz w:val="24"/>
          <w:szCs w:val="24"/>
        </w:rPr>
      </w:pPr>
      <w:r>
        <w:rPr>
          <w:color w:val="403D39"/>
          <w:sz w:val="24"/>
          <w:szCs w:val="24"/>
        </w:rPr>
        <w:t>Foram transplantadas 150 plântulas</w:t>
      </w:r>
      <w:r w:rsidR="00F95499">
        <w:rPr>
          <w:color w:val="403D39"/>
          <w:sz w:val="24"/>
          <w:szCs w:val="24"/>
        </w:rPr>
        <w:t>.</w:t>
      </w:r>
      <w:r>
        <w:rPr>
          <w:color w:val="403D39"/>
          <w:sz w:val="24"/>
          <w:szCs w:val="24"/>
        </w:rPr>
        <w:t xml:space="preserve"> </w:t>
      </w:r>
      <w:r w:rsidR="00F95499">
        <w:rPr>
          <w:color w:val="403D39"/>
          <w:sz w:val="24"/>
          <w:szCs w:val="24"/>
        </w:rPr>
        <w:t>O</w:t>
      </w:r>
      <w:r>
        <w:rPr>
          <w:color w:val="403D39"/>
          <w:sz w:val="24"/>
          <w:szCs w:val="24"/>
        </w:rPr>
        <w:t xml:space="preserve">s indivíduos foram acondicionados em sacos pretos de polietileno (10x20cm) e mantidos </w:t>
      </w:r>
      <w:r w:rsidR="006F3A33">
        <w:rPr>
          <w:color w:val="403D39"/>
          <w:sz w:val="24"/>
          <w:szCs w:val="24"/>
        </w:rPr>
        <w:t>a 100% de sombreamento</w:t>
      </w:r>
      <w:r>
        <w:rPr>
          <w:color w:val="403D39"/>
          <w:sz w:val="24"/>
          <w:szCs w:val="24"/>
        </w:rPr>
        <w:t>. Foi utilizado substrato à base de 60% de terra preta e 40% de barro. As plântulas que apresentavam raízes tortas foram descartadas no processo de transplante para os sacos com terra. Os tratos culturais realizados foram os mesmos comumente utilizados na produção de mudas florestais, ou seja, irrigações duas vezes ao dia e controle manual de ervas daninhas. Os indivíduos foram separados em</w:t>
      </w:r>
      <w:r w:rsidR="00BC6F70">
        <w:rPr>
          <w:color w:val="403D39"/>
          <w:sz w:val="24"/>
          <w:szCs w:val="24"/>
        </w:rPr>
        <w:t xml:space="preserve"> três </w:t>
      </w:r>
      <w:r>
        <w:rPr>
          <w:color w:val="403D39"/>
          <w:sz w:val="24"/>
          <w:szCs w:val="24"/>
        </w:rPr>
        <w:t>classes de plântulas de 50 repetições cada</w:t>
      </w:r>
      <w:r w:rsidR="00BC6F70">
        <w:rPr>
          <w:color w:val="403D39"/>
          <w:sz w:val="24"/>
          <w:szCs w:val="24"/>
        </w:rPr>
        <w:t>, sendo elas plântulas com</w:t>
      </w:r>
      <w:r>
        <w:rPr>
          <w:color w:val="403D39"/>
          <w:sz w:val="24"/>
          <w:szCs w:val="24"/>
        </w:rPr>
        <w:t xml:space="preserve"> </w:t>
      </w:r>
      <w:r w:rsidR="00BC6F70">
        <w:rPr>
          <w:color w:val="403D39"/>
          <w:sz w:val="24"/>
          <w:szCs w:val="24"/>
        </w:rPr>
        <w:t xml:space="preserve">a </w:t>
      </w:r>
      <w:r>
        <w:rPr>
          <w:color w:val="403D39"/>
          <w:sz w:val="24"/>
          <w:szCs w:val="24"/>
        </w:rPr>
        <w:t>parte aérea completa, ou seja, com a gema apical</w:t>
      </w:r>
      <w:r w:rsidR="00BC6F70">
        <w:rPr>
          <w:color w:val="403D39"/>
          <w:sz w:val="24"/>
          <w:szCs w:val="24"/>
        </w:rPr>
        <w:t>,</w:t>
      </w:r>
      <w:r>
        <w:rPr>
          <w:color w:val="403D39"/>
          <w:sz w:val="24"/>
          <w:szCs w:val="24"/>
        </w:rPr>
        <w:t xml:space="preserve"> plântulas</w:t>
      </w:r>
      <w:r w:rsidR="00BC6F70">
        <w:rPr>
          <w:color w:val="403D39"/>
          <w:sz w:val="24"/>
          <w:szCs w:val="24"/>
        </w:rPr>
        <w:t xml:space="preserve"> com </w:t>
      </w:r>
      <w:r>
        <w:rPr>
          <w:color w:val="403D39"/>
          <w:sz w:val="24"/>
          <w:szCs w:val="24"/>
        </w:rPr>
        <w:t xml:space="preserve">um par de ramas e por último as plântulas com corte total da parte aérea. </w:t>
      </w:r>
    </w:p>
    <w:p w14:paraId="52519BF6" w14:textId="2363BE74" w:rsidR="00643985" w:rsidRPr="00643985" w:rsidRDefault="00643985" w:rsidP="00643985">
      <w:pPr>
        <w:widowControl/>
        <w:pBdr>
          <w:top w:val="nil"/>
          <w:left w:val="nil"/>
          <w:bottom w:val="nil"/>
          <w:right w:val="nil"/>
          <w:between w:val="nil"/>
        </w:pBdr>
        <w:shd w:val="clear" w:color="auto" w:fill="FFFFFF"/>
        <w:spacing w:line="360" w:lineRule="auto"/>
        <w:ind w:firstLine="708"/>
        <w:jc w:val="both"/>
        <w:rPr>
          <w:color w:val="403D39"/>
          <w:sz w:val="24"/>
          <w:szCs w:val="24"/>
        </w:rPr>
      </w:pPr>
      <w:r>
        <w:rPr>
          <w:color w:val="403D39"/>
          <w:sz w:val="24"/>
          <w:szCs w:val="24"/>
        </w:rPr>
        <w:t>Foram realizadas três coletas, sendo: 30, 90 e 120 dias após o transplantio. As variáveis avaliadas foram: altura</w:t>
      </w:r>
      <w:r w:rsidR="000C2A24">
        <w:rPr>
          <w:color w:val="403D39"/>
          <w:sz w:val="24"/>
          <w:szCs w:val="24"/>
        </w:rPr>
        <w:t xml:space="preserve"> e diametro do coleto</w:t>
      </w:r>
      <w:r>
        <w:rPr>
          <w:color w:val="403D39"/>
          <w:sz w:val="24"/>
          <w:szCs w:val="24"/>
        </w:rPr>
        <w:t>. A altura foi medida do nível do solo até a gema apical</w:t>
      </w:r>
      <w:r w:rsidR="000C2A24">
        <w:rPr>
          <w:color w:val="403D39"/>
          <w:sz w:val="24"/>
          <w:szCs w:val="24"/>
        </w:rPr>
        <w:t>, com o auxílio de uma régua</w:t>
      </w:r>
      <w:r>
        <w:rPr>
          <w:color w:val="403D39"/>
          <w:sz w:val="24"/>
          <w:szCs w:val="24"/>
        </w:rPr>
        <w:t xml:space="preserve"> e o diâmetro</w:t>
      </w:r>
      <w:r w:rsidR="000C2A24">
        <w:rPr>
          <w:color w:val="403D39"/>
          <w:sz w:val="24"/>
          <w:szCs w:val="24"/>
        </w:rPr>
        <w:t xml:space="preserve"> do coleto</w:t>
      </w:r>
      <w:r>
        <w:rPr>
          <w:color w:val="403D39"/>
          <w:sz w:val="24"/>
          <w:szCs w:val="24"/>
        </w:rPr>
        <w:t xml:space="preserve"> foi medido a dois centímetros do nível do solo</w:t>
      </w:r>
      <w:r w:rsidR="000C2A24">
        <w:rPr>
          <w:color w:val="403D39"/>
          <w:sz w:val="24"/>
          <w:szCs w:val="24"/>
        </w:rPr>
        <w:t>, com um paquímetro digital</w:t>
      </w:r>
      <w:r>
        <w:rPr>
          <w:color w:val="403D39"/>
          <w:sz w:val="24"/>
          <w:szCs w:val="24"/>
        </w:rPr>
        <w:t xml:space="preserve">. Aos 120 dias foram avaliadas a </w:t>
      </w:r>
      <w:r w:rsidR="006F3A33">
        <w:rPr>
          <w:color w:val="403D39"/>
          <w:sz w:val="24"/>
          <w:szCs w:val="24"/>
        </w:rPr>
        <w:t>taxa de crescimento relativo (TCR) em alt</w:t>
      </w:r>
      <w:r w:rsidR="00C065EB">
        <w:rPr>
          <w:color w:val="403D39"/>
          <w:sz w:val="24"/>
          <w:szCs w:val="24"/>
        </w:rPr>
        <w:t>u</w:t>
      </w:r>
      <w:r w:rsidR="006F3A33">
        <w:rPr>
          <w:color w:val="403D39"/>
          <w:sz w:val="24"/>
          <w:szCs w:val="24"/>
        </w:rPr>
        <w:t>ra e diâmentro</w:t>
      </w:r>
      <w:r w:rsidR="00C065EB">
        <w:rPr>
          <w:color w:val="403D39"/>
          <w:sz w:val="24"/>
          <w:szCs w:val="24"/>
        </w:rPr>
        <w:t xml:space="preserve">, </w:t>
      </w:r>
      <w:r>
        <w:rPr>
          <w:color w:val="403D39"/>
          <w:sz w:val="24"/>
          <w:szCs w:val="24"/>
        </w:rPr>
        <w:t>sobrevivência e porcentagem de rebrota</w:t>
      </w:r>
      <w:r>
        <w:rPr>
          <w:color w:val="403D39"/>
        </w:rPr>
        <w:t>.</w:t>
      </w:r>
    </w:p>
    <w:p w14:paraId="0C0E6AE8" w14:textId="77777777" w:rsidR="00011486" w:rsidRDefault="00011486">
      <w:pPr>
        <w:shd w:val="clear" w:color="auto" w:fill="FFFFFF"/>
        <w:tabs>
          <w:tab w:val="left" w:pos="2500"/>
        </w:tabs>
      </w:pPr>
    </w:p>
    <w:p w14:paraId="21F85B90" w14:textId="77777777" w:rsidR="00D76D9F" w:rsidRDefault="00D76D9F">
      <w:pPr>
        <w:shd w:val="clear" w:color="auto" w:fill="FFFFFF"/>
        <w:tabs>
          <w:tab w:val="left" w:pos="2500"/>
        </w:tabs>
      </w:pPr>
    </w:p>
    <w:p w14:paraId="2027F8A3" w14:textId="77777777" w:rsidR="00011486" w:rsidRDefault="00D35740">
      <w:pPr>
        <w:shd w:val="clear" w:color="auto" w:fill="FFFFFF"/>
        <w:tabs>
          <w:tab w:val="left" w:pos="2500"/>
        </w:tabs>
        <w:spacing w:line="309" w:lineRule="auto"/>
        <w:jc w:val="both"/>
        <w:rPr>
          <w:b/>
          <w:sz w:val="24"/>
          <w:szCs w:val="24"/>
        </w:rPr>
      </w:pPr>
      <w:r>
        <w:rPr>
          <w:b/>
          <w:sz w:val="24"/>
          <w:szCs w:val="24"/>
        </w:rPr>
        <w:lastRenderedPageBreak/>
        <w:t>3. RESULTADOS E DISCUSSÃO</w:t>
      </w:r>
    </w:p>
    <w:p w14:paraId="387A3B17" w14:textId="77777777" w:rsidR="00011486" w:rsidRDefault="00011486">
      <w:pPr>
        <w:shd w:val="clear" w:color="auto" w:fill="FFFFFF"/>
        <w:tabs>
          <w:tab w:val="left" w:pos="2500"/>
        </w:tabs>
        <w:spacing w:line="309" w:lineRule="auto"/>
        <w:jc w:val="both"/>
        <w:rPr>
          <w:b/>
          <w:sz w:val="24"/>
          <w:szCs w:val="24"/>
        </w:rPr>
      </w:pPr>
    </w:p>
    <w:p w14:paraId="4439ABD6" w14:textId="17D72489" w:rsidR="00011486" w:rsidRDefault="00643985">
      <w:pPr>
        <w:shd w:val="clear" w:color="auto" w:fill="FFFFFF"/>
        <w:tabs>
          <w:tab w:val="left" w:pos="851"/>
        </w:tabs>
        <w:spacing w:line="360" w:lineRule="auto"/>
        <w:jc w:val="both"/>
        <w:rPr>
          <w:sz w:val="24"/>
          <w:szCs w:val="24"/>
        </w:rPr>
      </w:pPr>
      <w:r>
        <w:rPr>
          <w:sz w:val="24"/>
          <w:szCs w:val="24"/>
        </w:rPr>
        <w:tab/>
        <w:t>Os resultados obtidos apresentam variações distintas em função dos dados analisados nos três diferentes tratamentos, onde os dados foram analisados a 30 e 60 dias após o replantio das plantas. Observou-se que as plantas do grupo que apresentava 1 par de folhas</w:t>
      </w:r>
      <w:r w:rsidR="008402B3">
        <w:rPr>
          <w:sz w:val="24"/>
          <w:szCs w:val="24"/>
        </w:rPr>
        <w:t xml:space="preserve"> (1PR)</w:t>
      </w:r>
      <w:r>
        <w:rPr>
          <w:sz w:val="24"/>
          <w:szCs w:val="24"/>
        </w:rPr>
        <w:t xml:space="preserve"> e o grupo que apresentava 50% das folhas cortadas </w:t>
      </w:r>
      <w:r w:rsidR="008402B3">
        <w:rPr>
          <w:sz w:val="24"/>
          <w:szCs w:val="24"/>
        </w:rPr>
        <w:t xml:space="preserve">(C50%F) </w:t>
      </w:r>
      <w:r>
        <w:rPr>
          <w:sz w:val="24"/>
          <w:szCs w:val="24"/>
        </w:rPr>
        <w:t>apresentaram</w:t>
      </w:r>
      <w:r w:rsidR="008402B3">
        <w:rPr>
          <w:sz w:val="24"/>
          <w:szCs w:val="24"/>
        </w:rPr>
        <w:t xml:space="preserve"> p</w:t>
      </w:r>
      <w:r>
        <w:rPr>
          <w:sz w:val="24"/>
          <w:szCs w:val="24"/>
        </w:rPr>
        <w:t>orcentagem de rebrota semelhantes</w:t>
      </w:r>
      <w:r w:rsidR="008402B3">
        <w:rPr>
          <w:sz w:val="24"/>
          <w:szCs w:val="24"/>
        </w:rPr>
        <w:t xml:space="preserve">, </w:t>
      </w:r>
      <w:r>
        <w:rPr>
          <w:sz w:val="24"/>
          <w:szCs w:val="24"/>
        </w:rPr>
        <w:t>82 e 84%, respectivamente, diferindo do grupo que teve o corte total da parte área</w:t>
      </w:r>
      <w:r w:rsidR="008402B3">
        <w:rPr>
          <w:sz w:val="24"/>
          <w:szCs w:val="24"/>
        </w:rPr>
        <w:t xml:space="preserve"> (CPA) que apresentou 4</w:t>
      </w:r>
      <w:r>
        <w:rPr>
          <w:sz w:val="24"/>
          <w:szCs w:val="24"/>
        </w:rPr>
        <w:t>0%</w:t>
      </w:r>
      <w:r w:rsidR="008402B3">
        <w:rPr>
          <w:sz w:val="24"/>
          <w:szCs w:val="24"/>
        </w:rPr>
        <w:t xml:space="preserve"> de rebrota</w:t>
      </w:r>
      <w:r>
        <w:rPr>
          <w:sz w:val="24"/>
          <w:szCs w:val="24"/>
        </w:rPr>
        <w:t xml:space="preserve"> (Figura </w:t>
      </w:r>
      <w:r w:rsidR="002B675D">
        <w:rPr>
          <w:sz w:val="24"/>
          <w:szCs w:val="24"/>
        </w:rPr>
        <w:t>3</w:t>
      </w:r>
      <w:r>
        <w:rPr>
          <w:sz w:val="24"/>
          <w:szCs w:val="24"/>
        </w:rPr>
        <w:t>).</w:t>
      </w:r>
    </w:p>
    <w:p w14:paraId="7381F958" w14:textId="03EED54C" w:rsidR="00011486" w:rsidRDefault="00D35740">
      <w:pPr>
        <w:shd w:val="clear" w:color="auto" w:fill="FFFFFF"/>
        <w:tabs>
          <w:tab w:val="left" w:pos="2500"/>
        </w:tabs>
        <w:spacing w:line="309" w:lineRule="auto"/>
        <w:jc w:val="center"/>
      </w:pPr>
      <w:r>
        <w:t xml:space="preserve">Figura </w:t>
      </w:r>
      <w:r w:rsidR="002B675D">
        <w:t>3</w:t>
      </w:r>
      <w:r>
        <w:t xml:space="preserve">- Média (±DP) da porcentagem de rebrota de plântulas de </w:t>
      </w:r>
      <w:r>
        <w:rPr>
          <w:i/>
        </w:rPr>
        <w:t>Hevea brasiliensis.</w:t>
      </w:r>
    </w:p>
    <w:p w14:paraId="5C47A58B" w14:textId="77777777" w:rsidR="00011486" w:rsidRDefault="00D35740">
      <w:pPr>
        <w:shd w:val="clear" w:color="auto" w:fill="FFFFFF"/>
        <w:tabs>
          <w:tab w:val="left" w:pos="2500"/>
        </w:tabs>
        <w:ind w:firstLine="697"/>
        <w:jc w:val="center"/>
        <w:rPr>
          <w:sz w:val="24"/>
          <w:szCs w:val="24"/>
        </w:rPr>
      </w:pPr>
      <w:r>
        <w:rPr>
          <w:noProof/>
        </w:rPr>
        <w:drawing>
          <wp:inline distT="0" distB="0" distL="0" distR="0" wp14:anchorId="6C3D73A6" wp14:editId="406202E0">
            <wp:extent cx="3010535" cy="25590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010535" cy="2559050"/>
                    </a:xfrm>
                    <a:prstGeom prst="rect">
                      <a:avLst/>
                    </a:prstGeom>
                    <a:ln/>
                  </pic:spPr>
                </pic:pic>
              </a:graphicData>
            </a:graphic>
          </wp:inline>
        </w:drawing>
      </w:r>
    </w:p>
    <w:p w14:paraId="43A6BA02" w14:textId="2C1F83C8" w:rsidR="00011486" w:rsidRPr="008402B3" w:rsidRDefault="00D35740">
      <w:pPr>
        <w:shd w:val="clear" w:color="auto" w:fill="FFFFFF"/>
        <w:tabs>
          <w:tab w:val="left" w:pos="2500"/>
        </w:tabs>
        <w:spacing w:line="309" w:lineRule="auto"/>
        <w:ind w:firstLine="700"/>
        <w:jc w:val="both"/>
      </w:pPr>
      <w:r w:rsidRPr="008402B3">
        <w:t xml:space="preserve">Fonte: </w:t>
      </w:r>
      <w:r w:rsidR="002B675D" w:rsidRPr="008402B3">
        <w:t>Autores</w:t>
      </w:r>
      <w:r w:rsidRPr="008402B3">
        <w:t>, 2024.</w:t>
      </w:r>
    </w:p>
    <w:p w14:paraId="6E3AC9DF" w14:textId="77777777" w:rsidR="00011486" w:rsidRDefault="00011486">
      <w:pPr>
        <w:shd w:val="clear" w:color="auto" w:fill="FFFFFF"/>
        <w:tabs>
          <w:tab w:val="left" w:pos="2500"/>
        </w:tabs>
        <w:spacing w:line="309" w:lineRule="auto"/>
        <w:ind w:firstLine="700"/>
        <w:jc w:val="both"/>
        <w:rPr>
          <w:sz w:val="24"/>
          <w:szCs w:val="24"/>
        </w:rPr>
      </w:pPr>
    </w:p>
    <w:p w14:paraId="605F6679" w14:textId="17E79F23" w:rsidR="00011486" w:rsidRDefault="00D35740">
      <w:pPr>
        <w:shd w:val="clear" w:color="auto" w:fill="FFFFFF"/>
        <w:tabs>
          <w:tab w:val="left" w:pos="851"/>
        </w:tabs>
        <w:spacing w:line="360" w:lineRule="auto"/>
        <w:ind w:firstLine="709"/>
        <w:jc w:val="both"/>
        <w:rPr>
          <w:sz w:val="24"/>
          <w:szCs w:val="24"/>
        </w:rPr>
      </w:pPr>
      <w:r>
        <w:rPr>
          <w:sz w:val="24"/>
          <w:szCs w:val="24"/>
        </w:rPr>
        <w:t xml:space="preserve">Em relação as alturas analisadas, nota-se uma heterogeneidade gerado em função da aplicação dos tratamentos (Figura </w:t>
      </w:r>
      <w:r w:rsidR="002B675D">
        <w:rPr>
          <w:sz w:val="24"/>
          <w:szCs w:val="24"/>
        </w:rPr>
        <w:t>4</w:t>
      </w:r>
      <w:r>
        <w:rPr>
          <w:sz w:val="24"/>
          <w:szCs w:val="24"/>
        </w:rPr>
        <w:t xml:space="preserve">), onde percebe-se que o </w:t>
      </w:r>
      <w:r w:rsidR="00AB59B4">
        <w:rPr>
          <w:sz w:val="24"/>
          <w:szCs w:val="24"/>
        </w:rPr>
        <w:t xml:space="preserve">tratamento </w:t>
      </w:r>
      <w:r w:rsidR="006E0BD9">
        <w:rPr>
          <w:sz w:val="24"/>
          <w:szCs w:val="24"/>
        </w:rPr>
        <w:t>com</w:t>
      </w:r>
      <w:r w:rsidR="008402B3">
        <w:rPr>
          <w:sz w:val="24"/>
          <w:szCs w:val="24"/>
        </w:rPr>
        <w:t xml:space="preserve"> </w:t>
      </w:r>
      <w:r w:rsidR="00AB59B4">
        <w:rPr>
          <w:sz w:val="24"/>
          <w:szCs w:val="24"/>
        </w:rPr>
        <w:t xml:space="preserve">C50%F </w:t>
      </w:r>
      <w:r>
        <w:rPr>
          <w:sz w:val="24"/>
          <w:szCs w:val="24"/>
        </w:rPr>
        <w:t>obteve um maior desempenho em altura 42,4 cm,</w:t>
      </w:r>
      <w:r w:rsidR="00CA0669" w:rsidRPr="00CA0669">
        <w:rPr>
          <w:sz w:val="24"/>
          <w:szCs w:val="24"/>
        </w:rPr>
        <w:t xml:space="preserve"> </w:t>
      </w:r>
      <w:r w:rsidR="00CA0669" w:rsidRPr="0072334E">
        <w:rPr>
          <w:sz w:val="24"/>
          <w:szCs w:val="24"/>
        </w:rPr>
        <w:t>evidenciando sua capacidade superior de crescimento</w:t>
      </w:r>
      <w:r w:rsidR="00CA0669">
        <w:rPr>
          <w:sz w:val="24"/>
          <w:szCs w:val="24"/>
        </w:rPr>
        <w:t xml:space="preserve">. Já </w:t>
      </w:r>
      <w:r>
        <w:rPr>
          <w:sz w:val="24"/>
          <w:szCs w:val="24"/>
        </w:rPr>
        <w:t xml:space="preserve">o </w:t>
      </w:r>
      <w:r w:rsidR="00AB59B4">
        <w:rPr>
          <w:sz w:val="24"/>
          <w:szCs w:val="24"/>
        </w:rPr>
        <w:t>tratamento</w:t>
      </w:r>
      <w:r w:rsidR="008402B3">
        <w:rPr>
          <w:sz w:val="24"/>
          <w:szCs w:val="24"/>
        </w:rPr>
        <w:t xml:space="preserve"> </w:t>
      </w:r>
      <w:r w:rsidR="00E9398A">
        <w:rPr>
          <w:sz w:val="24"/>
          <w:szCs w:val="24"/>
        </w:rPr>
        <w:t>1PR</w:t>
      </w:r>
      <w:r w:rsidR="00CA0669">
        <w:rPr>
          <w:sz w:val="24"/>
          <w:szCs w:val="24"/>
        </w:rPr>
        <w:t xml:space="preserve"> </w:t>
      </w:r>
      <w:r>
        <w:rPr>
          <w:sz w:val="24"/>
          <w:szCs w:val="24"/>
        </w:rPr>
        <w:t xml:space="preserve">obteve </w:t>
      </w:r>
      <w:r w:rsidR="00CA0669">
        <w:rPr>
          <w:sz w:val="24"/>
          <w:szCs w:val="24"/>
        </w:rPr>
        <w:t xml:space="preserve">altura média </w:t>
      </w:r>
      <w:r w:rsidR="00CA0669">
        <w:rPr>
          <w:sz w:val="24"/>
          <w:szCs w:val="24"/>
        </w:rPr>
        <w:t xml:space="preserve">de </w:t>
      </w:r>
      <w:r>
        <w:rPr>
          <w:sz w:val="24"/>
          <w:szCs w:val="24"/>
        </w:rPr>
        <w:t>35 cm e</w:t>
      </w:r>
      <w:r w:rsidR="00CA0669">
        <w:rPr>
          <w:sz w:val="24"/>
          <w:szCs w:val="24"/>
        </w:rPr>
        <w:t xml:space="preserve"> o tratamento </w:t>
      </w:r>
      <w:r w:rsidR="006E0BD9">
        <w:rPr>
          <w:sz w:val="24"/>
          <w:szCs w:val="24"/>
        </w:rPr>
        <w:t>CPA</w:t>
      </w:r>
      <w:r w:rsidR="00CA0669">
        <w:rPr>
          <w:sz w:val="24"/>
          <w:szCs w:val="24"/>
        </w:rPr>
        <w:t xml:space="preserve"> </w:t>
      </w:r>
      <w:r>
        <w:rPr>
          <w:sz w:val="24"/>
          <w:szCs w:val="24"/>
        </w:rPr>
        <w:t>15 cm</w:t>
      </w:r>
      <w:r w:rsidR="00CA0669">
        <w:rPr>
          <w:sz w:val="24"/>
          <w:szCs w:val="24"/>
        </w:rPr>
        <w:t xml:space="preserve">, </w:t>
      </w:r>
      <w:r w:rsidR="00CA0669" w:rsidRPr="0072334E">
        <w:rPr>
          <w:sz w:val="24"/>
          <w:szCs w:val="24"/>
        </w:rPr>
        <w:t>indicando que a remoção completa da parte aérea impacta significativamente o crescimento vertical.</w:t>
      </w:r>
      <w:r>
        <w:rPr>
          <w:sz w:val="24"/>
          <w:szCs w:val="24"/>
        </w:rPr>
        <w:t xml:space="preserve">. </w:t>
      </w:r>
      <w:r w:rsidR="00347C90">
        <w:rPr>
          <w:sz w:val="24"/>
          <w:szCs w:val="24"/>
        </w:rPr>
        <w:t xml:space="preserve">Para o diâmetro do coleto os taramentos 1PR e C50%F, apresentaram as maiores médias, diferindo significativamente do tratamento CPA. </w:t>
      </w:r>
      <w:r w:rsidR="00361041">
        <w:rPr>
          <w:sz w:val="24"/>
          <w:szCs w:val="24"/>
        </w:rPr>
        <w:t>Aos 120 dias tanto a altura como o diâmetro do coleto apresentaram maiores médias, diferindo significativamente dos demais períodos.</w:t>
      </w:r>
    </w:p>
    <w:p w14:paraId="45611F3B" w14:textId="77777777" w:rsidR="00D76D9F" w:rsidRDefault="00D76D9F">
      <w:pPr>
        <w:shd w:val="clear" w:color="auto" w:fill="FFFFFF"/>
        <w:tabs>
          <w:tab w:val="left" w:pos="2500"/>
        </w:tabs>
        <w:spacing w:line="309" w:lineRule="auto"/>
        <w:ind w:firstLine="700"/>
      </w:pPr>
    </w:p>
    <w:p w14:paraId="77465FE7" w14:textId="77777777" w:rsidR="00D76D9F" w:rsidRDefault="00D76D9F">
      <w:pPr>
        <w:shd w:val="clear" w:color="auto" w:fill="FFFFFF"/>
        <w:tabs>
          <w:tab w:val="left" w:pos="2500"/>
        </w:tabs>
        <w:spacing w:line="309" w:lineRule="auto"/>
        <w:ind w:firstLine="700"/>
      </w:pPr>
    </w:p>
    <w:p w14:paraId="060AAD0C" w14:textId="77777777" w:rsidR="00D76D9F" w:rsidRDefault="00D76D9F">
      <w:pPr>
        <w:shd w:val="clear" w:color="auto" w:fill="FFFFFF"/>
        <w:tabs>
          <w:tab w:val="left" w:pos="2500"/>
        </w:tabs>
        <w:spacing w:line="309" w:lineRule="auto"/>
        <w:ind w:firstLine="700"/>
      </w:pPr>
    </w:p>
    <w:p w14:paraId="49E175DA" w14:textId="77777777" w:rsidR="00D76D9F" w:rsidRDefault="00D76D9F">
      <w:pPr>
        <w:shd w:val="clear" w:color="auto" w:fill="FFFFFF"/>
        <w:tabs>
          <w:tab w:val="left" w:pos="2500"/>
        </w:tabs>
        <w:spacing w:line="309" w:lineRule="auto"/>
        <w:ind w:firstLine="700"/>
      </w:pPr>
    </w:p>
    <w:p w14:paraId="7EDAA07F" w14:textId="77777777" w:rsidR="00D76D9F" w:rsidRDefault="00D76D9F">
      <w:pPr>
        <w:shd w:val="clear" w:color="auto" w:fill="FFFFFF"/>
        <w:tabs>
          <w:tab w:val="left" w:pos="2500"/>
        </w:tabs>
        <w:spacing w:line="309" w:lineRule="auto"/>
        <w:ind w:firstLine="700"/>
      </w:pPr>
    </w:p>
    <w:p w14:paraId="16E59840" w14:textId="77777777" w:rsidR="00D76D9F" w:rsidRDefault="00D76D9F">
      <w:pPr>
        <w:shd w:val="clear" w:color="auto" w:fill="FFFFFF"/>
        <w:tabs>
          <w:tab w:val="left" w:pos="2500"/>
        </w:tabs>
        <w:spacing w:line="309" w:lineRule="auto"/>
        <w:ind w:firstLine="700"/>
      </w:pPr>
    </w:p>
    <w:p w14:paraId="46EB108A" w14:textId="244C1C47" w:rsidR="00011486" w:rsidRDefault="00D35740">
      <w:pPr>
        <w:shd w:val="clear" w:color="auto" w:fill="FFFFFF"/>
        <w:tabs>
          <w:tab w:val="left" w:pos="2500"/>
        </w:tabs>
        <w:spacing w:line="309" w:lineRule="auto"/>
        <w:ind w:firstLine="700"/>
        <w:rPr>
          <w:sz w:val="24"/>
          <w:szCs w:val="24"/>
        </w:rPr>
      </w:pPr>
      <w:r>
        <w:t xml:space="preserve">Figura </w:t>
      </w:r>
      <w:r w:rsidR="002B675D">
        <w:t>4</w:t>
      </w:r>
      <w:r>
        <w:t xml:space="preserve">- Média (±DP) da altura </w:t>
      </w:r>
      <w:r w:rsidR="002B675D">
        <w:t>e di</w:t>
      </w:r>
      <w:r w:rsidR="00F311CD">
        <w:t>â</w:t>
      </w:r>
      <w:r w:rsidR="002B675D">
        <w:t xml:space="preserve">metro do coleto </w:t>
      </w:r>
      <w:r>
        <w:t xml:space="preserve">de plântulas de </w:t>
      </w:r>
      <w:r>
        <w:rPr>
          <w:i/>
        </w:rPr>
        <w:t>Hevea brasiliensis.</w:t>
      </w:r>
    </w:p>
    <w:p w14:paraId="01C6DA36" w14:textId="4864F91E" w:rsidR="003C5CCB" w:rsidRPr="003C5CCB" w:rsidRDefault="00D6639B" w:rsidP="003C5CCB">
      <w:pPr>
        <w:shd w:val="clear" w:color="auto" w:fill="FFFFFF"/>
        <w:tabs>
          <w:tab w:val="left" w:pos="2500"/>
        </w:tabs>
        <w:spacing w:line="309" w:lineRule="auto"/>
        <w:rPr>
          <w:lang w:val="pt-BR"/>
        </w:rPr>
      </w:pPr>
      <w:r w:rsidRPr="00D6639B">
        <w:rPr>
          <w:noProof/>
          <w:lang w:val="pt-BR"/>
        </w:rPr>
        <w:drawing>
          <wp:inline distT="0" distB="0" distL="0" distR="0" wp14:anchorId="03003131" wp14:editId="0B0EA018">
            <wp:extent cx="5759450" cy="2180590"/>
            <wp:effectExtent l="0" t="0" r="0" b="0"/>
            <wp:docPr id="1468802385" name="Imagem 10" descr="Gráfico, Gráfico de barras,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02385" name="Imagem 10" descr="Gráfico, Gráfico de barras, Gráfico de caixa estreita&#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180590"/>
                    </a:xfrm>
                    <a:prstGeom prst="rect">
                      <a:avLst/>
                    </a:prstGeom>
                    <a:noFill/>
                    <a:ln>
                      <a:noFill/>
                    </a:ln>
                  </pic:spPr>
                </pic:pic>
              </a:graphicData>
            </a:graphic>
          </wp:inline>
        </w:drawing>
      </w:r>
    </w:p>
    <w:p w14:paraId="1A901435" w14:textId="2577A066" w:rsidR="00011486" w:rsidRDefault="00D35740">
      <w:pPr>
        <w:shd w:val="clear" w:color="auto" w:fill="FFFFFF"/>
        <w:tabs>
          <w:tab w:val="left" w:pos="2500"/>
        </w:tabs>
        <w:spacing w:line="309" w:lineRule="auto"/>
      </w:pPr>
      <w:r>
        <w:t xml:space="preserve">Fonte: </w:t>
      </w:r>
      <w:r w:rsidR="002B675D">
        <w:t>Autores</w:t>
      </w:r>
      <w:r>
        <w:t>, 2024.</w:t>
      </w:r>
    </w:p>
    <w:p w14:paraId="6D262A4A" w14:textId="77777777" w:rsidR="00A866EF" w:rsidRDefault="00A866EF">
      <w:pPr>
        <w:shd w:val="clear" w:color="auto" w:fill="FFFFFF"/>
        <w:tabs>
          <w:tab w:val="left" w:pos="2500"/>
        </w:tabs>
        <w:spacing w:line="309" w:lineRule="auto"/>
      </w:pPr>
    </w:p>
    <w:p w14:paraId="7E9A62A1" w14:textId="3A83AAA6" w:rsidR="00684646" w:rsidRPr="0072334E" w:rsidRDefault="009127EC" w:rsidP="001F75D8">
      <w:pPr>
        <w:spacing w:line="360" w:lineRule="auto"/>
        <w:ind w:firstLine="720"/>
        <w:jc w:val="both"/>
        <w:rPr>
          <w:sz w:val="24"/>
          <w:szCs w:val="24"/>
        </w:rPr>
      </w:pPr>
      <w:r>
        <w:rPr>
          <w:sz w:val="24"/>
          <w:szCs w:val="24"/>
        </w:rPr>
        <w:t xml:space="preserve">Pode-se </w:t>
      </w:r>
      <w:r w:rsidR="00547979">
        <w:rPr>
          <w:sz w:val="24"/>
          <w:szCs w:val="24"/>
        </w:rPr>
        <w:t xml:space="preserve">notar na imagem imagem </w:t>
      </w:r>
      <w:r w:rsidR="00E05AB7">
        <w:rPr>
          <w:sz w:val="24"/>
          <w:szCs w:val="24"/>
        </w:rPr>
        <w:t xml:space="preserve">c e d a influência </w:t>
      </w:r>
      <w:r w:rsidR="00212781">
        <w:rPr>
          <w:sz w:val="24"/>
          <w:szCs w:val="24"/>
        </w:rPr>
        <w:t xml:space="preserve">e </w:t>
      </w:r>
      <w:r w:rsidR="00284BF8">
        <w:rPr>
          <w:sz w:val="24"/>
          <w:szCs w:val="24"/>
        </w:rPr>
        <w:t xml:space="preserve">o crescimento em altura </w:t>
      </w:r>
      <w:r w:rsidR="003A3755">
        <w:rPr>
          <w:sz w:val="24"/>
          <w:szCs w:val="24"/>
        </w:rPr>
        <w:t>em função do tempo</w:t>
      </w:r>
      <w:r w:rsidR="00963F29">
        <w:rPr>
          <w:sz w:val="24"/>
          <w:szCs w:val="24"/>
        </w:rPr>
        <w:t xml:space="preserve">, onde notamos </w:t>
      </w:r>
      <w:r w:rsidR="00574672">
        <w:rPr>
          <w:sz w:val="24"/>
          <w:szCs w:val="24"/>
        </w:rPr>
        <w:t xml:space="preserve">uma </w:t>
      </w:r>
      <w:r w:rsidR="00144DC9">
        <w:rPr>
          <w:sz w:val="24"/>
          <w:szCs w:val="24"/>
        </w:rPr>
        <w:t xml:space="preserve">uniformidade </w:t>
      </w:r>
      <w:r w:rsidR="007C6701">
        <w:rPr>
          <w:sz w:val="24"/>
          <w:szCs w:val="24"/>
        </w:rPr>
        <w:t xml:space="preserve">de crescimento </w:t>
      </w:r>
      <w:r w:rsidR="00803308">
        <w:rPr>
          <w:sz w:val="24"/>
          <w:szCs w:val="24"/>
        </w:rPr>
        <w:t xml:space="preserve">de 30 a 90 dias </w:t>
      </w:r>
      <w:r w:rsidR="00B7512C">
        <w:rPr>
          <w:sz w:val="24"/>
          <w:szCs w:val="24"/>
        </w:rPr>
        <w:t xml:space="preserve">e maior </w:t>
      </w:r>
      <w:r w:rsidR="00315513">
        <w:rPr>
          <w:sz w:val="24"/>
          <w:szCs w:val="24"/>
        </w:rPr>
        <w:t xml:space="preserve">crescimento nos 120 dias. Em relação </w:t>
      </w:r>
      <w:r w:rsidR="004D4D29">
        <w:rPr>
          <w:sz w:val="24"/>
          <w:szCs w:val="24"/>
        </w:rPr>
        <w:t xml:space="preserve">ao </w:t>
      </w:r>
      <w:r w:rsidR="008B19FA">
        <w:rPr>
          <w:sz w:val="24"/>
          <w:szCs w:val="24"/>
        </w:rPr>
        <w:t xml:space="preserve">diâmetro </w:t>
      </w:r>
      <w:r w:rsidR="004D4D29">
        <w:rPr>
          <w:sz w:val="24"/>
          <w:szCs w:val="24"/>
        </w:rPr>
        <w:t>do coleto</w:t>
      </w:r>
      <w:r w:rsidR="0082397F">
        <w:rPr>
          <w:sz w:val="24"/>
          <w:szCs w:val="24"/>
        </w:rPr>
        <w:t xml:space="preserve">, nota-se </w:t>
      </w:r>
      <w:r w:rsidR="003F1581">
        <w:rPr>
          <w:sz w:val="24"/>
          <w:szCs w:val="24"/>
        </w:rPr>
        <w:t xml:space="preserve">uma crescente nos 3 períodos </w:t>
      </w:r>
      <w:r w:rsidR="00897424">
        <w:rPr>
          <w:sz w:val="24"/>
          <w:szCs w:val="24"/>
        </w:rPr>
        <w:t>de coleta e análise de dados</w:t>
      </w:r>
      <w:r w:rsidR="00C704F6">
        <w:rPr>
          <w:sz w:val="24"/>
          <w:szCs w:val="24"/>
        </w:rPr>
        <w:t xml:space="preserve">, onde </w:t>
      </w:r>
      <w:r w:rsidR="007E0EA9">
        <w:rPr>
          <w:sz w:val="24"/>
          <w:szCs w:val="24"/>
        </w:rPr>
        <w:t>n</w:t>
      </w:r>
      <w:r w:rsidR="006A5BE5">
        <w:rPr>
          <w:sz w:val="24"/>
          <w:szCs w:val="24"/>
        </w:rPr>
        <w:t>a</w:t>
      </w:r>
      <w:r w:rsidR="007E0EA9">
        <w:rPr>
          <w:sz w:val="24"/>
          <w:szCs w:val="24"/>
        </w:rPr>
        <w:t xml:space="preserve"> primeir</w:t>
      </w:r>
      <w:r w:rsidR="006A5BE5">
        <w:rPr>
          <w:sz w:val="24"/>
          <w:szCs w:val="24"/>
        </w:rPr>
        <w:t xml:space="preserve">a coleta </w:t>
      </w:r>
      <w:r w:rsidR="00057F3D">
        <w:rPr>
          <w:sz w:val="24"/>
          <w:szCs w:val="24"/>
        </w:rPr>
        <w:t xml:space="preserve">teve </w:t>
      </w:r>
      <w:r w:rsidR="006F4B2A">
        <w:rPr>
          <w:sz w:val="24"/>
          <w:szCs w:val="24"/>
        </w:rPr>
        <w:t>aproximadamente a crescimento de 3,4</w:t>
      </w:r>
      <w:r w:rsidR="00AC5032">
        <w:rPr>
          <w:sz w:val="24"/>
          <w:szCs w:val="24"/>
        </w:rPr>
        <w:t xml:space="preserve"> mm e na última </w:t>
      </w:r>
      <w:r w:rsidR="00052020">
        <w:rPr>
          <w:sz w:val="24"/>
          <w:szCs w:val="24"/>
        </w:rPr>
        <w:t xml:space="preserve">medição as pplantulas tiveram aproximadamente </w:t>
      </w:r>
      <w:r w:rsidR="006F0234">
        <w:rPr>
          <w:sz w:val="24"/>
          <w:szCs w:val="24"/>
        </w:rPr>
        <w:t xml:space="preserve">um crescimento de </w:t>
      </w:r>
      <w:r w:rsidR="00612C2E">
        <w:rPr>
          <w:sz w:val="24"/>
          <w:szCs w:val="24"/>
        </w:rPr>
        <w:t>5 mm em diâmetro.</w:t>
      </w:r>
    </w:p>
    <w:p w14:paraId="2B341975" w14:textId="77777777" w:rsidR="00011486" w:rsidRDefault="00D35740">
      <w:pPr>
        <w:shd w:val="clear" w:color="auto" w:fill="FFFFFF"/>
        <w:tabs>
          <w:tab w:val="left" w:pos="2500"/>
        </w:tabs>
        <w:spacing w:line="360" w:lineRule="auto"/>
        <w:ind w:firstLine="700"/>
        <w:jc w:val="both"/>
        <w:rPr>
          <w:i/>
          <w:sz w:val="24"/>
          <w:szCs w:val="24"/>
        </w:rPr>
      </w:pPr>
      <w:r>
        <w:rPr>
          <w:sz w:val="24"/>
          <w:szCs w:val="24"/>
        </w:rPr>
        <w:t xml:space="preserve">A altura nas mudas de seringueira apresentou resultados bem distintos em cada tratamento, diferente dos resultados obtidos por Dionisio et al (2021) para </w:t>
      </w:r>
      <w:r>
        <w:rPr>
          <w:i/>
          <w:sz w:val="24"/>
          <w:szCs w:val="24"/>
        </w:rPr>
        <w:t xml:space="preserve">Bertholletia excelsa </w:t>
      </w:r>
      <w:r>
        <w:rPr>
          <w:sz w:val="24"/>
          <w:szCs w:val="24"/>
        </w:rPr>
        <w:t xml:space="preserve">pois não apresentaram diferenças significativas de altura nas plantas que não foram podadas. Entretanto, Dionisio et al (2021) observaram que a robustez e o diâmetro do coleto apresentaram resultados que diferem entre os tratamentos das mudas de </w:t>
      </w:r>
      <w:r>
        <w:rPr>
          <w:i/>
          <w:sz w:val="24"/>
          <w:szCs w:val="24"/>
        </w:rPr>
        <w:t>B. Excelsa.</w:t>
      </w:r>
    </w:p>
    <w:p w14:paraId="4D194510" w14:textId="55D1E781" w:rsidR="00AA4ABB" w:rsidRDefault="00392C89">
      <w:pPr>
        <w:shd w:val="clear" w:color="auto" w:fill="FFFFFF"/>
        <w:tabs>
          <w:tab w:val="left" w:pos="2500"/>
        </w:tabs>
        <w:spacing w:line="360" w:lineRule="auto"/>
        <w:ind w:firstLine="700"/>
        <w:jc w:val="both"/>
        <w:rPr>
          <w:i/>
          <w:sz w:val="24"/>
          <w:szCs w:val="24"/>
        </w:rPr>
      </w:pPr>
      <w:r w:rsidRPr="005C7598">
        <w:rPr>
          <w:sz w:val="24"/>
          <w:szCs w:val="24"/>
        </w:rPr>
        <w:t xml:space="preserve">A análise da taxa de crescimento relativo (TCR) tanto em altura quanto em diâmetro do coleto demonstra a </w:t>
      </w:r>
      <w:r w:rsidRPr="008402B3">
        <w:rPr>
          <w:sz w:val="24"/>
          <w:szCs w:val="24"/>
        </w:rPr>
        <w:t xml:space="preserve">superioridade do grupo </w:t>
      </w:r>
      <w:r w:rsidR="008402B3" w:rsidRPr="008402B3">
        <w:rPr>
          <w:sz w:val="24"/>
          <w:szCs w:val="24"/>
        </w:rPr>
        <w:t>C50%F</w:t>
      </w:r>
      <w:r w:rsidRPr="008402B3">
        <w:rPr>
          <w:sz w:val="24"/>
          <w:szCs w:val="24"/>
        </w:rPr>
        <w:t xml:space="preserve">, seguido pelo grupo </w:t>
      </w:r>
      <w:r w:rsidR="008402B3" w:rsidRPr="008402B3">
        <w:rPr>
          <w:sz w:val="24"/>
          <w:szCs w:val="24"/>
        </w:rPr>
        <w:t xml:space="preserve">1 PR </w:t>
      </w:r>
      <w:r w:rsidR="00403738" w:rsidRPr="008402B3">
        <w:rPr>
          <w:sz w:val="24"/>
          <w:szCs w:val="24"/>
        </w:rPr>
        <w:t>(Figura 5)</w:t>
      </w:r>
      <w:r w:rsidRPr="008402B3">
        <w:rPr>
          <w:sz w:val="24"/>
          <w:szCs w:val="24"/>
        </w:rPr>
        <w:t xml:space="preserve">. Ambos mostraram desenvolvimento maior em altura e do caule. Por outro lado, o grupo </w:t>
      </w:r>
      <w:r w:rsidR="008402B3" w:rsidRPr="008402B3">
        <w:rPr>
          <w:sz w:val="24"/>
          <w:szCs w:val="24"/>
        </w:rPr>
        <w:t xml:space="preserve">CPA </w:t>
      </w:r>
      <w:r w:rsidRPr="008402B3">
        <w:rPr>
          <w:sz w:val="24"/>
          <w:szCs w:val="24"/>
        </w:rPr>
        <w:lastRenderedPageBreak/>
        <w:t>apresentou TCR significativamente menor, motrando a dificuldade da plântula em recuperar</w:t>
      </w:r>
      <w:r>
        <w:rPr>
          <w:sz w:val="24"/>
          <w:szCs w:val="24"/>
        </w:rPr>
        <w:t xml:space="preserve"> todo o seu sistema foliar.</w:t>
      </w:r>
    </w:p>
    <w:p w14:paraId="34272855" w14:textId="54B84E71" w:rsidR="00F311CD" w:rsidRDefault="00F311CD" w:rsidP="006C6EE6">
      <w:pPr>
        <w:shd w:val="clear" w:color="auto" w:fill="FFFFFF"/>
        <w:tabs>
          <w:tab w:val="left" w:pos="2500"/>
        </w:tabs>
        <w:spacing w:line="309" w:lineRule="auto"/>
        <w:jc w:val="center"/>
        <w:rPr>
          <w:sz w:val="24"/>
          <w:szCs w:val="24"/>
        </w:rPr>
      </w:pPr>
      <w:r>
        <w:t xml:space="preserve">Figura 5 - Média (±DP) da taxa de crescimento relativo em altura e diâmetro do coleto de plântulas de </w:t>
      </w:r>
      <w:r>
        <w:rPr>
          <w:i/>
        </w:rPr>
        <w:t>Hevea brasiliensis.</w:t>
      </w:r>
    </w:p>
    <w:p w14:paraId="2DF4CE09" w14:textId="6F9BEDCD" w:rsidR="00F311CD" w:rsidRDefault="006C6EE6" w:rsidP="00F311CD">
      <w:pPr>
        <w:shd w:val="clear" w:color="auto" w:fill="FFFFFF"/>
        <w:tabs>
          <w:tab w:val="left" w:pos="2500"/>
        </w:tabs>
        <w:spacing w:line="360" w:lineRule="auto"/>
        <w:jc w:val="both"/>
        <w:rPr>
          <w:sz w:val="24"/>
          <w:szCs w:val="24"/>
          <w:lang w:val="pt-BR"/>
        </w:rPr>
      </w:pPr>
      <w:r w:rsidRPr="006C6EE6">
        <w:rPr>
          <w:noProof/>
          <w:sz w:val="24"/>
          <w:szCs w:val="24"/>
          <w:lang w:val="pt-BR"/>
        </w:rPr>
        <w:drawing>
          <wp:inline distT="0" distB="0" distL="0" distR="0" wp14:anchorId="29A54CAD" wp14:editId="2F4D27F6">
            <wp:extent cx="4584700" cy="1985018"/>
            <wp:effectExtent l="0" t="0" r="6350" b="0"/>
            <wp:docPr id="1937031528" name="Imagem 14"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31528" name="Imagem 14" descr="Gráfico, Gráfico de caixa estreit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8895" cy="1991164"/>
                    </a:xfrm>
                    <a:prstGeom prst="rect">
                      <a:avLst/>
                    </a:prstGeom>
                    <a:noFill/>
                    <a:ln>
                      <a:noFill/>
                    </a:ln>
                  </pic:spPr>
                </pic:pic>
              </a:graphicData>
            </a:graphic>
          </wp:inline>
        </w:drawing>
      </w:r>
    </w:p>
    <w:p w14:paraId="05749D00" w14:textId="7E04A943" w:rsidR="008402B3" w:rsidRPr="008402B3" w:rsidRDefault="008402B3" w:rsidP="00F311CD">
      <w:pPr>
        <w:shd w:val="clear" w:color="auto" w:fill="FFFFFF"/>
        <w:tabs>
          <w:tab w:val="left" w:pos="2500"/>
        </w:tabs>
        <w:spacing w:line="360" w:lineRule="auto"/>
        <w:jc w:val="both"/>
        <w:rPr>
          <w:lang w:val="pt-BR"/>
        </w:rPr>
      </w:pPr>
      <w:r w:rsidRPr="008402B3">
        <w:rPr>
          <w:lang w:val="pt-BR"/>
        </w:rPr>
        <w:t>Fonte: Autores, 2024.</w:t>
      </w:r>
    </w:p>
    <w:p w14:paraId="564A862D" w14:textId="77777777" w:rsidR="008402B3" w:rsidRPr="00F311CD" w:rsidRDefault="008402B3" w:rsidP="00F311CD">
      <w:pPr>
        <w:shd w:val="clear" w:color="auto" w:fill="FFFFFF"/>
        <w:tabs>
          <w:tab w:val="left" w:pos="2500"/>
        </w:tabs>
        <w:spacing w:line="360" w:lineRule="auto"/>
        <w:jc w:val="both"/>
        <w:rPr>
          <w:sz w:val="24"/>
          <w:szCs w:val="24"/>
          <w:lang w:val="pt-BR"/>
        </w:rPr>
      </w:pPr>
    </w:p>
    <w:p w14:paraId="7D044B11" w14:textId="79A12AC3" w:rsidR="00011486" w:rsidRDefault="005C7598">
      <w:pPr>
        <w:widowControl/>
        <w:tabs>
          <w:tab w:val="left" w:pos="1290"/>
        </w:tabs>
        <w:spacing w:after="160" w:line="360" w:lineRule="auto"/>
        <w:jc w:val="both"/>
        <w:rPr>
          <w:sz w:val="28"/>
          <w:szCs w:val="28"/>
        </w:rPr>
      </w:pPr>
      <w:r w:rsidRPr="005C7598">
        <w:rPr>
          <w:sz w:val="24"/>
          <w:szCs w:val="24"/>
        </w:rPr>
        <w:t xml:space="preserve"> </w:t>
      </w:r>
      <w:r w:rsidR="00D35740">
        <w:rPr>
          <w:b/>
          <w:sz w:val="24"/>
          <w:szCs w:val="24"/>
        </w:rPr>
        <w:t xml:space="preserve">4. CONCLUSÃO </w:t>
      </w:r>
    </w:p>
    <w:p w14:paraId="28C0BA39" w14:textId="1BAF5AE6" w:rsidR="00011486" w:rsidRDefault="00D35740">
      <w:pPr>
        <w:widowControl/>
        <w:tabs>
          <w:tab w:val="left" w:pos="699"/>
        </w:tabs>
        <w:spacing w:after="160" w:line="360" w:lineRule="auto"/>
        <w:jc w:val="both"/>
        <w:rPr>
          <w:color w:val="000000"/>
          <w:sz w:val="24"/>
          <w:szCs w:val="24"/>
          <w:highlight w:val="white"/>
        </w:rPr>
      </w:pPr>
      <w:r>
        <w:rPr>
          <w:sz w:val="24"/>
          <w:szCs w:val="24"/>
        </w:rPr>
        <w:tab/>
        <w:t xml:space="preserve">O transplante de plântulas é uma alternativa viável para a produção de mudas de </w:t>
      </w:r>
      <w:r>
        <w:rPr>
          <w:i/>
          <w:color w:val="000000"/>
          <w:sz w:val="24"/>
          <w:szCs w:val="24"/>
          <w:highlight w:val="white"/>
        </w:rPr>
        <w:t xml:space="preserve">Hevea brasiliensis </w:t>
      </w:r>
      <w:r>
        <w:rPr>
          <w:color w:val="000000"/>
          <w:sz w:val="24"/>
          <w:szCs w:val="24"/>
          <w:highlight w:val="white"/>
        </w:rPr>
        <w:t>onde as</w:t>
      </w:r>
      <w:r>
        <w:rPr>
          <w:i/>
          <w:color w:val="000000"/>
          <w:sz w:val="24"/>
          <w:szCs w:val="24"/>
          <w:highlight w:val="white"/>
        </w:rPr>
        <w:t xml:space="preserve"> </w:t>
      </w:r>
      <w:r>
        <w:rPr>
          <w:color w:val="000000"/>
          <w:sz w:val="24"/>
          <w:szCs w:val="24"/>
          <w:highlight w:val="white"/>
        </w:rPr>
        <w:t>mudas com 50% das folhas e com um par de ramas apresentam médias de rebrota</w:t>
      </w:r>
      <w:r w:rsidR="001F4E43">
        <w:rPr>
          <w:color w:val="000000"/>
          <w:sz w:val="24"/>
          <w:szCs w:val="24"/>
          <w:highlight w:val="white"/>
        </w:rPr>
        <w:t xml:space="preserve"> superior a 80%</w:t>
      </w:r>
      <w:r>
        <w:rPr>
          <w:color w:val="000000"/>
          <w:sz w:val="24"/>
          <w:szCs w:val="24"/>
          <w:highlight w:val="white"/>
        </w:rPr>
        <w:t xml:space="preserve">. </w:t>
      </w:r>
      <w:r w:rsidR="001F4E43" w:rsidRPr="00401C0D">
        <w:rPr>
          <w:color w:val="000000"/>
          <w:sz w:val="24"/>
          <w:szCs w:val="24"/>
        </w:rPr>
        <w:t>Plantas</w:t>
      </w:r>
      <w:r w:rsidRPr="00401C0D">
        <w:rPr>
          <w:color w:val="000000"/>
          <w:sz w:val="24"/>
          <w:szCs w:val="24"/>
        </w:rPr>
        <w:t xml:space="preserve"> </w:t>
      </w:r>
      <w:r w:rsidR="00401C0D" w:rsidRPr="00401C0D">
        <w:rPr>
          <w:color w:val="000000"/>
          <w:sz w:val="24"/>
          <w:szCs w:val="24"/>
        </w:rPr>
        <w:t>do tratamento CPA</w:t>
      </w:r>
      <w:r w:rsidRPr="00401C0D">
        <w:rPr>
          <w:color w:val="000000"/>
          <w:sz w:val="24"/>
          <w:szCs w:val="24"/>
        </w:rPr>
        <w:t xml:space="preserve"> não </w:t>
      </w:r>
      <w:r>
        <w:rPr>
          <w:color w:val="000000"/>
          <w:sz w:val="24"/>
          <w:szCs w:val="24"/>
          <w:highlight w:val="white"/>
        </w:rPr>
        <w:t xml:space="preserve">se desenvolvem bem em altura e tem uma baixa taxa de rebrota </w:t>
      </w:r>
      <w:r w:rsidR="001F4E43">
        <w:rPr>
          <w:color w:val="000000"/>
          <w:sz w:val="24"/>
          <w:szCs w:val="24"/>
          <w:highlight w:val="white"/>
        </w:rPr>
        <w:t xml:space="preserve">(&lt;40%) </w:t>
      </w:r>
      <w:r>
        <w:rPr>
          <w:color w:val="000000"/>
          <w:sz w:val="24"/>
          <w:szCs w:val="24"/>
          <w:highlight w:val="white"/>
        </w:rPr>
        <w:t xml:space="preserve">ficando em desvantagem em relação aos outros </w:t>
      </w:r>
      <w:r w:rsidR="00401C0D">
        <w:rPr>
          <w:color w:val="000000"/>
          <w:sz w:val="24"/>
          <w:szCs w:val="24"/>
          <w:highlight w:val="white"/>
        </w:rPr>
        <w:t>tratamentos</w:t>
      </w:r>
      <w:r>
        <w:rPr>
          <w:color w:val="000000"/>
          <w:sz w:val="24"/>
          <w:szCs w:val="24"/>
          <w:highlight w:val="white"/>
        </w:rPr>
        <w:t xml:space="preserve">.  </w:t>
      </w:r>
    </w:p>
    <w:p w14:paraId="04B4D7AE" w14:textId="77777777" w:rsidR="00011486" w:rsidRPr="002D1BE0" w:rsidRDefault="00D35740">
      <w:pPr>
        <w:widowControl/>
        <w:tabs>
          <w:tab w:val="left" w:pos="1290"/>
        </w:tabs>
        <w:spacing w:after="160" w:line="259" w:lineRule="auto"/>
        <w:jc w:val="both"/>
        <w:rPr>
          <w:color w:val="FF0000"/>
          <w:sz w:val="24"/>
          <w:szCs w:val="24"/>
          <w:lang w:val="en-US"/>
        </w:rPr>
      </w:pPr>
      <w:r w:rsidRPr="002D1BE0">
        <w:rPr>
          <w:b/>
          <w:sz w:val="24"/>
          <w:szCs w:val="24"/>
          <w:lang w:val="en-US"/>
        </w:rPr>
        <w:t xml:space="preserve">REFERÊNCIAS </w:t>
      </w:r>
    </w:p>
    <w:p w14:paraId="28C2DFD1" w14:textId="77777777" w:rsidR="00011486" w:rsidRPr="002D1BE0" w:rsidRDefault="00D35740">
      <w:pPr>
        <w:jc w:val="both"/>
        <w:rPr>
          <w:sz w:val="24"/>
          <w:szCs w:val="24"/>
          <w:lang w:val="en-US"/>
        </w:rPr>
      </w:pPr>
      <w:bookmarkStart w:id="1" w:name="_30j0zll" w:colFirst="0" w:colLast="0"/>
      <w:bookmarkEnd w:id="1"/>
      <w:r w:rsidRPr="002D1BE0">
        <w:rPr>
          <w:sz w:val="24"/>
          <w:szCs w:val="24"/>
          <w:lang w:val="en-US"/>
        </w:rPr>
        <w:t xml:space="preserve">BORELLI K.; ROCHA J. H. T.; SILVA M. R.; SCALOPPI E. J.; GONÇALVES A. N.; TECCHIO M. A. Rubber tree mini clonal garden: electric conductivity of the nutritional solution in the production of propagules. </w:t>
      </w:r>
      <w:proofErr w:type="spellStart"/>
      <w:r w:rsidRPr="002D1BE0">
        <w:rPr>
          <w:b/>
          <w:sz w:val="24"/>
          <w:szCs w:val="24"/>
          <w:lang w:val="en-US"/>
        </w:rPr>
        <w:t>Revista</w:t>
      </w:r>
      <w:proofErr w:type="spellEnd"/>
      <w:r w:rsidRPr="002D1BE0">
        <w:rPr>
          <w:b/>
          <w:sz w:val="24"/>
          <w:szCs w:val="24"/>
          <w:lang w:val="en-US"/>
        </w:rPr>
        <w:t xml:space="preserve"> </w:t>
      </w:r>
      <w:proofErr w:type="spellStart"/>
      <w:r w:rsidRPr="002D1BE0">
        <w:rPr>
          <w:b/>
          <w:sz w:val="24"/>
          <w:szCs w:val="24"/>
          <w:lang w:val="en-US"/>
        </w:rPr>
        <w:t>Árvore</w:t>
      </w:r>
      <w:proofErr w:type="spellEnd"/>
      <w:r w:rsidRPr="002D1BE0">
        <w:rPr>
          <w:sz w:val="24"/>
          <w:szCs w:val="24"/>
          <w:lang w:val="en-US"/>
        </w:rPr>
        <w:t xml:space="preserve">, v. 48, p. e4811, 2024. </w:t>
      </w:r>
    </w:p>
    <w:p w14:paraId="571111D7" w14:textId="77777777" w:rsidR="00011486" w:rsidRPr="002D1BE0" w:rsidRDefault="00011486">
      <w:pPr>
        <w:jc w:val="both"/>
        <w:rPr>
          <w:sz w:val="24"/>
          <w:szCs w:val="24"/>
          <w:lang w:val="en-US"/>
        </w:rPr>
      </w:pPr>
    </w:p>
    <w:p w14:paraId="44E658CB" w14:textId="77777777" w:rsidR="00011486" w:rsidRDefault="00D35740">
      <w:pPr>
        <w:jc w:val="both"/>
        <w:rPr>
          <w:sz w:val="24"/>
          <w:szCs w:val="24"/>
        </w:rPr>
      </w:pPr>
      <w:r w:rsidRPr="002D1BE0">
        <w:rPr>
          <w:sz w:val="24"/>
          <w:szCs w:val="24"/>
          <w:lang w:val="en-US"/>
        </w:rPr>
        <w:t xml:space="preserve">DIONISIO L. F. S.; SCHWARTZ G.; ALMEIDA M. J. S.; ROCHA T. S.; CORVERA R. Effects of pruning and recipient volume on seedlings’ quality of </w:t>
      </w:r>
      <w:r w:rsidRPr="002D1BE0">
        <w:rPr>
          <w:i/>
          <w:sz w:val="24"/>
          <w:szCs w:val="24"/>
          <w:lang w:val="en-US"/>
        </w:rPr>
        <w:t>Bertholletia excelsa</w:t>
      </w:r>
      <w:r w:rsidRPr="002D1BE0">
        <w:rPr>
          <w:sz w:val="24"/>
          <w:szCs w:val="24"/>
          <w:lang w:val="en-US"/>
        </w:rPr>
        <w:t xml:space="preserve"> </w:t>
      </w:r>
      <w:proofErr w:type="spellStart"/>
      <w:r w:rsidRPr="002D1BE0">
        <w:rPr>
          <w:sz w:val="24"/>
          <w:szCs w:val="24"/>
          <w:lang w:val="en-US"/>
        </w:rPr>
        <w:t>bonpl</w:t>
      </w:r>
      <w:proofErr w:type="spellEnd"/>
      <w:r w:rsidRPr="002D1BE0">
        <w:rPr>
          <w:sz w:val="24"/>
          <w:szCs w:val="24"/>
          <w:lang w:val="en-US"/>
        </w:rPr>
        <w:t xml:space="preserve">. </w:t>
      </w:r>
      <w:r>
        <w:rPr>
          <w:sz w:val="24"/>
          <w:szCs w:val="24"/>
        </w:rPr>
        <w:t xml:space="preserve">(Lecythidaceae). </w:t>
      </w:r>
      <w:r>
        <w:rPr>
          <w:b/>
          <w:sz w:val="24"/>
          <w:szCs w:val="24"/>
        </w:rPr>
        <w:t>European academic research.</w:t>
      </w:r>
      <w:r>
        <w:rPr>
          <w:sz w:val="24"/>
          <w:szCs w:val="24"/>
        </w:rPr>
        <w:t xml:space="preserve"> v. 9, n. 2, p. 1198-1212, 2021.</w:t>
      </w:r>
    </w:p>
    <w:p w14:paraId="53E94EF8" w14:textId="77777777" w:rsidR="00011486" w:rsidRDefault="00011486">
      <w:pPr>
        <w:jc w:val="both"/>
        <w:rPr>
          <w:sz w:val="24"/>
          <w:szCs w:val="24"/>
        </w:rPr>
      </w:pPr>
    </w:p>
    <w:p w14:paraId="38875729" w14:textId="77777777" w:rsidR="00011486" w:rsidRDefault="00D35740">
      <w:pPr>
        <w:jc w:val="both"/>
        <w:rPr>
          <w:sz w:val="24"/>
          <w:szCs w:val="24"/>
        </w:rPr>
      </w:pPr>
      <w:r>
        <w:rPr>
          <w:sz w:val="24"/>
          <w:szCs w:val="24"/>
        </w:rPr>
        <w:t xml:space="preserve">EMPRESA BRASILEIRA DE PESQUISA AGROPECUÁRIA - EMBRAPA, 2022. Cientistas usam nanotecnologia para avaliar novos clones de seringueira. Acesso em: outubro de 2024. </w:t>
      </w:r>
    </w:p>
    <w:p w14:paraId="3B279C48" w14:textId="77777777" w:rsidR="00011486" w:rsidRDefault="00011486">
      <w:pPr>
        <w:jc w:val="both"/>
        <w:rPr>
          <w:sz w:val="24"/>
          <w:szCs w:val="24"/>
        </w:rPr>
      </w:pPr>
    </w:p>
    <w:p w14:paraId="79A34E92" w14:textId="77777777" w:rsidR="00011486" w:rsidRDefault="00D35740">
      <w:pPr>
        <w:jc w:val="both"/>
        <w:rPr>
          <w:sz w:val="24"/>
          <w:szCs w:val="24"/>
        </w:rPr>
      </w:pPr>
      <w:r>
        <w:rPr>
          <w:sz w:val="24"/>
          <w:szCs w:val="24"/>
        </w:rPr>
        <w:t xml:space="preserve">INSTITUTO BRASILEIRO DE GEOGRAFIA E ESTATÍSTICA- IBGE. Produção de </w:t>
      </w:r>
      <w:r>
        <w:rPr>
          <w:sz w:val="24"/>
          <w:szCs w:val="24"/>
        </w:rPr>
        <w:lastRenderedPageBreak/>
        <w:t xml:space="preserve">borracha. 2024. Acesso em: outubro de 2024. </w:t>
      </w:r>
    </w:p>
    <w:p w14:paraId="090A1DC5" w14:textId="77777777" w:rsidR="00011486" w:rsidRDefault="00011486">
      <w:pPr>
        <w:jc w:val="both"/>
        <w:rPr>
          <w:sz w:val="24"/>
          <w:szCs w:val="24"/>
        </w:rPr>
      </w:pPr>
    </w:p>
    <w:p w14:paraId="6424C33D" w14:textId="77777777" w:rsidR="00011486" w:rsidRPr="002D1BE0" w:rsidRDefault="00D35740">
      <w:pPr>
        <w:jc w:val="both"/>
        <w:rPr>
          <w:sz w:val="24"/>
          <w:szCs w:val="24"/>
          <w:lang w:val="en-US"/>
        </w:rPr>
      </w:pPr>
      <w:r w:rsidRPr="002D1BE0">
        <w:rPr>
          <w:sz w:val="24"/>
          <w:szCs w:val="24"/>
          <w:lang w:val="en-US"/>
        </w:rPr>
        <w:t>ROCHA L. F.; FRANCISCO B. S.; DUTRA F. B.; SOUTOC L. S.; PINÃ-RODRIGUES F. C. M.; SILVA J. M. S. Histology and induction of rooting in rubber tree cuttings (</w:t>
      </w:r>
      <w:r w:rsidRPr="002D1BE0">
        <w:rPr>
          <w:i/>
          <w:sz w:val="24"/>
          <w:szCs w:val="24"/>
          <w:lang w:val="en-US"/>
        </w:rPr>
        <w:t xml:space="preserve">Hevea </w:t>
      </w:r>
      <w:proofErr w:type="spellStart"/>
      <w:r w:rsidRPr="002D1BE0">
        <w:rPr>
          <w:i/>
          <w:sz w:val="24"/>
          <w:szCs w:val="24"/>
          <w:lang w:val="en-US"/>
        </w:rPr>
        <w:t>brasiliensis</w:t>
      </w:r>
      <w:proofErr w:type="spellEnd"/>
      <w:r w:rsidRPr="002D1BE0">
        <w:rPr>
          <w:sz w:val="24"/>
          <w:szCs w:val="24"/>
          <w:lang w:val="en-US"/>
        </w:rPr>
        <w:t xml:space="preserve"> (Willd. Ex </w:t>
      </w:r>
      <w:proofErr w:type="spellStart"/>
      <w:proofErr w:type="gramStart"/>
      <w:r w:rsidRPr="002D1BE0">
        <w:rPr>
          <w:sz w:val="24"/>
          <w:szCs w:val="24"/>
          <w:lang w:val="en-US"/>
        </w:rPr>
        <w:t>A.Juss</w:t>
      </w:r>
      <w:proofErr w:type="spellEnd"/>
      <w:proofErr w:type="gramEnd"/>
      <w:r w:rsidRPr="002D1BE0">
        <w:rPr>
          <w:sz w:val="24"/>
          <w:szCs w:val="24"/>
          <w:lang w:val="en-US"/>
        </w:rPr>
        <w:t xml:space="preserve">.) </w:t>
      </w:r>
      <w:proofErr w:type="spellStart"/>
      <w:r w:rsidRPr="002D1BE0">
        <w:rPr>
          <w:sz w:val="24"/>
          <w:szCs w:val="24"/>
          <w:lang w:val="en-US"/>
        </w:rPr>
        <w:t>Müll.Arg</w:t>
      </w:r>
      <w:proofErr w:type="spellEnd"/>
      <w:r w:rsidRPr="002D1BE0">
        <w:rPr>
          <w:sz w:val="24"/>
          <w:szCs w:val="24"/>
          <w:lang w:val="en-US"/>
        </w:rPr>
        <w:t xml:space="preserve">.). </w:t>
      </w:r>
      <w:r w:rsidRPr="002D1BE0">
        <w:rPr>
          <w:b/>
          <w:sz w:val="24"/>
          <w:szCs w:val="24"/>
          <w:lang w:val="en-US"/>
        </w:rPr>
        <w:t>Brazilian Journal of Biology</w:t>
      </w:r>
      <w:r w:rsidRPr="002D1BE0">
        <w:rPr>
          <w:sz w:val="24"/>
          <w:szCs w:val="24"/>
          <w:lang w:val="en-US"/>
        </w:rPr>
        <w:t>, v. 83, p. e274032, 2023.</w:t>
      </w:r>
    </w:p>
    <w:p w14:paraId="7162EF99" w14:textId="77777777" w:rsidR="00011486" w:rsidRPr="002D1BE0" w:rsidRDefault="00011486">
      <w:pPr>
        <w:jc w:val="both"/>
        <w:rPr>
          <w:sz w:val="24"/>
          <w:szCs w:val="24"/>
          <w:lang w:val="en-US"/>
        </w:rPr>
      </w:pPr>
    </w:p>
    <w:p w14:paraId="7B8EA4C2" w14:textId="77777777" w:rsidR="00011486" w:rsidRDefault="00D35740">
      <w:pPr>
        <w:jc w:val="both"/>
        <w:rPr>
          <w:sz w:val="24"/>
          <w:szCs w:val="24"/>
        </w:rPr>
      </w:pPr>
      <w:r>
        <w:rPr>
          <w:sz w:val="24"/>
          <w:szCs w:val="24"/>
        </w:rPr>
        <w:t xml:space="preserve">SILVA E. V.; SOUSA A. C. O.; DINIZ A. R.; PEREIRA M. G.; SILVA O. M. C. Crescimento de clones de Hevea brasiliensis sob doses crescentes de nitrogênio, fósforo e potássio. </w:t>
      </w:r>
      <w:r>
        <w:rPr>
          <w:b/>
          <w:sz w:val="24"/>
          <w:szCs w:val="24"/>
        </w:rPr>
        <w:t>Ciência Florestal</w:t>
      </w:r>
      <w:r>
        <w:rPr>
          <w:sz w:val="24"/>
          <w:szCs w:val="24"/>
        </w:rPr>
        <w:t>, v. 32, n. 4, p. 1964-1979, 2022.</w:t>
      </w:r>
    </w:p>
    <w:sectPr w:rsidR="00011486">
      <w:headerReference w:type="default" r:id="rId15"/>
      <w:footerReference w:type="default" r:id="rId16"/>
      <w:pgSz w:w="11906" w:h="16838"/>
      <w:pgMar w:top="1701" w:right="1418" w:bottom="1701" w:left="1418" w:header="1418" w:footer="1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911C9" w14:textId="77777777" w:rsidR="006B0ABD" w:rsidRDefault="006B0ABD">
      <w:r>
        <w:separator/>
      </w:r>
    </w:p>
  </w:endnote>
  <w:endnote w:type="continuationSeparator" w:id="0">
    <w:p w14:paraId="0BABEED8" w14:textId="77777777" w:rsidR="006B0ABD" w:rsidRDefault="006B0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966E6" w14:textId="77777777" w:rsidR="00011486" w:rsidRDefault="00D35740">
    <w:pPr>
      <w:pBdr>
        <w:top w:val="nil"/>
        <w:left w:val="nil"/>
        <w:bottom w:val="nil"/>
        <w:right w:val="nil"/>
        <w:between w:val="nil"/>
      </w:pBdr>
      <w:tabs>
        <w:tab w:val="center" w:pos="4252"/>
        <w:tab w:val="right" w:pos="8504"/>
      </w:tabs>
      <w:rPr>
        <w:color w:val="000000"/>
      </w:rPr>
    </w:pPr>
    <w:r>
      <w:rPr>
        <w:noProof/>
      </w:rPr>
      <w:drawing>
        <wp:anchor distT="0" distB="0" distL="0" distR="114300" simplePos="0" relativeHeight="251659264" behindDoc="0" locked="0" layoutInCell="1" hidden="0" allowOverlap="1" wp14:anchorId="4E160F3D" wp14:editId="3F536C47">
          <wp:simplePos x="0" y="0"/>
          <wp:positionH relativeFrom="column">
            <wp:posOffset>0</wp:posOffset>
          </wp:positionH>
          <wp:positionV relativeFrom="paragraph">
            <wp:posOffset>6350</wp:posOffset>
          </wp:positionV>
          <wp:extent cx="600075" cy="191770"/>
          <wp:effectExtent l="0" t="0" r="0" b="0"/>
          <wp:wrapSquare wrapText="bothSides" distT="0" distB="0" distL="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E6DC6D1" wp14:editId="547136C3">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64EB3FB" wp14:editId="645B4F31">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DF9EEAF" wp14:editId="184667EC">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00D92FD" wp14:editId="03CCCDFA">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756285" cy="33528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306B008" wp14:editId="129C164D">
          <wp:simplePos x="0" y="0"/>
          <wp:positionH relativeFrom="column">
            <wp:posOffset>720725</wp:posOffset>
          </wp:positionH>
          <wp:positionV relativeFrom="paragraph">
            <wp:posOffset>451484</wp:posOffset>
          </wp:positionV>
          <wp:extent cx="1447800" cy="398145"/>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447800" cy="3981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2D485" w14:textId="77777777" w:rsidR="006B0ABD" w:rsidRDefault="006B0ABD">
      <w:r>
        <w:separator/>
      </w:r>
    </w:p>
  </w:footnote>
  <w:footnote w:type="continuationSeparator" w:id="0">
    <w:p w14:paraId="1E1F0621" w14:textId="77777777" w:rsidR="006B0ABD" w:rsidRDefault="006B0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68EE5" w14:textId="77777777" w:rsidR="00011486" w:rsidRDefault="00D35740">
    <w:pPr>
      <w:pBdr>
        <w:top w:val="nil"/>
        <w:left w:val="nil"/>
        <w:bottom w:val="nil"/>
        <w:right w:val="nil"/>
        <w:between w:val="nil"/>
      </w:pBdr>
      <w:tabs>
        <w:tab w:val="center" w:pos="4252"/>
        <w:tab w:val="right" w:pos="8504"/>
      </w:tabs>
      <w:jc w:val="center"/>
      <w:rPr>
        <w:color w:val="000000"/>
      </w:rPr>
    </w:pPr>
    <w:r>
      <w:rPr>
        <w:noProof/>
      </w:rPr>
      <w:drawing>
        <wp:anchor distT="0" distB="0" distL="114300" distR="114300" simplePos="0" relativeHeight="251658240" behindDoc="0" locked="0" layoutInCell="1" hidden="0" allowOverlap="1" wp14:anchorId="075D3074" wp14:editId="1D187390">
          <wp:simplePos x="0" y="0"/>
          <wp:positionH relativeFrom="column">
            <wp:posOffset>1893252</wp:posOffset>
          </wp:positionH>
          <wp:positionV relativeFrom="paragraph">
            <wp:posOffset>-358139</wp:posOffset>
          </wp:positionV>
          <wp:extent cx="1972945" cy="132588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45326"/>
                  <a:stretch>
                    <a:fillRect/>
                  </a:stretch>
                </pic:blipFill>
                <pic:spPr>
                  <a:xfrm>
                    <a:off x="0" y="0"/>
                    <a:ext cx="1972945" cy="13258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486"/>
    <w:rsid w:val="00011486"/>
    <w:rsid w:val="0001343A"/>
    <w:rsid w:val="00052020"/>
    <w:rsid w:val="00057F3D"/>
    <w:rsid w:val="0006537E"/>
    <w:rsid w:val="000A1E13"/>
    <w:rsid w:val="000A715B"/>
    <w:rsid w:val="000C2A24"/>
    <w:rsid w:val="000D478A"/>
    <w:rsid w:val="000D67C7"/>
    <w:rsid w:val="001411E1"/>
    <w:rsid w:val="00144DC9"/>
    <w:rsid w:val="001F4E43"/>
    <w:rsid w:val="001F75D8"/>
    <w:rsid w:val="00212781"/>
    <w:rsid w:val="00284BF8"/>
    <w:rsid w:val="002868E9"/>
    <w:rsid w:val="0028770F"/>
    <w:rsid w:val="002B5FC8"/>
    <w:rsid w:val="002B675D"/>
    <w:rsid w:val="002D1BE0"/>
    <w:rsid w:val="00315513"/>
    <w:rsid w:val="0032608D"/>
    <w:rsid w:val="0034351E"/>
    <w:rsid w:val="00347C90"/>
    <w:rsid w:val="00361041"/>
    <w:rsid w:val="00392C89"/>
    <w:rsid w:val="003A3755"/>
    <w:rsid w:val="003B4C9E"/>
    <w:rsid w:val="003C5CCB"/>
    <w:rsid w:val="003E1F51"/>
    <w:rsid w:val="003E51E0"/>
    <w:rsid w:val="003F1581"/>
    <w:rsid w:val="00401C0D"/>
    <w:rsid w:val="00403738"/>
    <w:rsid w:val="00423470"/>
    <w:rsid w:val="00424B7E"/>
    <w:rsid w:val="004756B0"/>
    <w:rsid w:val="00497E30"/>
    <w:rsid w:val="004B2B30"/>
    <w:rsid w:val="004D4D29"/>
    <w:rsid w:val="00547979"/>
    <w:rsid w:val="00552295"/>
    <w:rsid w:val="00574672"/>
    <w:rsid w:val="005C7598"/>
    <w:rsid w:val="005D0519"/>
    <w:rsid w:val="00612C2E"/>
    <w:rsid w:val="00643985"/>
    <w:rsid w:val="0067763F"/>
    <w:rsid w:val="00684646"/>
    <w:rsid w:val="006A5BE5"/>
    <w:rsid w:val="006B0ABD"/>
    <w:rsid w:val="006C6EE6"/>
    <w:rsid w:val="006E0BD9"/>
    <w:rsid w:val="006F0234"/>
    <w:rsid w:val="006F3A33"/>
    <w:rsid w:val="006F4B2A"/>
    <w:rsid w:val="0071716E"/>
    <w:rsid w:val="0072334E"/>
    <w:rsid w:val="007A531C"/>
    <w:rsid w:val="007C6701"/>
    <w:rsid w:val="007E0EA9"/>
    <w:rsid w:val="00803308"/>
    <w:rsid w:val="00814800"/>
    <w:rsid w:val="0082272B"/>
    <w:rsid w:val="0082397F"/>
    <w:rsid w:val="008402B3"/>
    <w:rsid w:val="00895699"/>
    <w:rsid w:val="00897424"/>
    <w:rsid w:val="008B19FA"/>
    <w:rsid w:val="008F46F0"/>
    <w:rsid w:val="00900316"/>
    <w:rsid w:val="009127EC"/>
    <w:rsid w:val="00957CA8"/>
    <w:rsid w:val="00963F29"/>
    <w:rsid w:val="00A33BE0"/>
    <w:rsid w:val="00A35F85"/>
    <w:rsid w:val="00A64828"/>
    <w:rsid w:val="00A70D25"/>
    <w:rsid w:val="00A866EF"/>
    <w:rsid w:val="00A9355E"/>
    <w:rsid w:val="00AA4ABB"/>
    <w:rsid w:val="00AB59B4"/>
    <w:rsid w:val="00AC5032"/>
    <w:rsid w:val="00AE090C"/>
    <w:rsid w:val="00AF43C6"/>
    <w:rsid w:val="00B4055F"/>
    <w:rsid w:val="00B7512C"/>
    <w:rsid w:val="00B87654"/>
    <w:rsid w:val="00BC68C4"/>
    <w:rsid w:val="00BC6F70"/>
    <w:rsid w:val="00C065EB"/>
    <w:rsid w:val="00C51BC6"/>
    <w:rsid w:val="00C5468A"/>
    <w:rsid w:val="00C704F6"/>
    <w:rsid w:val="00CA0669"/>
    <w:rsid w:val="00CE3944"/>
    <w:rsid w:val="00CE64E9"/>
    <w:rsid w:val="00D01094"/>
    <w:rsid w:val="00D35740"/>
    <w:rsid w:val="00D6639B"/>
    <w:rsid w:val="00D76D9F"/>
    <w:rsid w:val="00E03D19"/>
    <w:rsid w:val="00E0476C"/>
    <w:rsid w:val="00E05AB7"/>
    <w:rsid w:val="00E35C43"/>
    <w:rsid w:val="00E81FDF"/>
    <w:rsid w:val="00E9398A"/>
    <w:rsid w:val="00E94682"/>
    <w:rsid w:val="00E96564"/>
    <w:rsid w:val="00EC7D7D"/>
    <w:rsid w:val="00EF03E9"/>
    <w:rsid w:val="00F311CD"/>
    <w:rsid w:val="00F50991"/>
    <w:rsid w:val="00F95499"/>
    <w:rsid w:val="00FA1F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30E8E"/>
  <w15:docId w15:val="{DF856C85-36D9-4B8F-9678-1BF30AAD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spacing w:before="120" w:after="120"/>
      <w:outlineLvl w:val="3"/>
    </w:pPr>
    <w:rPr>
      <w:rFonts w:ascii="Liberation Sans" w:eastAsia="Liberation Sans" w:hAnsi="Liberation Sans" w:cs="Liberation Sans"/>
      <w:b/>
      <w:i/>
      <w:sz w:val="26"/>
      <w:szCs w:val="26"/>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2D1BE0"/>
    <w:rPr>
      <w:color w:val="0000FF" w:themeColor="hyperlink"/>
      <w:u w:val="single"/>
    </w:rPr>
  </w:style>
  <w:style w:type="character" w:styleId="MenoPendente">
    <w:name w:val="Unresolved Mention"/>
    <w:basedOn w:val="Fontepargpadro"/>
    <w:uiPriority w:val="99"/>
    <w:semiHidden/>
    <w:unhideWhenUsed/>
    <w:rsid w:val="002D1BE0"/>
    <w:rPr>
      <w:color w:val="605E5C"/>
      <w:shd w:val="clear" w:color="auto" w:fill="E1DFDD"/>
    </w:rPr>
  </w:style>
  <w:style w:type="paragraph" w:styleId="NormalWeb">
    <w:name w:val="Normal (Web)"/>
    <w:basedOn w:val="Normal"/>
    <w:uiPriority w:val="99"/>
    <w:semiHidden/>
    <w:unhideWhenUsed/>
    <w:rsid w:val="004B2B30"/>
    <w:rPr>
      <w:sz w:val="24"/>
      <w:szCs w:val="24"/>
    </w:rPr>
  </w:style>
  <w:style w:type="paragraph" w:styleId="Reviso">
    <w:name w:val="Revision"/>
    <w:hidden/>
    <w:uiPriority w:val="99"/>
    <w:semiHidden/>
    <w:rsid w:val="006E0BD9"/>
    <w:pPr>
      <w:widowControl/>
    </w:pPr>
  </w:style>
  <w:style w:type="character" w:styleId="Refdecomentrio">
    <w:name w:val="annotation reference"/>
    <w:basedOn w:val="Fontepargpadro"/>
    <w:uiPriority w:val="99"/>
    <w:semiHidden/>
    <w:unhideWhenUsed/>
    <w:rsid w:val="00AB59B4"/>
    <w:rPr>
      <w:sz w:val="16"/>
      <w:szCs w:val="16"/>
    </w:rPr>
  </w:style>
  <w:style w:type="paragraph" w:styleId="Textodecomentrio">
    <w:name w:val="annotation text"/>
    <w:basedOn w:val="Normal"/>
    <w:link w:val="TextodecomentrioChar"/>
    <w:uiPriority w:val="99"/>
    <w:unhideWhenUsed/>
    <w:rsid w:val="00AB59B4"/>
    <w:rPr>
      <w:sz w:val="20"/>
      <w:szCs w:val="20"/>
    </w:rPr>
  </w:style>
  <w:style w:type="character" w:customStyle="1" w:styleId="TextodecomentrioChar">
    <w:name w:val="Texto de comentário Char"/>
    <w:basedOn w:val="Fontepargpadro"/>
    <w:link w:val="Textodecomentrio"/>
    <w:uiPriority w:val="99"/>
    <w:rsid w:val="00AB59B4"/>
    <w:rPr>
      <w:sz w:val="20"/>
      <w:szCs w:val="20"/>
    </w:rPr>
  </w:style>
  <w:style w:type="paragraph" w:styleId="Assuntodocomentrio">
    <w:name w:val="annotation subject"/>
    <w:basedOn w:val="Textodecomentrio"/>
    <w:next w:val="Textodecomentrio"/>
    <w:link w:val="AssuntodocomentrioChar"/>
    <w:uiPriority w:val="99"/>
    <w:semiHidden/>
    <w:unhideWhenUsed/>
    <w:rsid w:val="00AB59B4"/>
    <w:rPr>
      <w:b/>
      <w:bCs/>
    </w:rPr>
  </w:style>
  <w:style w:type="character" w:customStyle="1" w:styleId="AssuntodocomentrioChar">
    <w:name w:val="Assunto do comentário Char"/>
    <w:basedOn w:val="TextodecomentrioChar"/>
    <w:link w:val="Assuntodocomentrio"/>
    <w:uiPriority w:val="99"/>
    <w:semiHidden/>
    <w:rsid w:val="00AB59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221730">
      <w:bodyDiv w:val="1"/>
      <w:marLeft w:val="0"/>
      <w:marRight w:val="0"/>
      <w:marTop w:val="0"/>
      <w:marBottom w:val="0"/>
      <w:divBdr>
        <w:top w:val="none" w:sz="0" w:space="0" w:color="auto"/>
        <w:left w:val="none" w:sz="0" w:space="0" w:color="auto"/>
        <w:bottom w:val="none" w:sz="0" w:space="0" w:color="auto"/>
        <w:right w:val="none" w:sz="0" w:space="0" w:color="auto"/>
      </w:divBdr>
    </w:div>
    <w:div w:id="291862244">
      <w:bodyDiv w:val="1"/>
      <w:marLeft w:val="0"/>
      <w:marRight w:val="0"/>
      <w:marTop w:val="0"/>
      <w:marBottom w:val="0"/>
      <w:divBdr>
        <w:top w:val="none" w:sz="0" w:space="0" w:color="auto"/>
        <w:left w:val="none" w:sz="0" w:space="0" w:color="auto"/>
        <w:bottom w:val="none" w:sz="0" w:space="0" w:color="auto"/>
        <w:right w:val="none" w:sz="0" w:space="0" w:color="auto"/>
      </w:divBdr>
    </w:div>
    <w:div w:id="408120666">
      <w:bodyDiv w:val="1"/>
      <w:marLeft w:val="0"/>
      <w:marRight w:val="0"/>
      <w:marTop w:val="0"/>
      <w:marBottom w:val="0"/>
      <w:divBdr>
        <w:top w:val="none" w:sz="0" w:space="0" w:color="auto"/>
        <w:left w:val="none" w:sz="0" w:space="0" w:color="auto"/>
        <w:bottom w:val="none" w:sz="0" w:space="0" w:color="auto"/>
        <w:right w:val="none" w:sz="0" w:space="0" w:color="auto"/>
      </w:divBdr>
    </w:div>
    <w:div w:id="568224418">
      <w:bodyDiv w:val="1"/>
      <w:marLeft w:val="0"/>
      <w:marRight w:val="0"/>
      <w:marTop w:val="0"/>
      <w:marBottom w:val="0"/>
      <w:divBdr>
        <w:top w:val="none" w:sz="0" w:space="0" w:color="auto"/>
        <w:left w:val="none" w:sz="0" w:space="0" w:color="auto"/>
        <w:bottom w:val="none" w:sz="0" w:space="0" w:color="auto"/>
        <w:right w:val="none" w:sz="0" w:space="0" w:color="auto"/>
      </w:divBdr>
    </w:div>
    <w:div w:id="587230081">
      <w:bodyDiv w:val="1"/>
      <w:marLeft w:val="0"/>
      <w:marRight w:val="0"/>
      <w:marTop w:val="0"/>
      <w:marBottom w:val="0"/>
      <w:divBdr>
        <w:top w:val="none" w:sz="0" w:space="0" w:color="auto"/>
        <w:left w:val="none" w:sz="0" w:space="0" w:color="auto"/>
        <w:bottom w:val="none" w:sz="0" w:space="0" w:color="auto"/>
        <w:right w:val="none" w:sz="0" w:space="0" w:color="auto"/>
      </w:divBdr>
    </w:div>
    <w:div w:id="1002126769">
      <w:bodyDiv w:val="1"/>
      <w:marLeft w:val="0"/>
      <w:marRight w:val="0"/>
      <w:marTop w:val="0"/>
      <w:marBottom w:val="0"/>
      <w:divBdr>
        <w:top w:val="none" w:sz="0" w:space="0" w:color="auto"/>
        <w:left w:val="none" w:sz="0" w:space="0" w:color="auto"/>
        <w:bottom w:val="none" w:sz="0" w:space="0" w:color="auto"/>
        <w:right w:val="none" w:sz="0" w:space="0" w:color="auto"/>
      </w:divBdr>
    </w:div>
    <w:div w:id="1346977082">
      <w:bodyDiv w:val="1"/>
      <w:marLeft w:val="0"/>
      <w:marRight w:val="0"/>
      <w:marTop w:val="0"/>
      <w:marBottom w:val="0"/>
      <w:divBdr>
        <w:top w:val="none" w:sz="0" w:space="0" w:color="auto"/>
        <w:left w:val="none" w:sz="0" w:space="0" w:color="auto"/>
        <w:bottom w:val="none" w:sz="0" w:space="0" w:color="auto"/>
        <w:right w:val="none" w:sz="0" w:space="0" w:color="auto"/>
      </w:divBdr>
    </w:div>
    <w:div w:id="1488663725">
      <w:bodyDiv w:val="1"/>
      <w:marLeft w:val="0"/>
      <w:marRight w:val="0"/>
      <w:marTop w:val="0"/>
      <w:marBottom w:val="0"/>
      <w:divBdr>
        <w:top w:val="none" w:sz="0" w:space="0" w:color="auto"/>
        <w:left w:val="none" w:sz="0" w:space="0" w:color="auto"/>
        <w:bottom w:val="none" w:sz="0" w:space="0" w:color="auto"/>
        <w:right w:val="none" w:sz="0" w:space="0" w:color="auto"/>
      </w:divBdr>
    </w:div>
    <w:div w:id="1613970603">
      <w:bodyDiv w:val="1"/>
      <w:marLeft w:val="0"/>
      <w:marRight w:val="0"/>
      <w:marTop w:val="0"/>
      <w:marBottom w:val="0"/>
      <w:divBdr>
        <w:top w:val="none" w:sz="0" w:space="0" w:color="auto"/>
        <w:left w:val="none" w:sz="0" w:space="0" w:color="auto"/>
        <w:bottom w:val="none" w:sz="0" w:space="0" w:color="auto"/>
        <w:right w:val="none" w:sz="0" w:space="0" w:color="auto"/>
      </w:divBdr>
    </w:div>
    <w:div w:id="1846438965">
      <w:bodyDiv w:val="1"/>
      <w:marLeft w:val="0"/>
      <w:marRight w:val="0"/>
      <w:marTop w:val="0"/>
      <w:marBottom w:val="0"/>
      <w:divBdr>
        <w:top w:val="none" w:sz="0" w:space="0" w:color="auto"/>
        <w:left w:val="none" w:sz="0" w:space="0" w:color="auto"/>
        <w:bottom w:val="none" w:sz="0" w:space="0" w:color="auto"/>
        <w:right w:val="none" w:sz="0" w:space="0" w:color="auto"/>
      </w:divBdr>
    </w:div>
    <w:div w:id="1913927694">
      <w:bodyDiv w:val="1"/>
      <w:marLeft w:val="0"/>
      <w:marRight w:val="0"/>
      <w:marTop w:val="0"/>
      <w:marBottom w:val="0"/>
      <w:divBdr>
        <w:top w:val="none" w:sz="0" w:space="0" w:color="auto"/>
        <w:left w:val="none" w:sz="0" w:space="0" w:color="auto"/>
        <w:bottom w:val="none" w:sz="0" w:space="0" w:color="auto"/>
        <w:right w:val="none" w:sz="0" w:space="0" w:color="auto"/>
      </w:divBdr>
    </w:div>
    <w:div w:id="1982734920">
      <w:bodyDiv w:val="1"/>
      <w:marLeft w:val="0"/>
      <w:marRight w:val="0"/>
      <w:marTop w:val="0"/>
      <w:marBottom w:val="0"/>
      <w:divBdr>
        <w:top w:val="none" w:sz="0" w:space="0" w:color="auto"/>
        <w:left w:val="none" w:sz="0" w:space="0" w:color="auto"/>
        <w:bottom w:val="none" w:sz="0" w:space="0" w:color="auto"/>
        <w:right w:val="none" w:sz="0" w:space="0" w:color="auto"/>
      </w:divBdr>
    </w:div>
    <w:div w:id="2009480974">
      <w:bodyDiv w:val="1"/>
      <w:marLeft w:val="0"/>
      <w:marRight w:val="0"/>
      <w:marTop w:val="0"/>
      <w:marBottom w:val="0"/>
      <w:divBdr>
        <w:top w:val="none" w:sz="0" w:space="0" w:color="auto"/>
        <w:left w:val="none" w:sz="0" w:space="0" w:color="auto"/>
        <w:bottom w:val="none" w:sz="0" w:space="0" w:color="auto"/>
        <w:right w:val="none" w:sz="0" w:space="0" w:color="auto"/>
      </w:divBdr>
    </w:div>
    <w:div w:id="206668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o.goncalves@aluno.uepa.br"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jakson.hsvilhena@aluno.uepa.br"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jonas.vfdsilva@aluno.uepa.br"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yago.santos@aluno.uepa.br"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1750</Words>
  <Characters>9453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Vilhena</dc:creator>
  <cp:lastModifiedBy>jacksonvilhena@outlook.com</cp:lastModifiedBy>
  <cp:revision>3</cp:revision>
  <dcterms:created xsi:type="dcterms:W3CDTF">2024-11-29T16:02:00Z</dcterms:created>
  <dcterms:modified xsi:type="dcterms:W3CDTF">2024-11-29T20:44:00Z</dcterms:modified>
</cp:coreProperties>
</file>