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2538" w:right="28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EMERGÊNCIA CLÍNICA: MANEJO DA ASMA AGUDA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60" w:lineRule="auto"/>
        <w:ind w:left="160" w:right="5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Paulo Victor Pinto Freire¹, Aline Magalhães de Oliveira¹, Amanda Edwards Borba¹, Bruna Marselle Marreira de Lima Barros¹, Ilson Marcelos de Souza Júnior¹, Nathália Tenório de Holanda Cabral Costa¹, Maria do Socorro de Lucena Cardoso².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60" w:lineRule="auto"/>
        <w:ind w:left="160" w:right="80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Acadêmico (a) de Medicina da Universidade Federal do Amazonas.</w:t>
      </w:r>
    </w:p>
    <w:p w:rsidR="00000000" w:rsidDel="00000000" w:rsidP="00000000" w:rsidRDefault="00000000" w:rsidRPr="00000000" w14:paraId="00000006">
      <w:pPr>
        <w:spacing w:after="0" w:line="360" w:lineRule="auto"/>
        <w:ind w:left="160" w:right="80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Docente da Faculdade de Medicina da Universidade Federal do Amazonas.</w:t>
      </w:r>
    </w:p>
    <w:p w:rsidR="00000000" w:rsidDel="00000000" w:rsidP="00000000" w:rsidRDefault="00000000" w:rsidRPr="00000000" w14:paraId="00000007">
      <w:pPr>
        <w:spacing w:after="0" w:line="360" w:lineRule="auto"/>
        <w:ind w:left="160" w:right="80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(paulo.freire@ufam.edu.br)</w:t>
      </w:r>
    </w:p>
    <w:p w:rsidR="00000000" w:rsidDel="00000000" w:rsidP="00000000" w:rsidRDefault="00000000" w:rsidRPr="00000000" w14:paraId="00000008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asma é uma doença inflamatória crônica das vias aéreas, causando sintomas como dispneia, sibilância, constrição torácica e tosse. As crises asmáticas são caracterizadas por piora progressiva da respiração, podendo variar de leves a muito graves. O manejo eficiente é crucial para garantir segurança e estabilidade do quadro no paciente asmático;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Revisar o manejo da asma aguda na emergência, enfatizando a importância da abordagem diferenciada e sistematizada para melhorar o desfecho clínico dos pacientes;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Utilizou-se como fonte o artigo especial “Recomendações para o manejo da asma da Sociedade Brasileira de Pneumologia e Tisiologia”, do ano de 2020, seguindo uma leitura crítica e objetiva, com foco na emergência;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asma grave é aquela que não é controlada mesmo com o tratamento máximo ou que requer esse tratamento para evitar pioras. O tratamento máximo para pacientes que usam corticoides inalados sozinhos, é recomendado dobrar a dose. Para aqueles que usam corticoides inalados combinados com broncodilatadores de longa ação (LABA) em dose fixa, é aconselhável usar a dose mais alta dessa combinação. Se já estiverem na dose máxima de corticoides inalados sozinhos, pode-se considerar a adição de broncodilatadores de longa ação (LABA). Para pacientes que usam a combinação de corticoides inalados com broncodilatadores de longa ação em dose fixa, pode-se aumentar para a dose mais alta de corticoides inalados nessa combinação. Cerca de 17,4% dos asmáticos têm asma de difícil controle, sendo que apenas 3,6% têm asma grave. O tratamento rotineiro permanece medicamentos como tiotrópio, omalizumabe, mepolizumabe, benralizumabe e corticoides orais, sendo escolhido de acordo com a gravidade da asma;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manejo adequado da asma aguda é essencial para melhorar a segurança e qualidade de vida dos pacientes asmáticos. Ao oferecer um tratamento rápido e eficaz, podemos evitar complicações graves e piora de quadro na emergência. Entender a gravidade da asma e a individualidade de cada paciente é imperativo para estabilizar quadros e garantir um manejo eficiente.</w:t>
      </w:r>
    </w:p>
    <w:p w:rsidR="00000000" w:rsidDel="00000000" w:rsidP="00000000" w:rsidRDefault="00000000" w:rsidRPr="00000000" w14:paraId="0000000A">
      <w:pPr>
        <w:spacing w:after="0" w:before="51" w:line="36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Controle. Corticoides. LABA.</w:t>
      </w:r>
    </w:p>
    <w:p w:rsidR="00000000" w:rsidDel="00000000" w:rsidP="00000000" w:rsidRDefault="00000000" w:rsidRPr="00000000" w14:paraId="0000000B">
      <w:pPr>
        <w:spacing w:after="0" w:before="51" w:line="36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Emergências Clínicas..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oDFGX/XENc1mk6yzPFTfHd75g==">CgMxLjA4AHIhMW1XYUo1S0YwbWVFaDB4MXBaaHpTTUF5X1p1a3Z6Zkhf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