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B773F2" w:rsidRDefault="00F76107" w:rsidP="008D1BEE">
      <w:pPr>
        <w:pBdr>
          <w:top w:val="nil"/>
          <w:left w:val="nil"/>
          <w:bottom w:val="nil"/>
          <w:right w:val="nil"/>
          <w:between w:val="nil"/>
        </w:pBdr>
        <w:spacing w:line="360" w:lineRule="auto"/>
        <w:ind w:left="1" w:hanging="3"/>
        <w:jc w:val="center"/>
        <w:rPr>
          <w:rFonts w:ascii="Times New Roman" w:eastAsia="Times New Roman" w:hAnsi="Times New Roman" w:cs="Times New Roman"/>
          <w:b/>
          <w:bCs/>
          <w:sz w:val="28"/>
          <w:szCs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DA6908">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2448C0">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p>
    <w:p w:rsidR="008D1BEE" w:rsidRPr="00B773F2" w:rsidRDefault="008D1BEE" w:rsidP="00B773F2">
      <w:pPr>
        <w:pBdr>
          <w:top w:val="nil"/>
          <w:left w:val="nil"/>
          <w:bottom w:val="nil"/>
          <w:right w:val="nil"/>
          <w:between w:val="nil"/>
        </w:pBdr>
        <w:spacing w:line="360" w:lineRule="auto"/>
        <w:ind w:left="1" w:hanging="3"/>
        <w:jc w:val="center"/>
        <w:rPr>
          <w:rFonts w:ascii="Times New Roman" w:eastAsia="Times New Roman" w:hAnsi="Times New Roman" w:cs="Times New Roman"/>
          <w:b/>
          <w:bCs/>
          <w:sz w:val="28"/>
          <w:szCs w:val="28"/>
        </w:rPr>
      </w:pPr>
      <w:r w:rsidRPr="00052AF9">
        <w:rPr>
          <w:rFonts w:ascii="Times New Roman" w:eastAsia="Times New Roman" w:hAnsi="Times New Roman" w:cs="Times New Roman"/>
          <w:b/>
          <w:bCs/>
          <w:sz w:val="28"/>
          <w:szCs w:val="28"/>
        </w:rPr>
        <w:t xml:space="preserve">Correlação entre hábitos </w:t>
      </w:r>
      <w:proofErr w:type="spellStart"/>
      <w:r w:rsidRPr="00052AF9">
        <w:rPr>
          <w:rFonts w:ascii="Times New Roman" w:eastAsia="Times New Roman" w:hAnsi="Times New Roman" w:cs="Times New Roman"/>
          <w:b/>
          <w:bCs/>
          <w:sz w:val="28"/>
          <w:szCs w:val="28"/>
        </w:rPr>
        <w:t>parafuncionais</w:t>
      </w:r>
      <w:proofErr w:type="spellEnd"/>
      <w:r w:rsidRPr="00052AF9">
        <w:rPr>
          <w:rFonts w:ascii="Times New Roman" w:eastAsia="Times New Roman" w:hAnsi="Times New Roman" w:cs="Times New Roman"/>
          <w:b/>
          <w:bCs/>
          <w:sz w:val="28"/>
          <w:szCs w:val="28"/>
        </w:rPr>
        <w:t xml:space="preserve"> e disfunção </w:t>
      </w:r>
      <w:proofErr w:type="spellStart"/>
      <w:r w:rsidRPr="00052AF9">
        <w:rPr>
          <w:rFonts w:ascii="Times New Roman" w:eastAsia="Times New Roman" w:hAnsi="Times New Roman" w:cs="Times New Roman"/>
          <w:b/>
          <w:bCs/>
          <w:sz w:val="28"/>
          <w:szCs w:val="28"/>
        </w:rPr>
        <w:t>temporomandibular</w:t>
      </w:r>
      <w:proofErr w:type="spellEnd"/>
      <w:r w:rsidRPr="00052AF9">
        <w:rPr>
          <w:rFonts w:ascii="Times New Roman" w:eastAsia="Times New Roman" w:hAnsi="Times New Roman" w:cs="Times New Roman"/>
          <w:b/>
          <w:bCs/>
          <w:sz w:val="28"/>
          <w:szCs w:val="28"/>
        </w:rPr>
        <w:t>: uma revisão de literatura</w:t>
      </w:r>
    </w:p>
    <w:p w:rsidR="008D1BEE" w:rsidRPr="00052AF9" w:rsidRDefault="008D1BEE" w:rsidP="008D1BEE">
      <w:pPr>
        <w:spacing w:line="360" w:lineRule="auto"/>
        <w:jc w:val="center"/>
        <w:rPr>
          <w:rFonts w:ascii="Times New Roman" w:eastAsia="Times New Roman" w:hAnsi="Times New Roman" w:cs="Times New Roman"/>
          <w:b/>
          <w:bCs/>
          <w:sz w:val="28"/>
          <w:szCs w:val="28"/>
        </w:rPr>
      </w:pPr>
    </w:p>
    <w:p w:rsidR="008D1BEE" w:rsidRPr="004E52FA" w:rsidRDefault="008D1BEE" w:rsidP="008D1BEE">
      <w:pPr>
        <w:spacing w:line="360" w:lineRule="auto"/>
        <w:jc w:val="center"/>
        <w:rPr>
          <w:rFonts w:ascii="Times New Roman" w:eastAsia="Times New Roman" w:hAnsi="Times New Roman" w:cs="Times New Roman"/>
          <w:b/>
          <w:bCs/>
          <w:sz w:val="28"/>
          <w:szCs w:val="28"/>
          <w:vertAlign w:val="superscript"/>
        </w:rPr>
      </w:pPr>
      <w:r w:rsidRPr="00FF0511">
        <w:rPr>
          <w:rFonts w:ascii="Times New Roman" w:eastAsia="Times New Roman" w:hAnsi="Times New Roman" w:cs="Times New Roman"/>
          <w:b/>
          <w:bCs/>
        </w:rPr>
        <w:t>Ana Larissa da Silva</w:t>
      </w:r>
      <w:r w:rsidRPr="00FF0511">
        <w:rPr>
          <w:rFonts w:ascii="Times New Roman" w:eastAsia="Times New Roman" w:hAnsi="Times New Roman" w:cs="Times New Roman"/>
          <w:b/>
          <w:bCs/>
          <w:vertAlign w:val="superscript"/>
        </w:rPr>
        <w:t>1</w:t>
      </w:r>
      <w:r w:rsidR="00E43414">
        <w:rPr>
          <w:rFonts w:ascii="Times New Roman" w:eastAsia="Times New Roman" w:hAnsi="Times New Roman" w:cs="Times New Roman"/>
          <w:b/>
          <w:bCs/>
        </w:rPr>
        <w:t>,</w:t>
      </w:r>
      <w:r>
        <w:rPr>
          <w:rFonts w:ascii="Times New Roman" w:eastAsia="Times New Roman" w:hAnsi="Times New Roman" w:cs="Times New Roman"/>
          <w:b/>
          <w:bCs/>
          <w:vertAlign w:val="superscript"/>
        </w:rPr>
        <w:t xml:space="preserve"> </w:t>
      </w:r>
      <w:r w:rsidRPr="004E52FA">
        <w:rPr>
          <w:rFonts w:ascii="Times New Roman" w:eastAsia="Times New Roman" w:hAnsi="Times New Roman" w:cs="Times New Roman"/>
          <w:b/>
          <w:bCs/>
        </w:rPr>
        <w:t>J</w:t>
      </w:r>
      <w:r w:rsidR="001862EC">
        <w:rPr>
          <w:rFonts w:ascii="Times New Roman" w:eastAsia="Times New Roman" w:hAnsi="Times New Roman" w:cs="Times New Roman"/>
          <w:b/>
          <w:bCs/>
        </w:rPr>
        <w:t>oão Gabriel de Souza Ca</w:t>
      </w:r>
      <w:r>
        <w:rPr>
          <w:rFonts w:ascii="Times New Roman" w:eastAsia="Times New Roman" w:hAnsi="Times New Roman" w:cs="Times New Roman"/>
          <w:b/>
          <w:bCs/>
        </w:rPr>
        <w:t>valcante</w:t>
      </w:r>
      <w:r w:rsidR="001862EC">
        <w:rPr>
          <w:rFonts w:ascii="Times New Roman" w:eastAsia="Times New Roman" w:hAnsi="Times New Roman" w:cs="Times New Roman"/>
          <w:b/>
          <w:bCs/>
          <w:vertAlign w:val="superscript"/>
        </w:rPr>
        <w:t>1</w:t>
      </w:r>
      <w:r>
        <w:rPr>
          <w:rFonts w:ascii="Times New Roman" w:eastAsia="Times New Roman" w:hAnsi="Times New Roman" w:cs="Times New Roman"/>
          <w:b/>
          <w:bCs/>
        </w:rPr>
        <w:t xml:space="preserve">, </w:t>
      </w:r>
      <w:r w:rsidR="001862EC">
        <w:rPr>
          <w:rFonts w:ascii="Times New Roman" w:eastAsia="Times New Roman" w:hAnsi="Times New Roman" w:cs="Times New Roman"/>
          <w:b/>
          <w:bCs/>
        </w:rPr>
        <w:t xml:space="preserve">Nathalia </w:t>
      </w:r>
      <w:proofErr w:type="spellStart"/>
      <w:r w:rsidR="001862EC">
        <w:rPr>
          <w:rFonts w:ascii="Times New Roman" w:eastAsia="Times New Roman" w:hAnsi="Times New Roman" w:cs="Times New Roman"/>
          <w:b/>
          <w:bCs/>
        </w:rPr>
        <w:t>Elen</w:t>
      </w:r>
      <w:proofErr w:type="spellEnd"/>
      <w:r w:rsidR="001862EC">
        <w:rPr>
          <w:rFonts w:ascii="Times New Roman" w:eastAsia="Times New Roman" w:hAnsi="Times New Roman" w:cs="Times New Roman"/>
          <w:b/>
          <w:bCs/>
        </w:rPr>
        <w:t xml:space="preserve"> Barbosa dos Santos</w:t>
      </w:r>
      <w:r w:rsidR="001862EC">
        <w:rPr>
          <w:rFonts w:ascii="Times New Roman" w:eastAsia="Times New Roman" w:hAnsi="Times New Roman" w:cs="Times New Roman"/>
          <w:b/>
          <w:bCs/>
          <w:vertAlign w:val="superscript"/>
        </w:rPr>
        <w:t>1</w:t>
      </w:r>
      <w:r w:rsidR="0032691E">
        <w:rPr>
          <w:rFonts w:ascii="Times New Roman" w:eastAsia="Times New Roman" w:hAnsi="Times New Roman" w:cs="Times New Roman"/>
          <w:b/>
          <w:bCs/>
        </w:rPr>
        <w:t>, Thiago Roberto Guerreiro Silva</w:t>
      </w:r>
      <w:r w:rsidR="0032691E">
        <w:rPr>
          <w:rFonts w:ascii="Times New Roman" w:eastAsia="Times New Roman" w:hAnsi="Times New Roman" w:cs="Times New Roman"/>
          <w:b/>
          <w:bCs/>
          <w:vertAlign w:val="superscript"/>
        </w:rPr>
        <w:t>1</w:t>
      </w:r>
      <w:r>
        <w:rPr>
          <w:rFonts w:ascii="Times New Roman" w:eastAsia="Times New Roman" w:hAnsi="Times New Roman" w:cs="Times New Roman"/>
          <w:b/>
          <w:bCs/>
        </w:rPr>
        <w:t>,</w:t>
      </w:r>
      <w:r w:rsidRPr="004E52FA">
        <w:rPr>
          <w:rFonts w:ascii="Times New Roman" w:eastAsia="Times New Roman" w:hAnsi="Times New Roman" w:cs="Times New Roman"/>
          <w:b/>
          <w:bCs/>
        </w:rPr>
        <w:t xml:space="preserve"> Aline </w:t>
      </w:r>
      <w:proofErr w:type="spellStart"/>
      <w:r w:rsidRPr="004E52FA">
        <w:rPr>
          <w:rFonts w:ascii="Times New Roman" w:eastAsia="Times New Roman" w:hAnsi="Times New Roman" w:cs="Times New Roman"/>
          <w:b/>
          <w:bCs/>
        </w:rPr>
        <w:t>Kércia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Aldeodato</w:t>
      </w:r>
      <w:proofErr w:type="spellEnd"/>
      <w:r>
        <w:rPr>
          <w:rFonts w:ascii="Times New Roman" w:eastAsia="Times New Roman" w:hAnsi="Times New Roman" w:cs="Times New Roman"/>
          <w:b/>
          <w:bCs/>
        </w:rPr>
        <w:t xml:space="preserve"> Leitão</w:t>
      </w:r>
      <w:r w:rsidR="001862EC">
        <w:rPr>
          <w:rFonts w:ascii="Times New Roman" w:eastAsia="Times New Roman" w:hAnsi="Times New Roman" w:cs="Times New Roman"/>
          <w:bCs/>
          <w:vertAlign w:val="superscript"/>
        </w:rPr>
        <w:t>2</w:t>
      </w:r>
    </w:p>
    <w:p w:rsidR="008D1BEE" w:rsidRPr="00052AF9" w:rsidRDefault="008D1BEE" w:rsidP="008D1BE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vertAlign w:val="superscript"/>
        </w:rPr>
        <w:t>1</w:t>
      </w:r>
      <w:r w:rsidRPr="00052AF9">
        <w:rPr>
          <w:rFonts w:ascii="Times New Roman" w:eastAsia="Times New Roman" w:hAnsi="Times New Roman" w:cs="Times New Roman"/>
          <w:bCs/>
        </w:rPr>
        <w:t xml:space="preserve"> </w:t>
      </w:r>
      <w:r>
        <w:rPr>
          <w:rFonts w:ascii="Times New Roman" w:eastAsia="Times New Roman" w:hAnsi="Times New Roman" w:cs="Times New Roman"/>
          <w:bCs/>
        </w:rPr>
        <w:t xml:space="preserve">Discente da Graduação em Odontologia da </w:t>
      </w:r>
      <w:r w:rsidRPr="00052AF9">
        <w:rPr>
          <w:rFonts w:ascii="Times New Roman" w:eastAsia="Times New Roman" w:hAnsi="Times New Roman" w:cs="Times New Roman"/>
          <w:bCs/>
        </w:rPr>
        <w:t>Faculdade Paulo Picanço (analarissaa07@gmail.com)</w:t>
      </w:r>
    </w:p>
    <w:p w:rsidR="005D4C50" w:rsidRDefault="008D1BEE" w:rsidP="005D4C5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vertAlign w:val="superscript"/>
        </w:rPr>
        <w:t>2</w:t>
      </w:r>
      <w:r w:rsidRPr="00052AF9">
        <w:rPr>
          <w:rFonts w:ascii="Times New Roman" w:eastAsia="Times New Roman" w:hAnsi="Times New Roman" w:cs="Times New Roman"/>
          <w:bCs/>
        </w:rPr>
        <w:t xml:space="preserve"> </w:t>
      </w:r>
      <w:r>
        <w:rPr>
          <w:rFonts w:ascii="Times New Roman" w:eastAsia="Times New Roman" w:hAnsi="Times New Roman" w:cs="Times New Roman"/>
          <w:bCs/>
        </w:rPr>
        <w:t xml:space="preserve">Docente da Graduação em Odontologia da </w:t>
      </w:r>
      <w:r w:rsidRPr="00052AF9">
        <w:rPr>
          <w:rFonts w:ascii="Times New Roman" w:eastAsia="Times New Roman" w:hAnsi="Times New Roman" w:cs="Times New Roman"/>
          <w:bCs/>
        </w:rPr>
        <w:t>Faculdade Paulo Picanço</w:t>
      </w:r>
      <w:bookmarkStart w:id="0" w:name="_GoBack"/>
      <w:bookmarkEnd w:id="0"/>
    </w:p>
    <w:p w:rsidR="005D4C50" w:rsidRDefault="005D4C50" w:rsidP="005D4C50">
      <w:pPr>
        <w:spacing w:line="360" w:lineRule="auto"/>
        <w:jc w:val="center"/>
        <w:rPr>
          <w:rFonts w:ascii="Times New Roman" w:eastAsia="Times New Roman" w:hAnsi="Times New Roman" w:cs="Times New Roman"/>
          <w:bCs/>
        </w:rPr>
      </w:pPr>
    </w:p>
    <w:p w:rsidR="005D4C50" w:rsidRPr="005D4C50" w:rsidRDefault="005D4C50" w:rsidP="005D4C50">
      <w:pPr>
        <w:spacing w:line="360" w:lineRule="auto"/>
        <w:jc w:val="center"/>
        <w:rPr>
          <w:rFonts w:ascii="Times New Roman" w:eastAsia="Times New Roman" w:hAnsi="Times New Roman" w:cs="Times New Roman"/>
          <w:bCs/>
        </w:rPr>
      </w:pPr>
    </w:p>
    <w:p w:rsidR="00B773F2" w:rsidRPr="00F52869" w:rsidRDefault="00F52869" w:rsidP="0041719B">
      <w:pPr>
        <w:spacing w:line="360" w:lineRule="auto"/>
        <w:ind w:firstLine="709"/>
        <w:jc w:val="both"/>
        <w:rPr>
          <w:rFonts w:ascii="Times New Roman" w:eastAsia="Times New Roman" w:hAnsi="Times New Roman" w:cs="Times New Roman"/>
          <w:bCs/>
        </w:rPr>
      </w:pPr>
      <w:r w:rsidRPr="00F52869">
        <w:rPr>
          <w:rFonts w:ascii="Times New Roman" w:eastAsia="Times New Roman" w:hAnsi="Times New Roman" w:cs="Times New Roman"/>
          <w:bCs/>
        </w:rPr>
        <w:t xml:space="preserve">Disfunção temporomandibular (DTM) </w:t>
      </w:r>
      <w:r>
        <w:rPr>
          <w:rFonts w:ascii="Times New Roman" w:eastAsia="Times New Roman" w:hAnsi="Times New Roman" w:cs="Times New Roman"/>
          <w:bCs/>
        </w:rPr>
        <w:t xml:space="preserve">é um termo pertencente ao grupo </w:t>
      </w:r>
      <w:r w:rsidRPr="00F52869">
        <w:rPr>
          <w:rFonts w:ascii="Times New Roman" w:eastAsia="Times New Roman" w:hAnsi="Times New Roman" w:cs="Times New Roman"/>
          <w:bCs/>
        </w:rPr>
        <w:t xml:space="preserve">de dor </w:t>
      </w:r>
      <w:proofErr w:type="spellStart"/>
      <w:r w:rsidRPr="00F52869">
        <w:rPr>
          <w:rFonts w:ascii="Times New Roman" w:eastAsia="Times New Roman" w:hAnsi="Times New Roman" w:cs="Times New Roman"/>
          <w:bCs/>
        </w:rPr>
        <w:t>oroafacial</w:t>
      </w:r>
      <w:proofErr w:type="spellEnd"/>
      <w:r w:rsidRPr="00F52869">
        <w:rPr>
          <w:rFonts w:ascii="Times New Roman" w:eastAsia="Times New Roman" w:hAnsi="Times New Roman" w:cs="Times New Roman"/>
          <w:bCs/>
        </w:rPr>
        <w:t xml:space="preserve"> em que engloba condiçõe</w:t>
      </w:r>
      <w:r>
        <w:rPr>
          <w:rFonts w:ascii="Times New Roman" w:eastAsia="Times New Roman" w:hAnsi="Times New Roman" w:cs="Times New Roman"/>
          <w:bCs/>
        </w:rPr>
        <w:t xml:space="preserve">s musculoesqueléticas que podem </w:t>
      </w:r>
      <w:r w:rsidRPr="00F52869">
        <w:rPr>
          <w:rFonts w:ascii="Times New Roman" w:eastAsia="Times New Roman" w:hAnsi="Times New Roman" w:cs="Times New Roman"/>
          <w:bCs/>
        </w:rPr>
        <w:t>afetar os músculos da mastigação, a art</w:t>
      </w:r>
      <w:r>
        <w:rPr>
          <w:rFonts w:ascii="Times New Roman" w:eastAsia="Times New Roman" w:hAnsi="Times New Roman" w:cs="Times New Roman"/>
          <w:bCs/>
        </w:rPr>
        <w:t xml:space="preserve">iculação temporomandibular e as </w:t>
      </w:r>
      <w:r w:rsidRPr="00F52869">
        <w:rPr>
          <w:rFonts w:ascii="Times New Roman" w:eastAsia="Times New Roman" w:hAnsi="Times New Roman" w:cs="Times New Roman"/>
          <w:bCs/>
        </w:rPr>
        <w:t>estruturas adjacentes. Essa disfunção tem</w:t>
      </w:r>
      <w:r>
        <w:rPr>
          <w:rFonts w:ascii="Times New Roman" w:eastAsia="Times New Roman" w:hAnsi="Times New Roman" w:cs="Times New Roman"/>
          <w:bCs/>
        </w:rPr>
        <w:t xml:space="preserve"> os hábitos </w:t>
      </w:r>
      <w:proofErr w:type="spellStart"/>
      <w:r>
        <w:rPr>
          <w:rFonts w:ascii="Times New Roman" w:eastAsia="Times New Roman" w:hAnsi="Times New Roman" w:cs="Times New Roman"/>
          <w:bCs/>
        </w:rPr>
        <w:t>parafuncionais</w:t>
      </w:r>
      <w:proofErr w:type="spellEnd"/>
      <w:r>
        <w:rPr>
          <w:rFonts w:ascii="Times New Roman" w:eastAsia="Times New Roman" w:hAnsi="Times New Roman" w:cs="Times New Roman"/>
          <w:bCs/>
        </w:rPr>
        <w:t xml:space="preserve"> como </w:t>
      </w:r>
      <w:r w:rsidRPr="00F52869">
        <w:rPr>
          <w:rFonts w:ascii="Times New Roman" w:eastAsia="Times New Roman" w:hAnsi="Times New Roman" w:cs="Times New Roman"/>
          <w:bCs/>
        </w:rPr>
        <w:t>fator de risco. Estes são ações execut</w:t>
      </w:r>
      <w:r>
        <w:rPr>
          <w:rFonts w:ascii="Times New Roman" w:eastAsia="Times New Roman" w:hAnsi="Times New Roman" w:cs="Times New Roman"/>
          <w:bCs/>
        </w:rPr>
        <w:t xml:space="preserve">adas pelo ser humano sem função </w:t>
      </w:r>
      <w:r w:rsidRPr="00F52869">
        <w:rPr>
          <w:rFonts w:ascii="Times New Roman" w:eastAsia="Times New Roman" w:hAnsi="Times New Roman" w:cs="Times New Roman"/>
          <w:bCs/>
        </w:rPr>
        <w:t xml:space="preserve">específica. Diante disso, foi observada, por </w:t>
      </w:r>
      <w:r>
        <w:rPr>
          <w:rFonts w:ascii="Times New Roman" w:eastAsia="Times New Roman" w:hAnsi="Times New Roman" w:cs="Times New Roman"/>
          <w:bCs/>
        </w:rPr>
        <w:t xml:space="preserve">meio de estudos, uma correlação </w:t>
      </w:r>
      <w:r w:rsidRPr="00F52869">
        <w:rPr>
          <w:rFonts w:ascii="Times New Roman" w:eastAsia="Times New Roman" w:hAnsi="Times New Roman" w:cs="Times New Roman"/>
          <w:bCs/>
        </w:rPr>
        <w:t xml:space="preserve">existente entre os hábitos </w:t>
      </w:r>
      <w:proofErr w:type="spellStart"/>
      <w:r w:rsidRPr="00F52869">
        <w:rPr>
          <w:rFonts w:ascii="Times New Roman" w:eastAsia="Times New Roman" w:hAnsi="Times New Roman" w:cs="Times New Roman"/>
          <w:bCs/>
        </w:rPr>
        <w:t>parafuncionais</w:t>
      </w:r>
      <w:proofErr w:type="spellEnd"/>
      <w:r w:rsidRPr="00F52869">
        <w:rPr>
          <w:rFonts w:ascii="Times New Roman" w:eastAsia="Times New Roman" w:hAnsi="Times New Roman" w:cs="Times New Roman"/>
          <w:bCs/>
        </w:rPr>
        <w:t xml:space="preserve"> e a DTM.</w:t>
      </w:r>
      <w:r>
        <w:rPr>
          <w:rFonts w:ascii="Times New Roman" w:eastAsia="Times New Roman" w:hAnsi="Times New Roman" w:cs="Times New Roman"/>
          <w:b/>
          <w:bCs/>
        </w:rPr>
        <w:t xml:space="preserve"> </w:t>
      </w:r>
      <w:r>
        <w:rPr>
          <w:rFonts w:ascii="Times New Roman" w:eastAsia="Times New Roman" w:hAnsi="Times New Roman" w:cs="Times New Roman"/>
        </w:rPr>
        <w:t>O obj</w:t>
      </w:r>
      <w:r w:rsidR="0041719B">
        <w:rPr>
          <w:rFonts w:ascii="Times New Roman" w:eastAsia="Times New Roman" w:hAnsi="Times New Roman" w:cs="Times New Roman"/>
        </w:rPr>
        <w:t>e</w:t>
      </w:r>
      <w:r>
        <w:rPr>
          <w:rFonts w:ascii="Times New Roman" w:eastAsia="Times New Roman" w:hAnsi="Times New Roman" w:cs="Times New Roman"/>
        </w:rPr>
        <w:t>tivo desse estudo foi a</w:t>
      </w:r>
      <w:r w:rsidR="00B773F2" w:rsidRPr="00052AF9">
        <w:rPr>
          <w:rFonts w:ascii="Times New Roman" w:eastAsia="Times New Roman" w:hAnsi="Times New Roman" w:cs="Times New Roman"/>
        </w:rPr>
        <w:t xml:space="preserve">valiar por meio de uma revisão de literatura a correlação entre hábitos </w:t>
      </w:r>
      <w:proofErr w:type="spellStart"/>
      <w:r w:rsidR="00B773F2" w:rsidRPr="00052AF9">
        <w:rPr>
          <w:rFonts w:ascii="Times New Roman" w:eastAsia="Times New Roman" w:hAnsi="Times New Roman" w:cs="Times New Roman"/>
        </w:rPr>
        <w:t>parafuncionais</w:t>
      </w:r>
      <w:proofErr w:type="spellEnd"/>
      <w:r w:rsidR="00B773F2" w:rsidRPr="00052AF9">
        <w:rPr>
          <w:rFonts w:ascii="Times New Roman" w:eastAsia="Times New Roman" w:hAnsi="Times New Roman" w:cs="Times New Roman"/>
        </w:rPr>
        <w:t xml:space="preserve"> e as </w:t>
      </w:r>
      <w:r w:rsidR="0041719B">
        <w:rPr>
          <w:rFonts w:ascii="Times New Roman" w:eastAsia="Times New Roman" w:hAnsi="Times New Roman" w:cs="Times New Roman"/>
        </w:rPr>
        <w:t xml:space="preserve">disfunções temporomandibulares. </w:t>
      </w:r>
      <w:r>
        <w:rPr>
          <w:rFonts w:ascii="Times New Roman" w:eastAsia="Times New Roman" w:hAnsi="Times New Roman" w:cs="Times New Roman"/>
        </w:rPr>
        <w:t xml:space="preserve">A coleta de dados foi realizada através de um levantamento bibliográfico nas </w:t>
      </w:r>
      <w:r w:rsidR="00B773F2" w:rsidRPr="00052AF9">
        <w:rPr>
          <w:rFonts w:ascii="Times New Roman" w:eastAsia="Times New Roman" w:hAnsi="Times New Roman" w:cs="Times New Roman"/>
        </w:rPr>
        <w:t xml:space="preserve">bases de dados </w:t>
      </w:r>
      <w:proofErr w:type="spellStart"/>
      <w:r w:rsidR="00B773F2" w:rsidRPr="00052AF9">
        <w:rPr>
          <w:rFonts w:ascii="Times New Roman" w:eastAsia="Times New Roman" w:hAnsi="Times New Roman" w:cs="Times New Roman"/>
        </w:rPr>
        <w:t>PubMed</w:t>
      </w:r>
      <w:proofErr w:type="spellEnd"/>
      <w:r w:rsidR="00B773F2" w:rsidRPr="00052AF9">
        <w:rPr>
          <w:rFonts w:ascii="Times New Roman" w:eastAsia="Times New Roman" w:hAnsi="Times New Roman" w:cs="Times New Roman"/>
        </w:rPr>
        <w:t xml:space="preserve"> e </w:t>
      </w:r>
      <w:proofErr w:type="spellStart"/>
      <w:r w:rsidR="00B773F2" w:rsidRPr="00052AF9">
        <w:rPr>
          <w:rFonts w:ascii="Times New Roman" w:eastAsia="Times New Roman" w:hAnsi="Times New Roman" w:cs="Times New Roman"/>
        </w:rPr>
        <w:t>Scielo</w:t>
      </w:r>
      <w:proofErr w:type="spellEnd"/>
      <w:r w:rsidR="00B773F2" w:rsidRPr="00052AF9">
        <w:rPr>
          <w:rFonts w:ascii="Times New Roman" w:eastAsia="Times New Roman" w:hAnsi="Times New Roman" w:cs="Times New Roman"/>
        </w:rPr>
        <w:t>, no período de 2009 a 2019. Como critério de inclusão</w:t>
      </w:r>
      <w:r w:rsidRPr="00F52869">
        <w:rPr>
          <w:rFonts w:ascii="Times New Roman" w:eastAsia="Calibri" w:hAnsi="Times New Roman" w:cs="Times New Roman"/>
          <w:color w:val="000000"/>
          <w:shd w:val="clear" w:color="auto" w:fill="FFFFFF"/>
          <w:lang w:eastAsia="en-US"/>
        </w:rPr>
        <w:t>:</w:t>
      </w:r>
      <w:r w:rsidR="00B773F2" w:rsidRPr="00052AF9">
        <w:rPr>
          <w:rFonts w:ascii="Times New Roman" w:eastAsia="Times New Roman" w:hAnsi="Times New Roman" w:cs="Times New Roman"/>
        </w:rPr>
        <w:t xml:space="preserve"> artigos publicados nas línguas inglesa e p</w:t>
      </w:r>
      <w:r>
        <w:rPr>
          <w:rFonts w:ascii="Times New Roman" w:eastAsia="Times New Roman" w:hAnsi="Times New Roman" w:cs="Times New Roman"/>
        </w:rPr>
        <w:t>ortuguesa com os descritores</w:t>
      </w:r>
      <w:r w:rsidR="00B773F2" w:rsidRPr="00052AF9">
        <w:rPr>
          <w:rFonts w:ascii="Times New Roman" w:eastAsia="Times New Roman" w:hAnsi="Times New Roman" w:cs="Times New Roman"/>
        </w:rPr>
        <w:t xml:space="preserve"> “</w:t>
      </w:r>
      <w:proofErr w:type="spellStart"/>
      <w:r w:rsidR="00B773F2" w:rsidRPr="00052AF9">
        <w:rPr>
          <w:rFonts w:ascii="Times New Roman" w:eastAsia="Times New Roman" w:hAnsi="Times New Roman" w:cs="Times New Roman"/>
        </w:rPr>
        <w:t>Temporomandibular</w:t>
      </w:r>
      <w:proofErr w:type="spellEnd"/>
      <w:r w:rsidR="00B773F2" w:rsidRPr="00052AF9">
        <w:rPr>
          <w:rFonts w:ascii="Times New Roman" w:eastAsia="Times New Roman" w:hAnsi="Times New Roman" w:cs="Times New Roman"/>
        </w:rPr>
        <w:t xml:space="preserve"> Joint”, “</w:t>
      </w:r>
      <w:proofErr w:type="spellStart"/>
      <w:r w:rsidR="00B773F2" w:rsidRPr="00052AF9">
        <w:rPr>
          <w:rFonts w:ascii="Times New Roman" w:eastAsia="Times New Roman" w:hAnsi="Times New Roman" w:cs="Times New Roman"/>
        </w:rPr>
        <w:t>Parafunctional</w:t>
      </w:r>
      <w:proofErr w:type="spellEnd"/>
      <w:r w:rsidR="00B773F2" w:rsidRPr="00052AF9">
        <w:rPr>
          <w:rFonts w:ascii="Times New Roman" w:eastAsia="Times New Roman" w:hAnsi="Times New Roman" w:cs="Times New Roman"/>
        </w:rPr>
        <w:t xml:space="preserve"> </w:t>
      </w:r>
      <w:proofErr w:type="spellStart"/>
      <w:r w:rsidR="00B773F2" w:rsidRPr="00052AF9">
        <w:rPr>
          <w:rFonts w:ascii="Times New Roman" w:eastAsia="Times New Roman" w:hAnsi="Times New Roman" w:cs="Times New Roman"/>
        </w:rPr>
        <w:t>Habits</w:t>
      </w:r>
      <w:proofErr w:type="spellEnd"/>
      <w:r w:rsidR="00B773F2" w:rsidRPr="00052AF9">
        <w:rPr>
          <w:rFonts w:ascii="Times New Roman" w:eastAsia="Times New Roman" w:hAnsi="Times New Roman" w:cs="Times New Roman"/>
        </w:rPr>
        <w:t>” e “</w:t>
      </w:r>
      <w:proofErr w:type="spellStart"/>
      <w:r w:rsidR="00B773F2" w:rsidRPr="00052AF9">
        <w:rPr>
          <w:rFonts w:ascii="Times New Roman" w:eastAsia="Times New Roman" w:hAnsi="Times New Roman" w:cs="Times New Roman"/>
        </w:rPr>
        <w:t>Temporomandibular</w:t>
      </w:r>
      <w:proofErr w:type="spellEnd"/>
      <w:r w:rsidR="00B773F2" w:rsidRPr="00052AF9">
        <w:rPr>
          <w:rFonts w:ascii="Times New Roman" w:eastAsia="Times New Roman" w:hAnsi="Times New Roman" w:cs="Times New Roman"/>
        </w:rPr>
        <w:t xml:space="preserve"> </w:t>
      </w:r>
      <w:proofErr w:type="spellStart"/>
      <w:r w:rsidR="00B773F2" w:rsidRPr="00052AF9">
        <w:rPr>
          <w:rFonts w:ascii="Times New Roman" w:eastAsia="Times New Roman" w:hAnsi="Times New Roman" w:cs="Times New Roman"/>
        </w:rPr>
        <w:t>Dysfunction</w:t>
      </w:r>
      <w:proofErr w:type="spellEnd"/>
      <w:r w:rsidR="00B773F2" w:rsidRPr="00052AF9">
        <w:rPr>
          <w:rFonts w:ascii="Times New Roman" w:eastAsia="Times New Roman" w:hAnsi="Times New Roman" w:cs="Times New Roman"/>
        </w:rPr>
        <w:t xml:space="preserve">”. </w:t>
      </w:r>
      <w:r w:rsidRPr="00F52869">
        <w:rPr>
          <w:rFonts w:ascii="Times New Roman" w:eastAsia="Calibri" w:hAnsi="Times New Roman" w:cs="Times New Roman"/>
          <w:color w:val="000000"/>
          <w:shd w:val="clear" w:color="auto" w:fill="FFFFFF"/>
          <w:lang w:eastAsia="en-US"/>
        </w:rPr>
        <w:t>Foram excluídos artigos que não apresentavam clareza na metodologia, não se adequavam a temática pesquisada ou estavam duplicados nas duas bases de dados.</w:t>
      </w:r>
      <w:r w:rsidR="00C661A7">
        <w:rPr>
          <w:rFonts w:ascii="Times New Roman" w:eastAsia="Times New Roman" w:hAnsi="Times New Roman" w:cs="Times New Roman"/>
        </w:rPr>
        <w:t xml:space="preserve"> Caracterizam-se 8 artigos que</w:t>
      </w:r>
      <w:r w:rsidR="00B773F2" w:rsidRPr="00052AF9">
        <w:rPr>
          <w:rFonts w:ascii="Times New Roman" w:eastAsia="Times New Roman" w:hAnsi="Times New Roman" w:cs="Times New Roman"/>
        </w:rPr>
        <w:t xml:space="preserve"> correlacionaram os hábitos </w:t>
      </w:r>
      <w:proofErr w:type="spellStart"/>
      <w:r w:rsidR="00B773F2" w:rsidRPr="00052AF9">
        <w:rPr>
          <w:rFonts w:ascii="Times New Roman" w:eastAsia="Times New Roman" w:hAnsi="Times New Roman" w:cs="Times New Roman"/>
        </w:rPr>
        <w:t>parafuncionais</w:t>
      </w:r>
      <w:proofErr w:type="spellEnd"/>
      <w:r w:rsidR="00B773F2" w:rsidRPr="00052AF9">
        <w:rPr>
          <w:rFonts w:ascii="Times New Roman" w:eastAsia="Times New Roman" w:hAnsi="Times New Roman" w:cs="Times New Roman"/>
        </w:rPr>
        <w:t xml:space="preserve"> com os sinais e </w:t>
      </w:r>
      <w:r w:rsidR="00C661A7">
        <w:rPr>
          <w:rFonts w:ascii="Times New Roman" w:eastAsia="Times New Roman" w:hAnsi="Times New Roman" w:cs="Times New Roman"/>
        </w:rPr>
        <w:t>sintomas da DTM. Por meio deste</w:t>
      </w:r>
      <w:r w:rsidR="00270EE0">
        <w:rPr>
          <w:rFonts w:ascii="Times New Roman" w:eastAsia="Times New Roman" w:hAnsi="Times New Roman" w:cs="Times New Roman"/>
        </w:rPr>
        <w:t xml:space="preserve"> estudo</w:t>
      </w:r>
      <w:r w:rsidR="00B773F2" w:rsidRPr="00052AF9">
        <w:rPr>
          <w:rFonts w:ascii="Times New Roman" w:eastAsia="Times New Roman" w:hAnsi="Times New Roman" w:cs="Times New Roman"/>
        </w:rPr>
        <w:t xml:space="preserve">, foi visto que pessoas desenvolvem uma sintomatologia dolorosa, afetando até mesmo a qualidade de vida. Paralelamente, por meio de outros artigos, observa-se uma possível relação entre a intensidade de atividade física com o grau de DTM encontrado, e também o surgimento de certos hábitos após determinadas cirurgias. É notável a correlação existente entre os diversos hábitos </w:t>
      </w:r>
      <w:proofErr w:type="spellStart"/>
      <w:r w:rsidR="00B773F2" w:rsidRPr="00052AF9">
        <w:rPr>
          <w:rFonts w:ascii="Times New Roman" w:eastAsia="Times New Roman" w:hAnsi="Times New Roman" w:cs="Times New Roman"/>
        </w:rPr>
        <w:lastRenderedPageBreak/>
        <w:t>parafuncionais</w:t>
      </w:r>
      <w:proofErr w:type="spellEnd"/>
      <w:r w:rsidR="00B773F2" w:rsidRPr="00052AF9">
        <w:rPr>
          <w:rFonts w:ascii="Times New Roman" w:eastAsia="Times New Roman" w:hAnsi="Times New Roman" w:cs="Times New Roman"/>
        </w:rPr>
        <w:t xml:space="preserve"> e DTM. Assim, o cirurgião dentista deve atentar-se, durante o diagnóstico, para a presença dos mesmos e considerar, como parte do tratamento, orientações para a redução desses hábitos, obtendo sucesso no controle da disfunção.</w:t>
      </w:r>
    </w:p>
    <w:p w:rsidR="00B773F2" w:rsidRPr="00D42E58" w:rsidRDefault="00B773F2" w:rsidP="00B773F2">
      <w:pPr>
        <w:spacing w:beforeAutospacing="1" w:after="120" w:line="480" w:lineRule="auto"/>
        <w:jc w:val="both"/>
        <w:rPr>
          <w:rFonts w:ascii="Times New Roman" w:eastAsia="Times New Roman" w:hAnsi="Times New Roman" w:cs="Times New Roman"/>
        </w:rPr>
      </w:pPr>
      <w:r w:rsidRPr="00D42E58">
        <w:rPr>
          <w:rFonts w:ascii="Times New Roman" w:eastAsia="Times New Roman" w:hAnsi="Times New Roman" w:cs="Times New Roman"/>
          <w:b/>
        </w:rPr>
        <w:t>Palavras-chaves:</w:t>
      </w:r>
      <w:r w:rsidRPr="00052AF9">
        <w:rPr>
          <w:rFonts w:ascii="Times New Roman" w:eastAsia="Times New Roman" w:hAnsi="Times New Roman" w:cs="Times New Roman"/>
        </w:rPr>
        <w:t xml:space="preserve"> </w:t>
      </w:r>
      <w:r>
        <w:rPr>
          <w:rFonts w:ascii="Times New Roman" w:eastAsia="Times New Roman" w:hAnsi="Times New Roman" w:cs="Times New Roman"/>
        </w:rPr>
        <w:t xml:space="preserve">Joint </w:t>
      </w:r>
      <w:proofErr w:type="spellStart"/>
      <w:r>
        <w:rPr>
          <w:rFonts w:ascii="Times New Roman" w:eastAsia="Times New Roman" w:hAnsi="Times New Roman" w:cs="Times New Roman"/>
        </w:rPr>
        <w:t>t</w:t>
      </w:r>
      <w:r w:rsidRPr="00052AF9">
        <w:rPr>
          <w:rFonts w:ascii="Times New Roman" w:eastAsia="Times New Roman" w:hAnsi="Times New Roman" w:cs="Times New Roman"/>
        </w:rPr>
        <w:t>emporomandibular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Parafunctional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habits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Temporomandibular</w:t>
      </w:r>
      <w:proofErr w:type="spellEnd"/>
      <w:r>
        <w:rPr>
          <w:rFonts w:ascii="Times New Roman" w:eastAsia="Times New Roman" w:hAnsi="Times New Roman" w:cs="Times New Roman"/>
        </w:rPr>
        <w:t xml:space="preserve"> </w:t>
      </w:r>
      <w:proofErr w:type="spellStart"/>
      <w:r w:rsidRPr="00D42E58">
        <w:rPr>
          <w:rFonts w:ascii="Times New Roman" w:eastAsia="Times New Roman" w:hAnsi="Times New Roman" w:cs="Times New Roman"/>
        </w:rPr>
        <w:t>dysfunction</w:t>
      </w:r>
      <w:proofErr w:type="spellEnd"/>
      <w:r w:rsidRPr="00D42E58">
        <w:rPr>
          <w:rFonts w:ascii="Times New Roman" w:eastAsia="Times New Roman" w:hAnsi="Times New Roman" w:cs="Times New Roman"/>
        </w:rPr>
        <w:t>.</w:t>
      </w:r>
    </w:p>
    <w:p w:rsidR="00B773F2" w:rsidRDefault="00B773F2" w:rsidP="00B773F2">
      <w:pPr>
        <w:pBdr>
          <w:top w:val="nil"/>
          <w:left w:val="nil"/>
          <w:bottom w:val="nil"/>
          <w:right w:val="nil"/>
          <w:between w:val="nil"/>
        </w:pBdr>
        <w:spacing w:line="360" w:lineRule="auto"/>
        <w:jc w:val="both"/>
        <w:rPr>
          <w:rFonts w:ascii="Times New Roman" w:hAnsi="Times New Roman" w:cs="Times New Roman"/>
          <w:color w:val="000000"/>
        </w:rPr>
      </w:pPr>
      <w:r w:rsidRPr="00D42E58">
        <w:rPr>
          <w:rFonts w:ascii="Times New Roman" w:hAnsi="Times New Roman" w:cs="Times New Roman"/>
          <w:b/>
          <w:color w:val="000000"/>
        </w:rPr>
        <w:t>Área Temática:</w:t>
      </w:r>
      <w:r w:rsidRPr="00D42E58">
        <w:rPr>
          <w:rFonts w:ascii="Times New Roman" w:hAnsi="Times New Roman" w:cs="Times New Roman"/>
          <w:color w:val="000000"/>
        </w:rPr>
        <w:t xml:space="preserve"> </w:t>
      </w:r>
      <w:r w:rsidR="00B32716">
        <w:rPr>
          <w:rFonts w:ascii="Times New Roman" w:hAnsi="Times New Roman" w:cs="Times New Roman"/>
          <w:color w:val="000000"/>
        </w:rPr>
        <w:t>Temas livres.</w:t>
      </w:r>
    </w:p>
    <w:p w:rsidR="00B773F2" w:rsidRDefault="00B773F2" w:rsidP="00B773F2">
      <w:pPr>
        <w:spacing w:line="360" w:lineRule="auto"/>
        <w:jc w:val="both"/>
        <w:rPr>
          <w:rFonts w:ascii="Times New Roman" w:eastAsia="Times New Roman" w:hAnsi="Times New Roman" w:cs="Times New Roman"/>
        </w:rPr>
      </w:pPr>
    </w:p>
    <w:p w:rsidR="00B773F2" w:rsidRPr="00B32716" w:rsidRDefault="00B773F2" w:rsidP="00B32716">
      <w:pPr>
        <w:pStyle w:val="PargrafodaLista"/>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b/>
        </w:rPr>
        <w:t>INTRODUÇÃO</w:t>
      </w:r>
    </w:p>
    <w:p w:rsidR="00B32716" w:rsidRPr="00B32716" w:rsidRDefault="00B32716" w:rsidP="00B32716">
      <w:pPr>
        <w:spacing w:line="360" w:lineRule="auto"/>
        <w:ind w:firstLine="708"/>
        <w:jc w:val="both"/>
        <w:rPr>
          <w:rFonts w:ascii="Times New Roman" w:eastAsia="Times New Roman" w:hAnsi="Times New Roman" w:cs="Times New Roman"/>
        </w:rPr>
      </w:pPr>
      <w:r w:rsidRPr="00B32716">
        <w:rPr>
          <w:rFonts w:ascii="Times New Roman" w:eastAsia="Times New Roman" w:hAnsi="Times New Roman" w:cs="Times New Roman"/>
        </w:rPr>
        <w:t>Disfunção temporomandibular (DTM) é o termo utilizado para o grupo de dor orofacial que acomete os músculos mastigatório, as articulações temporomandibulares e as estruturas adjacentes. (</w:t>
      </w:r>
      <w:proofErr w:type="spellStart"/>
      <w:r w:rsidRPr="00B32716">
        <w:rPr>
          <w:rFonts w:ascii="Times New Roman" w:eastAsia="Times New Roman" w:hAnsi="Times New Roman" w:cs="Times New Roman"/>
        </w:rPr>
        <w:t>Motghare</w:t>
      </w:r>
      <w:proofErr w:type="spellEnd"/>
      <w:r w:rsidRPr="00B32716">
        <w:rPr>
          <w:rFonts w:ascii="Times New Roman" w:eastAsia="Times New Roman" w:hAnsi="Times New Roman" w:cs="Times New Roman"/>
        </w:rPr>
        <w:t xml:space="preserve"> et al., 2013). Seus sintomas são caracterizados por presença de dor na face, limitações de certos movimentos considerados funcionais da boca e presença de ruídos articulares, como estalidos e crepitações. (</w:t>
      </w:r>
      <w:proofErr w:type="spellStart"/>
      <w:r w:rsidRPr="00B32716">
        <w:rPr>
          <w:rFonts w:ascii="Times New Roman" w:eastAsia="Times New Roman" w:hAnsi="Times New Roman" w:cs="Times New Roman"/>
        </w:rPr>
        <w:t>Bruguiere</w:t>
      </w:r>
      <w:proofErr w:type="spellEnd"/>
      <w:r w:rsidRPr="00B32716">
        <w:rPr>
          <w:rFonts w:ascii="Times New Roman" w:eastAsia="Times New Roman" w:hAnsi="Times New Roman" w:cs="Times New Roman"/>
        </w:rPr>
        <w:t xml:space="preserve"> et al., 2019). </w:t>
      </w:r>
    </w:p>
    <w:p w:rsidR="00B32716" w:rsidRPr="00B32716" w:rsidRDefault="00B32716" w:rsidP="00B32716">
      <w:pPr>
        <w:spacing w:line="360" w:lineRule="auto"/>
        <w:ind w:firstLine="708"/>
        <w:jc w:val="both"/>
        <w:rPr>
          <w:rFonts w:ascii="Times New Roman" w:eastAsia="Times New Roman" w:hAnsi="Times New Roman" w:cs="Times New Roman"/>
        </w:rPr>
      </w:pPr>
      <w:r w:rsidRPr="00B32716">
        <w:rPr>
          <w:rFonts w:ascii="Times New Roman" w:eastAsia="Times New Roman" w:hAnsi="Times New Roman" w:cs="Times New Roman"/>
        </w:rPr>
        <w:t>A prevalência de DTM é alta podendo acometer crianças, adolescentes, adultos ou idosos. Idade e gênero são considerados fatores de risco, sendo que se observa maior predominância em mulheres, seja leve, moderada ou grave. (</w:t>
      </w:r>
      <w:proofErr w:type="spellStart"/>
      <w:r w:rsidRPr="00B32716">
        <w:rPr>
          <w:rFonts w:ascii="Times New Roman" w:eastAsia="Times New Roman" w:hAnsi="Times New Roman" w:cs="Times New Roman"/>
        </w:rPr>
        <w:t>Chatzopoulos</w:t>
      </w:r>
      <w:proofErr w:type="spellEnd"/>
      <w:r w:rsidRPr="00B32716">
        <w:rPr>
          <w:rFonts w:ascii="Times New Roman" w:eastAsia="Times New Roman" w:hAnsi="Times New Roman" w:cs="Times New Roman"/>
        </w:rPr>
        <w:t xml:space="preserve"> et al., 2019). Fatores sistêmicos, psicológicos e locais podem contribuir para o surgimento de sinais e sintomas de DTM, sendo dessa forma de origem multifatorial (Medeiros et al., 2011; </w:t>
      </w:r>
      <w:proofErr w:type="spellStart"/>
      <w:r w:rsidRPr="00B32716">
        <w:rPr>
          <w:rFonts w:ascii="Times New Roman" w:eastAsia="Times New Roman" w:hAnsi="Times New Roman" w:cs="Times New Roman"/>
        </w:rPr>
        <w:t>Cortesse</w:t>
      </w:r>
      <w:proofErr w:type="spellEnd"/>
      <w:r w:rsidRPr="00B32716">
        <w:rPr>
          <w:rFonts w:ascii="Times New Roman" w:eastAsia="Times New Roman" w:hAnsi="Times New Roman" w:cs="Times New Roman"/>
        </w:rPr>
        <w:t xml:space="preserve"> et al., 2013). </w:t>
      </w:r>
    </w:p>
    <w:p w:rsidR="00517838" w:rsidRDefault="00B32716" w:rsidP="00B32716">
      <w:pPr>
        <w:spacing w:line="360" w:lineRule="auto"/>
        <w:ind w:firstLine="708"/>
        <w:jc w:val="both"/>
        <w:rPr>
          <w:rFonts w:ascii="Times New Roman" w:eastAsia="Times New Roman" w:hAnsi="Times New Roman" w:cs="Times New Roman"/>
          <w:lang w:val="en-GB"/>
        </w:rPr>
      </w:pPr>
      <w:r w:rsidRPr="00B32716">
        <w:rPr>
          <w:rFonts w:ascii="Times New Roman" w:eastAsia="Times New Roman" w:hAnsi="Times New Roman" w:cs="Times New Roman"/>
        </w:rPr>
        <w:t xml:space="preserve">Os hábitos </w:t>
      </w:r>
      <w:proofErr w:type="spellStart"/>
      <w:r w:rsidRPr="00B32716">
        <w:rPr>
          <w:rFonts w:ascii="Times New Roman" w:eastAsia="Times New Roman" w:hAnsi="Times New Roman" w:cs="Times New Roman"/>
        </w:rPr>
        <w:t>parafuncionais</w:t>
      </w:r>
      <w:proofErr w:type="spellEnd"/>
      <w:r w:rsidRPr="00B32716">
        <w:rPr>
          <w:rFonts w:ascii="Times New Roman" w:eastAsia="Times New Roman" w:hAnsi="Times New Roman" w:cs="Times New Roman"/>
        </w:rPr>
        <w:t xml:space="preserve"> estão entre os principais fatores etiológicos para o surgimento de DTM, sendo esses, ranger e/ou apertar os dentes (durante o dia e/ou à noite); mascar pastilhas elásticas; morder a língua, lábios e bochechas; </w:t>
      </w:r>
      <w:proofErr w:type="spellStart"/>
      <w:r w:rsidRPr="00B32716">
        <w:rPr>
          <w:rFonts w:ascii="Times New Roman" w:eastAsia="Times New Roman" w:hAnsi="Times New Roman" w:cs="Times New Roman"/>
        </w:rPr>
        <w:t>onicofagia</w:t>
      </w:r>
      <w:proofErr w:type="spellEnd"/>
      <w:r w:rsidRPr="00B32716">
        <w:rPr>
          <w:rFonts w:ascii="Times New Roman" w:eastAsia="Times New Roman" w:hAnsi="Times New Roman" w:cs="Times New Roman"/>
        </w:rPr>
        <w:t xml:space="preserve"> (roer unhas/cutículas); colocar a mão e apoiar o queixo; pressionar a língua contra os dentes e morder/roer objetos como canetas ou lápis. Estas práticas causam um aumento da atividade muscular superior à necessária. </w:t>
      </w:r>
      <w:r w:rsidRPr="00B32716">
        <w:rPr>
          <w:rFonts w:ascii="Times New Roman" w:eastAsia="Times New Roman" w:hAnsi="Times New Roman" w:cs="Times New Roman"/>
          <w:lang w:val="en-GB"/>
        </w:rPr>
        <w:t xml:space="preserve">(Augusto et al., 2016; </w:t>
      </w:r>
      <w:proofErr w:type="spellStart"/>
      <w:r w:rsidRPr="00B32716">
        <w:rPr>
          <w:rFonts w:ascii="Times New Roman" w:eastAsia="Times New Roman" w:hAnsi="Times New Roman" w:cs="Times New Roman"/>
          <w:lang w:val="en-GB"/>
        </w:rPr>
        <w:t>Bortolleto</w:t>
      </w:r>
      <w:proofErr w:type="spellEnd"/>
      <w:r w:rsidRPr="00B32716">
        <w:rPr>
          <w:rFonts w:ascii="Times New Roman" w:eastAsia="Times New Roman" w:hAnsi="Times New Roman" w:cs="Times New Roman"/>
          <w:lang w:val="en-GB"/>
        </w:rPr>
        <w:t xml:space="preserve"> et al., 2013; </w:t>
      </w:r>
      <w:proofErr w:type="spellStart"/>
      <w:r w:rsidRPr="00B32716">
        <w:rPr>
          <w:rFonts w:ascii="Times New Roman" w:eastAsia="Times New Roman" w:hAnsi="Times New Roman" w:cs="Times New Roman"/>
          <w:lang w:val="en-GB"/>
        </w:rPr>
        <w:t>Karibe</w:t>
      </w:r>
      <w:proofErr w:type="spellEnd"/>
      <w:r w:rsidRPr="00B32716">
        <w:rPr>
          <w:rFonts w:ascii="Times New Roman" w:eastAsia="Times New Roman" w:hAnsi="Times New Roman" w:cs="Times New Roman"/>
          <w:lang w:val="en-GB"/>
        </w:rPr>
        <w:t xml:space="preserve"> et al., 2015; </w:t>
      </w:r>
      <w:proofErr w:type="spellStart"/>
      <w:r w:rsidRPr="00B32716">
        <w:rPr>
          <w:rFonts w:ascii="Times New Roman" w:eastAsia="Times New Roman" w:hAnsi="Times New Roman" w:cs="Times New Roman"/>
          <w:lang w:val="en-GB"/>
        </w:rPr>
        <w:t>Lauriti</w:t>
      </w:r>
      <w:proofErr w:type="spellEnd"/>
      <w:r w:rsidRPr="00B32716">
        <w:rPr>
          <w:rFonts w:ascii="Times New Roman" w:eastAsia="Times New Roman" w:hAnsi="Times New Roman" w:cs="Times New Roman"/>
          <w:lang w:val="en-GB"/>
        </w:rPr>
        <w:t xml:space="preserve"> et al., 2013; Melchior et al., 2012). </w:t>
      </w:r>
    </w:p>
    <w:p w:rsidR="00517838" w:rsidRDefault="00B32716" w:rsidP="00B32716">
      <w:pPr>
        <w:spacing w:line="360" w:lineRule="auto"/>
        <w:ind w:firstLine="708"/>
        <w:jc w:val="both"/>
        <w:rPr>
          <w:rFonts w:ascii="Times New Roman" w:eastAsia="Times New Roman" w:hAnsi="Times New Roman" w:cs="Times New Roman"/>
        </w:rPr>
      </w:pPr>
      <w:r w:rsidRPr="00B32716">
        <w:rPr>
          <w:rFonts w:ascii="Times New Roman" w:eastAsia="Times New Roman" w:hAnsi="Times New Roman" w:cs="Times New Roman"/>
        </w:rPr>
        <w:t xml:space="preserve">Dentre os hábitos </w:t>
      </w:r>
      <w:proofErr w:type="spellStart"/>
      <w:r w:rsidRPr="00B32716">
        <w:rPr>
          <w:rFonts w:ascii="Times New Roman" w:eastAsia="Times New Roman" w:hAnsi="Times New Roman" w:cs="Times New Roman"/>
        </w:rPr>
        <w:t>parafuncionais</w:t>
      </w:r>
      <w:proofErr w:type="spellEnd"/>
      <w:r w:rsidRPr="00B32716">
        <w:rPr>
          <w:rFonts w:ascii="Times New Roman" w:eastAsia="Times New Roman" w:hAnsi="Times New Roman" w:cs="Times New Roman"/>
        </w:rPr>
        <w:t xml:space="preserve">, o bruxismo trata-se de uma atividade muscular repetitiva da mandíbula envolvendo o apertar ou ranger dos dentes durante o sono ou durante a vigília, sendo um controverso fenômeno que não costuma ser observável e mensurável de forma direta. </w:t>
      </w:r>
    </w:p>
    <w:p w:rsidR="000E1C24" w:rsidRDefault="00B32716" w:rsidP="00B32716">
      <w:pPr>
        <w:spacing w:line="360" w:lineRule="auto"/>
        <w:ind w:firstLine="708"/>
        <w:jc w:val="both"/>
        <w:rPr>
          <w:rFonts w:ascii="Times New Roman" w:eastAsia="Times New Roman" w:hAnsi="Times New Roman" w:cs="Times New Roman"/>
        </w:rPr>
      </w:pPr>
      <w:r w:rsidRPr="00B32716">
        <w:rPr>
          <w:rFonts w:ascii="Times New Roman" w:eastAsia="Times New Roman" w:hAnsi="Times New Roman" w:cs="Times New Roman"/>
        </w:rPr>
        <w:t xml:space="preserve">Os primeiros hábitos orais </w:t>
      </w:r>
      <w:proofErr w:type="spellStart"/>
      <w:r w:rsidRPr="00B32716">
        <w:rPr>
          <w:rFonts w:ascii="Times New Roman" w:eastAsia="Times New Roman" w:hAnsi="Times New Roman" w:cs="Times New Roman"/>
        </w:rPr>
        <w:t>parafuncionais</w:t>
      </w:r>
      <w:proofErr w:type="spellEnd"/>
      <w:r w:rsidRPr="00B32716">
        <w:rPr>
          <w:rFonts w:ascii="Times New Roman" w:eastAsia="Times New Roman" w:hAnsi="Times New Roman" w:cs="Times New Roman"/>
        </w:rPr>
        <w:t xml:space="preserve"> são adquiridos na infância sendo que o mais frequente é o hábito de sucção não nutritiva, estando relacionado com sensações de conforto e proteção. Estas práticas podem perdurar até à idade adulta, como a </w:t>
      </w:r>
      <w:proofErr w:type="spellStart"/>
      <w:r w:rsidRPr="00B32716">
        <w:rPr>
          <w:rFonts w:ascii="Times New Roman" w:eastAsia="Times New Roman" w:hAnsi="Times New Roman" w:cs="Times New Roman"/>
        </w:rPr>
        <w:t>onicofagia</w:t>
      </w:r>
      <w:proofErr w:type="spellEnd"/>
      <w:r w:rsidRPr="00B32716">
        <w:rPr>
          <w:rFonts w:ascii="Times New Roman" w:eastAsia="Times New Roman" w:hAnsi="Times New Roman" w:cs="Times New Roman"/>
        </w:rPr>
        <w:t xml:space="preserve">, podendo também </w:t>
      </w:r>
      <w:r w:rsidRPr="00B32716">
        <w:rPr>
          <w:rFonts w:ascii="Times New Roman" w:eastAsia="Times New Roman" w:hAnsi="Times New Roman" w:cs="Times New Roman"/>
        </w:rPr>
        <w:lastRenderedPageBreak/>
        <w:t xml:space="preserve">ser trocados por outros hábitos, uma vez que estão integrados no subconsciente do indivíduo, pelo que este nem sempre percebe que o executa (Ortega, Guimarães, 2013). </w:t>
      </w:r>
    </w:p>
    <w:p w:rsidR="00B32716" w:rsidRDefault="000E1C24" w:rsidP="000E1C24">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 maioria dos dentistas desconhece quais hábitos </w:t>
      </w:r>
      <w:proofErr w:type="spellStart"/>
      <w:r>
        <w:rPr>
          <w:rFonts w:ascii="Times New Roman" w:eastAsia="Times New Roman" w:hAnsi="Times New Roman" w:cs="Times New Roman"/>
        </w:rPr>
        <w:t>parafuncionais</w:t>
      </w:r>
      <w:proofErr w:type="spellEnd"/>
      <w:r>
        <w:rPr>
          <w:rFonts w:ascii="Times New Roman" w:eastAsia="Times New Roman" w:hAnsi="Times New Roman" w:cs="Times New Roman"/>
        </w:rPr>
        <w:t xml:space="preserve"> resultam em DTM e qual a melhor abordagem de tratamento, associando ou não com acompanhamento psicológico. Por isso, seria muito relevante uma revisão de literatura que englobasse tal tema, de forma a direcionar um melhor diagnóstico para fornecer o tratamento adequado ao paciente com DTM e hábitos </w:t>
      </w:r>
      <w:proofErr w:type="spellStart"/>
      <w:r>
        <w:rPr>
          <w:rFonts w:ascii="Times New Roman" w:eastAsia="Times New Roman" w:hAnsi="Times New Roman" w:cs="Times New Roman"/>
        </w:rPr>
        <w:t>parafuncionais</w:t>
      </w:r>
      <w:proofErr w:type="spellEnd"/>
      <w:r>
        <w:rPr>
          <w:rFonts w:ascii="Times New Roman" w:eastAsia="Times New Roman" w:hAnsi="Times New Roman" w:cs="Times New Roman"/>
        </w:rPr>
        <w:t xml:space="preserve"> associados.</w:t>
      </w:r>
    </w:p>
    <w:p w:rsidR="000E1C24" w:rsidRDefault="000E1C24" w:rsidP="000E1C24">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Diante disso, o objetivo desse estudo foi revisar a literatura avaliando a relação existente entre os hábitos </w:t>
      </w:r>
      <w:proofErr w:type="spellStart"/>
      <w:r>
        <w:rPr>
          <w:rFonts w:ascii="Times New Roman" w:eastAsia="Times New Roman" w:hAnsi="Times New Roman" w:cs="Times New Roman"/>
        </w:rPr>
        <w:t>parafuncionais</w:t>
      </w:r>
      <w:proofErr w:type="spellEnd"/>
      <w:r>
        <w:rPr>
          <w:rFonts w:ascii="Times New Roman" w:eastAsia="Times New Roman" w:hAnsi="Times New Roman" w:cs="Times New Roman"/>
        </w:rPr>
        <w:t xml:space="preserve"> e as disfunções temporomandibulares.</w:t>
      </w:r>
    </w:p>
    <w:p w:rsidR="000E1C24" w:rsidRDefault="000E1C24" w:rsidP="000E1C24">
      <w:pPr>
        <w:spacing w:line="360" w:lineRule="auto"/>
        <w:ind w:firstLine="708"/>
        <w:jc w:val="both"/>
        <w:rPr>
          <w:rFonts w:ascii="Times New Roman" w:eastAsia="Times New Roman" w:hAnsi="Times New Roman" w:cs="Times New Roman"/>
        </w:rPr>
      </w:pPr>
    </w:p>
    <w:p w:rsidR="00B32716" w:rsidRPr="00B32716" w:rsidRDefault="00B32716" w:rsidP="00B32716">
      <w:pPr>
        <w:pStyle w:val="PargrafodaLista"/>
        <w:numPr>
          <w:ilvl w:val="0"/>
          <w:numId w:val="7"/>
        </w:numPr>
        <w:spacing w:line="360" w:lineRule="auto"/>
        <w:jc w:val="both"/>
        <w:rPr>
          <w:rFonts w:ascii="Times New Roman" w:eastAsia="Times New Roman" w:hAnsi="Times New Roman" w:cs="Times New Roman"/>
        </w:rPr>
      </w:pPr>
      <w:r w:rsidRPr="00B32716">
        <w:rPr>
          <w:rFonts w:ascii="Times New Roman" w:eastAsia="Times New Roman" w:hAnsi="Times New Roman" w:cs="Times New Roman"/>
          <w:b/>
        </w:rPr>
        <w:t>METODOLOGIA</w:t>
      </w:r>
    </w:p>
    <w:p w:rsidR="00560090" w:rsidRDefault="00B32716" w:rsidP="00284E30">
      <w:pPr>
        <w:spacing w:line="360" w:lineRule="auto"/>
        <w:ind w:firstLine="708"/>
        <w:jc w:val="both"/>
        <w:rPr>
          <w:rFonts w:ascii="Times New Roman" w:eastAsia="Times New Roman" w:hAnsi="Times New Roman" w:cs="Times New Roman"/>
        </w:rPr>
      </w:pPr>
      <w:r w:rsidRPr="00B32716">
        <w:rPr>
          <w:rFonts w:ascii="Times New Roman" w:eastAsia="Times New Roman" w:hAnsi="Times New Roman" w:cs="Times New Roman"/>
        </w:rPr>
        <w:t xml:space="preserve">A pesquisa foi realizada nas bases de dados </w:t>
      </w:r>
      <w:proofErr w:type="spellStart"/>
      <w:r w:rsidRPr="00B32716">
        <w:rPr>
          <w:rFonts w:ascii="Times New Roman" w:eastAsia="Times New Roman" w:hAnsi="Times New Roman" w:cs="Times New Roman"/>
        </w:rPr>
        <w:t>PubMed</w:t>
      </w:r>
      <w:proofErr w:type="spellEnd"/>
      <w:r w:rsidRPr="00B32716">
        <w:rPr>
          <w:rFonts w:ascii="Times New Roman" w:eastAsia="Times New Roman" w:hAnsi="Times New Roman" w:cs="Times New Roman"/>
        </w:rPr>
        <w:t xml:space="preserve"> e </w:t>
      </w:r>
      <w:proofErr w:type="spellStart"/>
      <w:r w:rsidRPr="00B32716">
        <w:rPr>
          <w:rFonts w:ascii="Times New Roman" w:eastAsia="Times New Roman" w:hAnsi="Times New Roman" w:cs="Times New Roman"/>
        </w:rPr>
        <w:t>Scielo</w:t>
      </w:r>
      <w:proofErr w:type="spellEnd"/>
      <w:r w:rsidRPr="00B32716">
        <w:rPr>
          <w:rFonts w:ascii="Times New Roman" w:eastAsia="Times New Roman" w:hAnsi="Times New Roman" w:cs="Times New Roman"/>
        </w:rPr>
        <w:t>, buscando estudos realizados em humanos publicados em inglês e português entre o período de 2009 a 2019 com as palavras chaves: “</w:t>
      </w:r>
      <w:proofErr w:type="spellStart"/>
      <w:r w:rsidRPr="00B32716">
        <w:rPr>
          <w:rFonts w:ascii="Times New Roman" w:eastAsia="Times New Roman" w:hAnsi="Times New Roman" w:cs="Times New Roman"/>
        </w:rPr>
        <w:t>Temporomandibular</w:t>
      </w:r>
      <w:proofErr w:type="spellEnd"/>
      <w:r w:rsidRPr="00B32716">
        <w:rPr>
          <w:rFonts w:ascii="Times New Roman" w:eastAsia="Times New Roman" w:hAnsi="Times New Roman" w:cs="Times New Roman"/>
        </w:rPr>
        <w:t xml:space="preserve"> Joint”, “</w:t>
      </w:r>
      <w:proofErr w:type="spellStart"/>
      <w:r w:rsidRPr="00B32716">
        <w:rPr>
          <w:rFonts w:ascii="Times New Roman" w:eastAsia="Times New Roman" w:hAnsi="Times New Roman" w:cs="Times New Roman"/>
        </w:rPr>
        <w:t>Parafunctional</w:t>
      </w:r>
      <w:proofErr w:type="spellEnd"/>
      <w:r w:rsidRPr="00B32716">
        <w:rPr>
          <w:rFonts w:ascii="Times New Roman" w:eastAsia="Times New Roman" w:hAnsi="Times New Roman" w:cs="Times New Roman"/>
        </w:rPr>
        <w:t xml:space="preserve"> </w:t>
      </w:r>
      <w:proofErr w:type="spellStart"/>
      <w:r w:rsidRPr="00B32716">
        <w:rPr>
          <w:rFonts w:ascii="Times New Roman" w:eastAsia="Times New Roman" w:hAnsi="Times New Roman" w:cs="Times New Roman"/>
        </w:rPr>
        <w:t>Habits</w:t>
      </w:r>
      <w:proofErr w:type="spellEnd"/>
      <w:r w:rsidRPr="00B32716">
        <w:rPr>
          <w:rFonts w:ascii="Times New Roman" w:eastAsia="Times New Roman" w:hAnsi="Times New Roman" w:cs="Times New Roman"/>
        </w:rPr>
        <w:t>” e “</w:t>
      </w:r>
      <w:proofErr w:type="spellStart"/>
      <w:r w:rsidRPr="00B32716">
        <w:rPr>
          <w:rFonts w:ascii="Times New Roman" w:eastAsia="Times New Roman" w:hAnsi="Times New Roman" w:cs="Times New Roman"/>
        </w:rPr>
        <w:t>Temporomandibular</w:t>
      </w:r>
      <w:proofErr w:type="spellEnd"/>
      <w:r w:rsidRPr="00B32716">
        <w:rPr>
          <w:rFonts w:ascii="Times New Roman" w:eastAsia="Times New Roman" w:hAnsi="Times New Roman" w:cs="Times New Roman"/>
        </w:rPr>
        <w:t xml:space="preserve"> </w:t>
      </w:r>
      <w:proofErr w:type="spellStart"/>
      <w:r w:rsidRPr="00560090">
        <w:rPr>
          <w:rFonts w:ascii="Times New Roman" w:eastAsia="Times New Roman" w:hAnsi="Times New Roman" w:cs="Times New Roman"/>
        </w:rPr>
        <w:t>Dysfunction</w:t>
      </w:r>
      <w:proofErr w:type="spellEnd"/>
      <w:r w:rsidRPr="00560090">
        <w:rPr>
          <w:rFonts w:ascii="Times New Roman" w:eastAsia="Times New Roman" w:hAnsi="Times New Roman" w:cs="Times New Roman"/>
        </w:rPr>
        <w:t xml:space="preserve">”. </w:t>
      </w:r>
      <w:r w:rsidR="00560090" w:rsidRPr="00560090">
        <w:rPr>
          <w:rFonts w:ascii="Times New Roman" w:eastAsia="Times New Roman" w:hAnsi="Times New Roman" w:cs="Times New Roman"/>
        </w:rPr>
        <w:t xml:space="preserve">Tiveram como critérios de inclusão os artigos que se encontravam na língua inglesa e portuguesa, publicados nos últimos 10 anos, estudos feitos em humanos. E critérios de exclusão artigos que não relacionavam hábitos </w:t>
      </w:r>
      <w:proofErr w:type="spellStart"/>
      <w:r w:rsidR="00560090" w:rsidRPr="00560090">
        <w:rPr>
          <w:rFonts w:ascii="Times New Roman" w:eastAsia="Times New Roman" w:hAnsi="Times New Roman" w:cs="Times New Roman"/>
        </w:rPr>
        <w:t>parafuncionais</w:t>
      </w:r>
      <w:proofErr w:type="spellEnd"/>
      <w:r w:rsidR="00560090" w:rsidRPr="00560090">
        <w:rPr>
          <w:rFonts w:ascii="Times New Roman" w:eastAsia="Times New Roman" w:hAnsi="Times New Roman" w:cs="Times New Roman"/>
        </w:rPr>
        <w:t xml:space="preserve"> e DTM, apenas citavam e revisão de literatura.</w:t>
      </w:r>
    </w:p>
    <w:p w:rsidR="00560090" w:rsidRDefault="00560090" w:rsidP="00560090">
      <w:pPr>
        <w:spacing w:line="360" w:lineRule="auto"/>
        <w:jc w:val="both"/>
        <w:rPr>
          <w:rFonts w:ascii="Times New Roman" w:eastAsia="Times New Roman" w:hAnsi="Times New Roman" w:cs="Times New Roman"/>
        </w:rPr>
      </w:pPr>
    </w:p>
    <w:p w:rsidR="00284E30" w:rsidRPr="00284E30" w:rsidRDefault="00284E30" w:rsidP="00284E30">
      <w:pPr>
        <w:spacing w:line="480" w:lineRule="auto"/>
        <w:jc w:val="both"/>
        <w:rPr>
          <w:rFonts w:ascii="Times New Roman" w:eastAsia="Times New Roman" w:hAnsi="Times New Roman" w:cs="Times New Roman"/>
          <w:sz w:val="20"/>
          <w:szCs w:val="20"/>
        </w:rPr>
      </w:pPr>
      <w:r w:rsidRPr="00284E30">
        <w:rPr>
          <w:rFonts w:ascii="Times New Roman" w:eastAsia="Times New Roman" w:hAnsi="Times New Roman" w:cs="Times New Roman"/>
          <w:sz w:val="20"/>
          <w:szCs w:val="20"/>
        </w:rPr>
        <w:t>Tabela 01: resumo da busca no PUBMED</w:t>
      </w:r>
    </w:p>
    <w:tbl>
      <w:tblPr>
        <w:tblStyle w:val="Tabelacomgrade"/>
        <w:tblW w:w="0" w:type="auto"/>
        <w:tblLook w:val="04A0" w:firstRow="1" w:lastRow="0" w:firstColumn="1" w:lastColumn="0" w:noHBand="0" w:noVBand="1"/>
      </w:tblPr>
      <w:tblGrid>
        <w:gridCol w:w="4455"/>
        <w:gridCol w:w="4455"/>
      </w:tblGrid>
      <w:tr w:rsidR="00284E30" w:rsidRPr="00AD750B" w:rsidTr="00284E30">
        <w:trPr>
          <w:trHeight w:val="302"/>
        </w:trPr>
        <w:tc>
          <w:tcPr>
            <w:tcW w:w="4455" w:type="dxa"/>
          </w:tcPr>
          <w:p w:rsidR="00284E30" w:rsidRPr="00AD750B" w:rsidRDefault="00284E30" w:rsidP="007D4E87">
            <w:pPr>
              <w:spacing w:line="480" w:lineRule="auto"/>
              <w:jc w:val="center"/>
              <w:rPr>
                <w:rFonts w:ascii="Arial" w:eastAsia="Times New Roman" w:hAnsi="Arial" w:cs="Arial"/>
              </w:rPr>
            </w:pPr>
            <w:r w:rsidRPr="00AD750B">
              <w:rPr>
                <w:rFonts w:ascii="Arial" w:hAnsi="Arial" w:cs="Arial"/>
                <w:b/>
              </w:rPr>
              <w:t>PALAVRAS-CHAVES</w:t>
            </w:r>
          </w:p>
        </w:tc>
        <w:tc>
          <w:tcPr>
            <w:tcW w:w="4455" w:type="dxa"/>
            <w:vAlign w:val="center"/>
          </w:tcPr>
          <w:p w:rsidR="00284E30" w:rsidRPr="00AD750B" w:rsidRDefault="00284E30" w:rsidP="007D4E87">
            <w:pPr>
              <w:spacing w:line="480" w:lineRule="auto"/>
              <w:jc w:val="center"/>
              <w:rPr>
                <w:rFonts w:ascii="Arial" w:eastAsia="Times New Roman" w:hAnsi="Arial" w:cs="Arial"/>
              </w:rPr>
            </w:pPr>
            <w:r w:rsidRPr="00AD750B">
              <w:rPr>
                <w:rFonts w:ascii="Arial" w:hAnsi="Arial" w:cs="Arial"/>
                <w:b/>
              </w:rPr>
              <w:t>NÚMEROS DE ARTIGOS ACHADOS</w:t>
            </w:r>
          </w:p>
        </w:tc>
      </w:tr>
      <w:tr w:rsidR="00284E30" w:rsidRPr="00AD750B" w:rsidTr="00284E30">
        <w:trPr>
          <w:trHeight w:val="622"/>
        </w:trPr>
        <w:tc>
          <w:tcPr>
            <w:tcW w:w="4455" w:type="dxa"/>
          </w:tcPr>
          <w:p w:rsidR="00284E30" w:rsidRPr="00FB6A68" w:rsidRDefault="00284E30" w:rsidP="007D4E87">
            <w:pPr>
              <w:spacing w:line="480" w:lineRule="auto"/>
              <w:jc w:val="center"/>
              <w:rPr>
                <w:rFonts w:ascii="Arial" w:eastAsia="Times New Roman" w:hAnsi="Arial" w:cs="Arial"/>
                <w:lang w:val="en-GB"/>
              </w:rPr>
            </w:pPr>
            <w:r w:rsidRPr="00FB6A68">
              <w:rPr>
                <w:rFonts w:ascii="Arial" w:eastAsia="Times New Roman" w:hAnsi="Arial" w:cs="Arial"/>
                <w:lang w:val="en-GB"/>
              </w:rPr>
              <w:t>“parafunctional habits” and “temporomandibular dysfunction”</w:t>
            </w:r>
          </w:p>
        </w:tc>
        <w:tc>
          <w:tcPr>
            <w:tcW w:w="4455"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22</w:t>
            </w:r>
          </w:p>
        </w:tc>
      </w:tr>
      <w:tr w:rsidR="00284E30" w:rsidRPr="00AD750B" w:rsidTr="00284E30">
        <w:trPr>
          <w:trHeight w:val="1192"/>
        </w:trPr>
        <w:tc>
          <w:tcPr>
            <w:tcW w:w="4455" w:type="dxa"/>
          </w:tcPr>
          <w:p w:rsidR="00284E30" w:rsidRPr="00FB6A68" w:rsidRDefault="00284E30" w:rsidP="007D4E87">
            <w:pPr>
              <w:spacing w:line="480" w:lineRule="auto"/>
              <w:jc w:val="center"/>
              <w:rPr>
                <w:rFonts w:ascii="Arial" w:eastAsia="Times New Roman" w:hAnsi="Arial" w:cs="Arial"/>
                <w:lang w:val="en-GB"/>
              </w:rPr>
            </w:pPr>
            <w:r w:rsidRPr="00FB6A68">
              <w:rPr>
                <w:rFonts w:ascii="Arial" w:eastAsia="Times New Roman" w:hAnsi="Arial" w:cs="Arial"/>
                <w:lang w:val="en-GB"/>
              </w:rPr>
              <w:t>“</w:t>
            </w:r>
            <w:proofErr w:type="spellStart"/>
            <w:r w:rsidRPr="00FB6A68">
              <w:rPr>
                <w:rFonts w:ascii="Arial" w:eastAsia="Times New Roman" w:hAnsi="Arial" w:cs="Arial"/>
                <w:lang w:val="en-GB"/>
              </w:rPr>
              <w:t>parafuctional</w:t>
            </w:r>
            <w:proofErr w:type="spellEnd"/>
            <w:r w:rsidRPr="00FB6A68">
              <w:rPr>
                <w:rFonts w:ascii="Arial" w:eastAsia="Times New Roman" w:hAnsi="Arial" w:cs="Arial"/>
                <w:lang w:val="en-GB"/>
              </w:rPr>
              <w:t xml:space="preserve"> habits” and “temporomandibular joint”</w:t>
            </w:r>
          </w:p>
          <w:p w:rsidR="00284E30" w:rsidRPr="00FB6A68" w:rsidRDefault="00284E30" w:rsidP="007D4E87">
            <w:pPr>
              <w:spacing w:line="480" w:lineRule="auto"/>
              <w:jc w:val="center"/>
              <w:rPr>
                <w:rFonts w:ascii="Arial" w:eastAsia="Times New Roman" w:hAnsi="Arial" w:cs="Arial"/>
                <w:lang w:val="en-GB"/>
              </w:rPr>
            </w:pPr>
          </w:p>
        </w:tc>
        <w:tc>
          <w:tcPr>
            <w:tcW w:w="4455"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47</w:t>
            </w:r>
          </w:p>
        </w:tc>
      </w:tr>
    </w:tbl>
    <w:p w:rsidR="00560090" w:rsidRDefault="00560090" w:rsidP="00560090">
      <w:pPr>
        <w:spacing w:line="360" w:lineRule="auto"/>
        <w:jc w:val="both"/>
        <w:rPr>
          <w:rFonts w:ascii="Times New Roman" w:eastAsia="Times New Roman" w:hAnsi="Times New Roman" w:cs="Times New Roman"/>
        </w:rPr>
      </w:pPr>
    </w:p>
    <w:p w:rsidR="00284E30" w:rsidRDefault="00284E30" w:rsidP="00560090">
      <w:pPr>
        <w:spacing w:line="360" w:lineRule="auto"/>
        <w:jc w:val="both"/>
        <w:rPr>
          <w:rFonts w:ascii="Times New Roman" w:eastAsia="Times New Roman" w:hAnsi="Times New Roman" w:cs="Times New Roman"/>
        </w:rPr>
      </w:pPr>
    </w:p>
    <w:p w:rsidR="00284E30" w:rsidRDefault="00284E30" w:rsidP="00560090">
      <w:pPr>
        <w:spacing w:line="360" w:lineRule="auto"/>
        <w:jc w:val="both"/>
        <w:rPr>
          <w:rFonts w:ascii="Times New Roman" w:eastAsia="Times New Roman" w:hAnsi="Times New Roman" w:cs="Times New Roman"/>
        </w:rPr>
      </w:pPr>
    </w:p>
    <w:p w:rsidR="00284E30" w:rsidRDefault="00284E30" w:rsidP="00560090">
      <w:pPr>
        <w:spacing w:line="360" w:lineRule="auto"/>
        <w:jc w:val="both"/>
        <w:rPr>
          <w:rFonts w:ascii="Times New Roman" w:eastAsia="Times New Roman" w:hAnsi="Times New Roman" w:cs="Times New Roman"/>
        </w:rPr>
      </w:pPr>
    </w:p>
    <w:p w:rsidR="00284E30" w:rsidRDefault="00284E30" w:rsidP="00284E30">
      <w:pPr>
        <w:spacing w:line="480" w:lineRule="auto"/>
        <w:jc w:val="both"/>
        <w:rPr>
          <w:rFonts w:ascii="Times New Roman" w:eastAsia="Times New Roman" w:hAnsi="Times New Roman" w:cs="Times New Roman"/>
          <w:sz w:val="20"/>
          <w:szCs w:val="20"/>
        </w:rPr>
      </w:pPr>
    </w:p>
    <w:p w:rsidR="00284E30" w:rsidRDefault="00284E30" w:rsidP="00284E30">
      <w:pPr>
        <w:spacing w:line="480" w:lineRule="auto"/>
        <w:jc w:val="both"/>
        <w:rPr>
          <w:rFonts w:ascii="Times New Roman" w:eastAsia="Times New Roman" w:hAnsi="Times New Roman" w:cs="Times New Roman"/>
          <w:sz w:val="20"/>
          <w:szCs w:val="20"/>
        </w:rPr>
      </w:pPr>
      <w:r w:rsidRPr="00284E30">
        <w:rPr>
          <w:rFonts w:ascii="Times New Roman" w:eastAsia="Times New Roman" w:hAnsi="Times New Roman" w:cs="Times New Roman"/>
          <w:sz w:val="20"/>
          <w:szCs w:val="20"/>
        </w:rPr>
        <w:lastRenderedPageBreak/>
        <w:t xml:space="preserve">TABELA 02: resumo da busca no </w:t>
      </w:r>
      <w:proofErr w:type="spellStart"/>
      <w:r w:rsidRPr="00284E30">
        <w:rPr>
          <w:rFonts w:ascii="Times New Roman" w:eastAsia="Times New Roman" w:hAnsi="Times New Roman" w:cs="Times New Roman"/>
          <w:sz w:val="20"/>
          <w:szCs w:val="20"/>
        </w:rPr>
        <w:t>Scielo</w:t>
      </w:r>
      <w:proofErr w:type="spellEnd"/>
      <w:r w:rsidRPr="00284E30">
        <w:rPr>
          <w:rFonts w:ascii="Times New Roman" w:eastAsia="Times New Roman" w:hAnsi="Times New Roman" w:cs="Times New Roman"/>
          <w:sz w:val="20"/>
          <w:szCs w:val="20"/>
        </w:rPr>
        <w:t xml:space="preserve"> (Foi realizada no idioma português)</w:t>
      </w:r>
    </w:p>
    <w:tbl>
      <w:tblPr>
        <w:tblStyle w:val="Tabelacomgrade"/>
        <w:tblW w:w="0" w:type="auto"/>
        <w:tblLook w:val="04A0" w:firstRow="1" w:lastRow="0" w:firstColumn="1" w:lastColumn="0" w:noHBand="0" w:noVBand="1"/>
      </w:tblPr>
      <w:tblGrid>
        <w:gridCol w:w="4508"/>
        <w:gridCol w:w="4508"/>
      </w:tblGrid>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hAnsi="Arial" w:cs="Arial"/>
                <w:b/>
              </w:rPr>
              <w:t>PALAVRAS-CHAVES</w:t>
            </w:r>
          </w:p>
        </w:tc>
        <w:tc>
          <w:tcPr>
            <w:tcW w:w="4508" w:type="dxa"/>
            <w:vAlign w:val="center"/>
          </w:tcPr>
          <w:p w:rsidR="00284E30" w:rsidRPr="00AD750B" w:rsidRDefault="00284E30" w:rsidP="007D4E87">
            <w:pPr>
              <w:spacing w:line="480" w:lineRule="auto"/>
              <w:jc w:val="center"/>
              <w:rPr>
                <w:rFonts w:ascii="Arial" w:eastAsia="Times New Roman" w:hAnsi="Arial" w:cs="Arial"/>
              </w:rPr>
            </w:pPr>
            <w:r w:rsidRPr="00AD750B">
              <w:rPr>
                <w:rFonts w:ascii="Arial" w:hAnsi="Arial" w:cs="Arial"/>
                <w:b/>
              </w:rPr>
              <w:t>NÚMEROS DE ARTIGOS ACHADOS</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 xml:space="preserve">“hábitos </w:t>
            </w:r>
            <w:proofErr w:type="spellStart"/>
            <w:r w:rsidRPr="00AD750B">
              <w:rPr>
                <w:rFonts w:ascii="Arial" w:eastAsia="Times New Roman" w:hAnsi="Arial" w:cs="Arial"/>
              </w:rPr>
              <w:t>parafuncionais</w:t>
            </w:r>
            <w:proofErr w:type="spellEnd"/>
            <w:r w:rsidRPr="00AD750B">
              <w:rPr>
                <w:rFonts w:ascii="Arial" w:eastAsia="Times New Roman" w:hAnsi="Arial" w:cs="Arial"/>
              </w:rPr>
              <w:t>”</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13</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 xml:space="preserve">“hábitos </w:t>
            </w:r>
            <w:proofErr w:type="spellStart"/>
            <w:r w:rsidRPr="00AD750B">
              <w:rPr>
                <w:rFonts w:ascii="Arial" w:eastAsia="Times New Roman" w:hAnsi="Arial" w:cs="Arial"/>
              </w:rPr>
              <w:t>parafuncionais</w:t>
            </w:r>
            <w:proofErr w:type="spellEnd"/>
            <w:r w:rsidRPr="00AD750B">
              <w:rPr>
                <w:rFonts w:ascii="Arial" w:eastAsia="Times New Roman" w:hAnsi="Arial" w:cs="Arial"/>
              </w:rPr>
              <w:t xml:space="preserve">” e “disfunção </w:t>
            </w:r>
            <w:proofErr w:type="spellStart"/>
            <w:r w:rsidRPr="00AD750B">
              <w:rPr>
                <w:rFonts w:ascii="Arial" w:eastAsia="Times New Roman" w:hAnsi="Arial" w:cs="Arial"/>
              </w:rPr>
              <w:t>temporomandibular</w:t>
            </w:r>
            <w:proofErr w:type="spellEnd"/>
            <w:r w:rsidRPr="00AD750B">
              <w:rPr>
                <w:rFonts w:ascii="Arial" w:eastAsia="Times New Roman" w:hAnsi="Arial" w:cs="Arial"/>
              </w:rPr>
              <w:t>”</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9</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 xml:space="preserve">“hábitos </w:t>
            </w:r>
            <w:proofErr w:type="spellStart"/>
            <w:r w:rsidRPr="00AD750B">
              <w:rPr>
                <w:rFonts w:ascii="Arial" w:eastAsia="Times New Roman" w:hAnsi="Arial" w:cs="Arial"/>
              </w:rPr>
              <w:t>parafuncionais</w:t>
            </w:r>
            <w:proofErr w:type="spellEnd"/>
            <w:r w:rsidRPr="00AD750B">
              <w:rPr>
                <w:rFonts w:ascii="Arial" w:eastAsia="Times New Roman" w:hAnsi="Arial" w:cs="Arial"/>
              </w:rPr>
              <w:t xml:space="preserve">” e “articulação </w:t>
            </w:r>
            <w:proofErr w:type="spellStart"/>
            <w:r w:rsidRPr="00AD750B">
              <w:rPr>
                <w:rFonts w:ascii="Arial" w:eastAsia="Times New Roman" w:hAnsi="Arial" w:cs="Arial"/>
              </w:rPr>
              <w:t>temporomandibular</w:t>
            </w:r>
            <w:proofErr w:type="spellEnd"/>
            <w:r w:rsidRPr="00AD750B">
              <w:rPr>
                <w:rFonts w:ascii="Arial" w:eastAsia="Times New Roman" w:hAnsi="Arial" w:cs="Arial"/>
              </w:rPr>
              <w:t>”</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8</w:t>
            </w:r>
          </w:p>
        </w:tc>
      </w:tr>
    </w:tbl>
    <w:p w:rsidR="00284E30" w:rsidRDefault="00284E30" w:rsidP="00284E30">
      <w:pPr>
        <w:spacing w:line="480" w:lineRule="auto"/>
        <w:jc w:val="both"/>
        <w:rPr>
          <w:rFonts w:ascii="Times New Roman" w:eastAsia="Times New Roman" w:hAnsi="Times New Roman" w:cs="Times New Roman"/>
          <w:sz w:val="20"/>
          <w:szCs w:val="20"/>
        </w:rPr>
      </w:pPr>
    </w:p>
    <w:tbl>
      <w:tblPr>
        <w:tblStyle w:val="Tabelacomgrade"/>
        <w:tblW w:w="0" w:type="auto"/>
        <w:tblLook w:val="04A0" w:firstRow="1" w:lastRow="0" w:firstColumn="1" w:lastColumn="0" w:noHBand="0" w:noVBand="1"/>
      </w:tblPr>
      <w:tblGrid>
        <w:gridCol w:w="4508"/>
        <w:gridCol w:w="4508"/>
      </w:tblGrid>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Total de Artigos</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99</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Total de artigos após exclusão de duplicidade</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95</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Total de artigos após leituras dos títulos</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20</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Total de artigos após leituras dos resumos</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12</w:t>
            </w:r>
          </w:p>
        </w:tc>
      </w:tr>
      <w:tr w:rsidR="00284E30" w:rsidRPr="00AD750B" w:rsidTr="007D4E87">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Total de artigos selecionados</w:t>
            </w:r>
          </w:p>
        </w:tc>
        <w:tc>
          <w:tcPr>
            <w:tcW w:w="4508" w:type="dxa"/>
          </w:tcPr>
          <w:p w:rsidR="00284E30" w:rsidRPr="00AD750B" w:rsidRDefault="00284E30" w:rsidP="007D4E87">
            <w:pPr>
              <w:spacing w:line="480" w:lineRule="auto"/>
              <w:jc w:val="center"/>
              <w:rPr>
                <w:rFonts w:ascii="Arial" w:eastAsia="Times New Roman" w:hAnsi="Arial" w:cs="Arial"/>
              </w:rPr>
            </w:pPr>
            <w:r w:rsidRPr="00AD750B">
              <w:rPr>
                <w:rFonts w:ascii="Arial" w:eastAsia="Times New Roman" w:hAnsi="Arial" w:cs="Arial"/>
              </w:rPr>
              <w:t>8</w:t>
            </w:r>
          </w:p>
        </w:tc>
      </w:tr>
    </w:tbl>
    <w:p w:rsidR="00284E30" w:rsidRDefault="00284E30" w:rsidP="00284E30">
      <w:pPr>
        <w:spacing w:line="360" w:lineRule="auto"/>
        <w:jc w:val="both"/>
        <w:rPr>
          <w:rFonts w:ascii="Times New Roman" w:eastAsia="Times New Roman" w:hAnsi="Times New Roman" w:cs="Times New Roman"/>
          <w:sz w:val="20"/>
          <w:szCs w:val="20"/>
        </w:rPr>
      </w:pPr>
    </w:p>
    <w:p w:rsidR="006C0A79" w:rsidRDefault="006C0A79" w:rsidP="00284E30">
      <w:pPr>
        <w:spacing w:line="360" w:lineRule="auto"/>
        <w:jc w:val="both"/>
        <w:rPr>
          <w:rFonts w:ascii="Times New Roman" w:eastAsia="Times New Roman" w:hAnsi="Times New Roman" w:cs="Times New Roman"/>
          <w:sz w:val="20"/>
          <w:szCs w:val="20"/>
        </w:rPr>
      </w:pPr>
    </w:p>
    <w:p w:rsidR="00284E30" w:rsidRPr="00284E30" w:rsidRDefault="00284E30" w:rsidP="00284E30">
      <w:pPr>
        <w:pStyle w:val="PargrafodaLista"/>
        <w:numPr>
          <w:ilvl w:val="0"/>
          <w:numId w:val="10"/>
        </w:numPr>
        <w:spacing w:line="360" w:lineRule="auto"/>
        <w:jc w:val="both"/>
        <w:rPr>
          <w:rFonts w:ascii="Times New Roman" w:eastAsia="Times New Roman" w:hAnsi="Times New Roman" w:cs="Times New Roman"/>
        </w:rPr>
      </w:pPr>
      <w:r w:rsidRPr="00284E30">
        <w:rPr>
          <w:rFonts w:ascii="Times New Roman" w:eastAsia="Times New Roman" w:hAnsi="Times New Roman" w:cs="Times New Roman"/>
          <w:b/>
        </w:rPr>
        <w:t>PROCESSO DE TRIAGEM DOS ARTIGOS</w:t>
      </w:r>
    </w:p>
    <w:p w:rsidR="00284E30" w:rsidRDefault="00284E30" w:rsidP="00284E30">
      <w:pPr>
        <w:spacing w:line="360" w:lineRule="auto"/>
        <w:ind w:firstLine="708"/>
        <w:jc w:val="both"/>
        <w:rPr>
          <w:rFonts w:ascii="Times New Roman" w:eastAsia="Times New Roman" w:hAnsi="Times New Roman" w:cs="Times New Roman"/>
        </w:rPr>
      </w:pPr>
      <w:r w:rsidRPr="00284E30">
        <w:rPr>
          <w:rFonts w:ascii="Times New Roman" w:eastAsia="Times New Roman" w:hAnsi="Times New Roman" w:cs="Times New Roman"/>
        </w:rPr>
        <w:t>Inicialmente os artigos foram selecionados por título e resumo de acordo com a estratégia de pesquisa descrita. Artigos que apareceram em mais de uma base de dados foram considerados somente uma vez. Por fim, utilizou os critérios de inclusão e exclusão no período adequado, e foram selecionados 08 artigos</w:t>
      </w:r>
      <w:r>
        <w:rPr>
          <w:rFonts w:ascii="Times New Roman" w:eastAsia="Times New Roman" w:hAnsi="Times New Roman" w:cs="Times New Roman"/>
        </w:rPr>
        <w:t>.</w:t>
      </w:r>
    </w:p>
    <w:p w:rsidR="00095317" w:rsidRDefault="00095317" w:rsidP="00284E30">
      <w:pPr>
        <w:spacing w:line="360" w:lineRule="auto"/>
        <w:ind w:firstLine="708"/>
        <w:jc w:val="both"/>
        <w:rPr>
          <w:rFonts w:ascii="Times New Roman" w:eastAsia="Times New Roman" w:hAnsi="Times New Roman" w:cs="Times New Roman"/>
        </w:rPr>
      </w:pPr>
    </w:p>
    <w:p w:rsidR="00243490" w:rsidRDefault="00243490" w:rsidP="00284E30">
      <w:pPr>
        <w:spacing w:line="360" w:lineRule="auto"/>
        <w:ind w:firstLine="708"/>
        <w:jc w:val="both"/>
        <w:rPr>
          <w:rFonts w:ascii="Times New Roman" w:eastAsia="Times New Roman" w:hAnsi="Times New Roman" w:cs="Times New Roman"/>
        </w:rPr>
      </w:pPr>
    </w:p>
    <w:p w:rsidR="00243490" w:rsidRDefault="00243490" w:rsidP="00E43414">
      <w:pPr>
        <w:spacing w:line="360" w:lineRule="auto"/>
        <w:jc w:val="both"/>
        <w:rPr>
          <w:rFonts w:ascii="Times New Roman" w:eastAsia="Times New Roman" w:hAnsi="Times New Roman" w:cs="Times New Roman"/>
        </w:rPr>
      </w:pPr>
    </w:p>
    <w:p w:rsidR="00E43414" w:rsidRDefault="00E43414" w:rsidP="00E43414">
      <w:pPr>
        <w:spacing w:line="360" w:lineRule="auto"/>
        <w:jc w:val="both"/>
        <w:rPr>
          <w:rFonts w:ascii="Times New Roman" w:eastAsia="Times New Roman" w:hAnsi="Times New Roman" w:cs="Times New Roman"/>
        </w:rPr>
      </w:pPr>
    </w:p>
    <w:p w:rsidR="006C0A79" w:rsidRPr="00243490" w:rsidRDefault="00095317" w:rsidP="00E43414">
      <w:pPr>
        <w:pStyle w:val="PargrafodaLista"/>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RESULTADOS E DISCUSSÃO </w:t>
      </w:r>
    </w:p>
    <w:tbl>
      <w:tblPr>
        <w:tblStyle w:val="Tabelacomgrade"/>
        <w:tblpPr w:leftFromText="141" w:rightFromText="141" w:vertAnchor="page" w:horzAnchor="margin" w:tblpY="14596"/>
        <w:tblW w:w="5343" w:type="pct"/>
        <w:tblLook w:val="06A0" w:firstRow="1" w:lastRow="0" w:firstColumn="1" w:lastColumn="0" w:noHBand="1" w:noVBand="1"/>
      </w:tblPr>
      <w:tblGrid>
        <w:gridCol w:w="1697"/>
        <w:gridCol w:w="2295"/>
        <w:gridCol w:w="1853"/>
        <w:gridCol w:w="1853"/>
        <w:gridCol w:w="1985"/>
      </w:tblGrid>
      <w:tr w:rsidR="006C0A79" w:rsidRPr="00AD750B" w:rsidTr="00E43414">
        <w:trPr>
          <w:trHeight w:val="794"/>
        </w:trPr>
        <w:tc>
          <w:tcPr>
            <w:tcW w:w="876" w:type="pct"/>
            <w:shd w:val="clear" w:color="auto" w:fill="9CC2E5" w:themeFill="accent1" w:themeFillTint="99"/>
            <w:vAlign w:val="center"/>
          </w:tcPr>
          <w:p w:rsidR="006C0A79" w:rsidRPr="00AD750B" w:rsidRDefault="006C0A79" w:rsidP="00E43414">
            <w:pPr>
              <w:spacing w:line="360" w:lineRule="auto"/>
              <w:rPr>
                <w:rFonts w:ascii="Arial" w:hAnsi="Arial" w:cs="Arial"/>
              </w:rPr>
            </w:pPr>
            <w:r w:rsidRPr="00AD750B">
              <w:rPr>
                <w:rFonts w:ascii="Arial" w:hAnsi="Arial" w:cs="Arial"/>
              </w:rPr>
              <w:lastRenderedPageBreak/>
              <w:t>AUTOR/ANO</w:t>
            </w:r>
          </w:p>
          <w:p w:rsidR="006C0A79" w:rsidRPr="00AD750B" w:rsidRDefault="006C0A79" w:rsidP="00E43414">
            <w:pPr>
              <w:spacing w:line="360" w:lineRule="auto"/>
              <w:jc w:val="center"/>
              <w:rPr>
                <w:rFonts w:ascii="Arial" w:hAnsi="Arial" w:cs="Arial"/>
              </w:rPr>
            </w:pPr>
          </w:p>
        </w:tc>
        <w:tc>
          <w:tcPr>
            <w:tcW w:w="1185" w:type="pct"/>
            <w:shd w:val="clear" w:color="auto" w:fill="9CC2E5" w:themeFill="accent1" w:themeFillTint="99"/>
            <w:vAlign w:val="center"/>
          </w:tcPr>
          <w:p w:rsidR="006C0A79" w:rsidRPr="00AD750B" w:rsidRDefault="006C0A79" w:rsidP="00E43414">
            <w:pPr>
              <w:spacing w:line="360" w:lineRule="auto"/>
              <w:jc w:val="center"/>
              <w:rPr>
                <w:rFonts w:ascii="Arial" w:hAnsi="Arial" w:cs="Arial"/>
              </w:rPr>
            </w:pPr>
            <w:r w:rsidRPr="00AD750B">
              <w:rPr>
                <w:rFonts w:ascii="Arial" w:hAnsi="Arial" w:cs="Arial"/>
              </w:rPr>
              <w:t>HÁBITO PARAFUNCIONAL AVALIADO</w:t>
            </w:r>
          </w:p>
        </w:tc>
        <w:tc>
          <w:tcPr>
            <w:tcW w:w="957" w:type="pct"/>
            <w:shd w:val="clear" w:color="auto" w:fill="9CC2E5" w:themeFill="accent1" w:themeFillTint="99"/>
            <w:vAlign w:val="center"/>
          </w:tcPr>
          <w:p w:rsidR="006C0A79" w:rsidRPr="00AD750B" w:rsidRDefault="006C0A79" w:rsidP="00E43414">
            <w:pPr>
              <w:spacing w:line="360" w:lineRule="auto"/>
              <w:jc w:val="center"/>
              <w:rPr>
                <w:rFonts w:ascii="Arial" w:hAnsi="Arial" w:cs="Arial"/>
              </w:rPr>
            </w:pPr>
            <w:r w:rsidRPr="00AD750B">
              <w:rPr>
                <w:rFonts w:ascii="Arial" w:hAnsi="Arial" w:cs="Arial"/>
              </w:rPr>
              <w:t>GRUPO DE PESSOAS</w:t>
            </w:r>
          </w:p>
        </w:tc>
        <w:tc>
          <w:tcPr>
            <w:tcW w:w="957" w:type="pct"/>
            <w:shd w:val="clear" w:color="auto" w:fill="9CC2E5" w:themeFill="accent1" w:themeFillTint="99"/>
            <w:vAlign w:val="center"/>
          </w:tcPr>
          <w:p w:rsidR="006C0A79" w:rsidRPr="00AD750B" w:rsidRDefault="006C0A79" w:rsidP="00E43414">
            <w:pPr>
              <w:spacing w:line="360" w:lineRule="auto"/>
              <w:jc w:val="center"/>
              <w:rPr>
                <w:rFonts w:ascii="Arial" w:hAnsi="Arial" w:cs="Arial"/>
              </w:rPr>
            </w:pPr>
            <w:r w:rsidRPr="00AD750B">
              <w:rPr>
                <w:rFonts w:ascii="Arial" w:hAnsi="Arial" w:cs="Arial"/>
              </w:rPr>
              <w:t>MÉTODO DE AVALIAÇÃO</w:t>
            </w:r>
          </w:p>
          <w:p w:rsidR="006C0A79" w:rsidRPr="00AD750B" w:rsidRDefault="006C0A79" w:rsidP="00E43414">
            <w:pPr>
              <w:spacing w:line="360" w:lineRule="auto"/>
              <w:jc w:val="center"/>
              <w:rPr>
                <w:rFonts w:ascii="Arial" w:hAnsi="Arial" w:cs="Arial"/>
              </w:rPr>
            </w:pPr>
          </w:p>
        </w:tc>
        <w:tc>
          <w:tcPr>
            <w:tcW w:w="1026" w:type="pct"/>
            <w:shd w:val="clear" w:color="auto" w:fill="9CC2E5" w:themeFill="accent1" w:themeFillTint="99"/>
          </w:tcPr>
          <w:p w:rsidR="006C0A79" w:rsidRPr="00AD750B" w:rsidRDefault="006C0A79" w:rsidP="00E43414">
            <w:pPr>
              <w:spacing w:line="360" w:lineRule="auto"/>
              <w:jc w:val="center"/>
              <w:rPr>
                <w:rFonts w:ascii="Arial" w:hAnsi="Arial" w:cs="Arial"/>
              </w:rPr>
            </w:pPr>
            <w:r w:rsidRPr="00AD750B">
              <w:rPr>
                <w:rFonts w:ascii="Arial" w:hAnsi="Arial" w:cs="Arial"/>
              </w:rPr>
              <w:t>HÁBITOS E RELAÇÃO COM DTM</w:t>
            </w:r>
          </w:p>
        </w:tc>
      </w:tr>
      <w:tr w:rsidR="006C0A79" w:rsidRPr="00AD750B" w:rsidTr="00E43414">
        <w:trPr>
          <w:trHeight w:val="1729"/>
        </w:trPr>
        <w:tc>
          <w:tcPr>
            <w:tcW w:w="876" w:type="pct"/>
            <w:shd w:val="clear" w:color="auto" w:fill="F2F2F2" w:themeFill="background1" w:themeFillShade="F2"/>
            <w:vAlign w:val="center"/>
          </w:tcPr>
          <w:p w:rsidR="006C0A79" w:rsidRPr="00AD750B" w:rsidRDefault="006C0A79" w:rsidP="00E43414">
            <w:pPr>
              <w:spacing w:line="360" w:lineRule="auto"/>
              <w:jc w:val="center"/>
              <w:rPr>
                <w:rFonts w:ascii="Arial" w:hAnsi="Arial" w:cs="Arial"/>
              </w:rPr>
            </w:pPr>
            <w:r w:rsidRPr="00AD750B">
              <w:rPr>
                <w:rFonts w:ascii="Arial" w:hAnsi="Arial" w:cs="Arial"/>
              </w:rPr>
              <w:t>Medeiros et al., 2011</w:t>
            </w:r>
          </w:p>
          <w:p w:rsidR="006C0A79" w:rsidRPr="00AD750B" w:rsidRDefault="006C0A79" w:rsidP="00E43414">
            <w:pPr>
              <w:spacing w:line="360" w:lineRule="auto"/>
              <w:jc w:val="center"/>
              <w:rPr>
                <w:rFonts w:ascii="Arial" w:hAnsi="Arial" w:cs="Arial"/>
              </w:rPr>
            </w:pPr>
          </w:p>
        </w:tc>
        <w:tc>
          <w:tcPr>
            <w:tcW w:w="1185" w:type="pct"/>
            <w:shd w:val="clear" w:color="auto" w:fill="F2F2F2" w:themeFill="background1" w:themeFillShade="F2"/>
          </w:tcPr>
          <w:p w:rsidR="006C0A79" w:rsidRPr="00AD750B" w:rsidRDefault="006C0A79" w:rsidP="00E43414">
            <w:pPr>
              <w:spacing w:line="360" w:lineRule="auto"/>
              <w:jc w:val="both"/>
              <w:rPr>
                <w:rFonts w:ascii="Arial" w:hAnsi="Arial" w:cs="Arial"/>
              </w:rPr>
            </w:pPr>
            <w:r w:rsidRPr="00AD750B">
              <w:rPr>
                <w:rFonts w:ascii="Arial" w:hAnsi="Arial" w:cs="Arial"/>
              </w:rPr>
              <w:t xml:space="preserve">Ranger/apertar os dentes; roer unhas; morder objetos; </w:t>
            </w:r>
            <w:proofErr w:type="spellStart"/>
            <w:r w:rsidRPr="00AD750B">
              <w:rPr>
                <w:rFonts w:ascii="Arial" w:hAnsi="Arial" w:cs="Arial"/>
              </w:rPr>
              <w:t>masclar</w:t>
            </w:r>
            <w:proofErr w:type="spellEnd"/>
            <w:r w:rsidRPr="00AD750B">
              <w:rPr>
                <w:rFonts w:ascii="Arial" w:hAnsi="Arial" w:cs="Arial"/>
              </w:rPr>
              <w:t xml:space="preserve"> chicletes; morder a bochecha, dormir de um lado; apoiar objetos sobre o queixo; </w:t>
            </w:r>
          </w:p>
        </w:tc>
        <w:tc>
          <w:tcPr>
            <w:tcW w:w="957" w:type="pct"/>
            <w:shd w:val="clear" w:color="auto" w:fill="F2F2F2" w:themeFill="background1" w:themeFillShade="F2"/>
          </w:tcPr>
          <w:p w:rsidR="006C0A79" w:rsidRPr="00AD750B" w:rsidRDefault="006C0A79" w:rsidP="00E43414">
            <w:pPr>
              <w:spacing w:line="360" w:lineRule="auto"/>
              <w:jc w:val="both"/>
              <w:rPr>
                <w:rFonts w:ascii="Arial" w:hAnsi="Arial" w:cs="Arial"/>
              </w:rPr>
            </w:pPr>
            <w:r w:rsidRPr="00AD750B">
              <w:rPr>
                <w:rFonts w:ascii="Arial" w:hAnsi="Arial" w:cs="Arial"/>
              </w:rPr>
              <w:t>Estudo envolvendo</w:t>
            </w:r>
          </w:p>
          <w:p w:rsidR="006C0A79" w:rsidRPr="00AD750B" w:rsidRDefault="006C0A79" w:rsidP="00E43414">
            <w:pPr>
              <w:spacing w:line="360" w:lineRule="auto"/>
              <w:jc w:val="both"/>
              <w:rPr>
                <w:rFonts w:ascii="Arial" w:hAnsi="Arial" w:cs="Arial"/>
              </w:rPr>
            </w:pPr>
            <w:r w:rsidRPr="00AD750B">
              <w:rPr>
                <w:rFonts w:ascii="Arial" w:hAnsi="Arial" w:cs="Arial"/>
              </w:rPr>
              <w:t>347 estudantes universitários, matriculados nos primeiros e últimos anos dos cursos da área da saúde.</w:t>
            </w:r>
          </w:p>
        </w:tc>
        <w:tc>
          <w:tcPr>
            <w:tcW w:w="957" w:type="pct"/>
            <w:shd w:val="clear" w:color="auto" w:fill="F2F2F2" w:themeFill="background1" w:themeFillShade="F2"/>
          </w:tcPr>
          <w:p w:rsidR="006C0A79" w:rsidRPr="00AD750B" w:rsidRDefault="006C0A79" w:rsidP="00E43414">
            <w:pPr>
              <w:spacing w:line="360" w:lineRule="auto"/>
              <w:jc w:val="both"/>
              <w:rPr>
                <w:rFonts w:ascii="Arial" w:hAnsi="Arial" w:cs="Arial"/>
              </w:rPr>
            </w:pPr>
            <w:r w:rsidRPr="00AD750B">
              <w:rPr>
                <w:rFonts w:ascii="Arial" w:hAnsi="Arial" w:cs="Arial"/>
              </w:rPr>
              <w:t xml:space="preserve">Questionário </w:t>
            </w:r>
            <w:proofErr w:type="spellStart"/>
            <w:r w:rsidRPr="00AD750B">
              <w:rPr>
                <w:rFonts w:ascii="Arial" w:hAnsi="Arial" w:cs="Arial"/>
              </w:rPr>
              <w:t>anamnético</w:t>
            </w:r>
            <w:proofErr w:type="spellEnd"/>
            <w:r w:rsidRPr="00AD750B">
              <w:rPr>
                <w:rFonts w:ascii="Arial" w:hAnsi="Arial" w:cs="Arial"/>
              </w:rPr>
              <w:t xml:space="preserve"> contendo perguntas relativas a sintomas de DTM e a presença de hábitos </w:t>
            </w:r>
            <w:proofErr w:type="spellStart"/>
            <w:r w:rsidRPr="00AD750B">
              <w:rPr>
                <w:rFonts w:ascii="Arial" w:hAnsi="Arial" w:cs="Arial"/>
              </w:rPr>
              <w:t>parafuncionais</w:t>
            </w:r>
            <w:proofErr w:type="spellEnd"/>
            <w:r w:rsidRPr="00AD750B">
              <w:rPr>
                <w:rFonts w:ascii="Arial" w:hAnsi="Arial" w:cs="Arial"/>
              </w:rPr>
              <w:t>.</w:t>
            </w:r>
          </w:p>
          <w:p w:rsidR="006C0A79" w:rsidRPr="00AD750B" w:rsidRDefault="006C0A79" w:rsidP="00E43414">
            <w:pPr>
              <w:spacing w:line="360" w:lineRule="auto"/>
              <w:jc w:val="both"/>
              <w:rPr>
                <w:rFonts w:ascii="Arial" w:hAnsi="Arial" w:cs="Arial"/>
              </w:rPr>
            </w:pPr>
          </w:p>
        </w:tc>
        <w:tc>
          <w:tcPr>
            <w:tcW w:w="1026" w:type="pct"/>
            <w:shd w:val="clear" w:color="auto" w:fill="F2F2F2" w:themeFill="background1" w:themeFillShade="F2"/>
          </w:tcPr>
          <w:p w:rsidR="006C0A79" w:rsidRPr="00AD750B" w:rsidRDefault="006C0A79" w:rsidP="00E43414">
            <w:pPr>
              <w:spacing w:line="360" w:lineRule="auto"/>
              <w:jc w:val="center"/>
              <w:rPr>
                <w:rFonts w:ascii="Arial" w:hAnsi="Arial" w:cs="Arial"/>
              </w:rPr>
            </w:pPr>
          </w:p>
          <w:p w:rsidR="006C0A79" w:rsidRPr="00AD750B" w:rsidRDefault="006C0A79" w:rsidP="00E43414">
            <w:pPr>
              <w:spacing w:line="360" w:lineRule="auto"/>
              <w:rPr>
                <w:rFonts w:ascii="Arial" w:hAnsi="Arial" w:cs="Arial"/>
              </w:rPr>
            </w:pPr>
          </w:p>
          <w:p w:rsidR="006C0A79" w:rsidRPr="00AD750B" w:rsidRDefault="006C0A79" w:rsidP="00E43414">
            <w:pPr>
              <w:spacing w:line="360" w:lineRule="auto"/>
              <w:jc w:val="center"/>
              <w:rPr>
                <w:rFonts w:ascii="Arial" w:hAnsi="Arial" w:cs="Arial"/>
              </w:rPr>
            </w:pPr>
          </w:p>
          <w:p w:rsidR="006C0A79" w:rsidRPr="00AD750B" w:rsidRDefault="006C0A79" w:rsidP="00E43414">
            <w:pPr>
              <w:spacing w:line="360" w:lineRule="auto"/>
              <w:jc w:val="center"/>
              <w:rPr>
                <w:rFonts w:ascii="Arial" w:hAnsi="Arial" w:cs="Arial"/>
              </w:rPr>
            </w:pPr>
          </w:p>
          <w:p w:rsidR="006C0A79" w:rsidRPr="00AD750B" w:rsidRDefault="006C0A79" w:rsidP="00E43414">
            <w:pPr>
              <w:spacing w:line="360" w:lineRule="auto"/>
              <w:jc w:val="center"/>
              <w:rPr>
                <w:rFonts w:ascii="Arial" w:hAnsi="Arial" w:cs="Arial"/>
              </w:rPr>
            </w:pPr>
            <w:r w:rsidRPr="00AD750B">
              <w:rPr>
                <w:rFonts w:ascii="Arial" w:hAnsi="Arial" w:cs="Arial"/>
              </w:rPr>
              <w:t>NÃO</w:t>
            </w:r>
          </w:p>
        </w:tc>
      </w:tr>
      <w:tr w:rsidR="006C0A79" w:rsidRPr="00AD750B" w:rsidTr="00E43414">
        <w:trPr>
          <w:trHeight w:val="794"/>
        </w:trPr>
        <w:tc>
          <w:tcPr>
            <w:tcW w:w="876" w:type="pct"/>
            <w:shd w:val="clear" w:color="auto" w:fill="9CC2E5" w:themeFill="accent1" w:themeFillTint="99"/>
            <w:vAlign w:val="center"/>
          </w:tcPr>
          <w:p w:rsidR="006C0A79" w:rsidRPr="00AD750B" w:rsidRDefault="006C0A79" w:rsidP="006C0A79">
            <w:pPr>
              <w:jc w:val="center"/>
              <w:rPr>
                <w:rFonts w:ascii="Arial" w:hAnsi="Arial" w:cs="Arial"/>
              </w:rPr>
            </w:pPr>
            <w:proofErr w:type="spellStart"/>
            <w:r w:rsidRPr="00AD750B">
              <w:rPr>
                <w:rFonts w:ascii="Arial" w:hAnsi="Arial" w:cs="Arial"/>
              </w:rPr>
              <w:t>Bortolleto</w:t>
            </w:r>
            <w:proofErr w:type="spellEnd"/>
            <w:r w:rsidRPr="00AD750B">
              <w:rPr>
                <w:rFonts w:ascii="Arial" w:hAnsi="Arial" w:cs="Arial"/>
              </w:rPr>
              <w:t xml:space="preserve"> et al., 2013</w:t>
            </w:r>
          </w:p>
          <w:p w:rsidR="006C0A79" w:rsidRPr="00AD750B" w:rsidRDefault="006C0A79" w:rsidP="006C0A79">
            <w:pPr>
              <w:jc w:val="center"/>
              <w:rPr>
                <w:rFonts w:ascii="Arial" w:hAnsi="Arial" w:cs="Arial"/>
              </w:rPr>
            </w:pPr>
          </w:p>
        </w:tc>
        <w:tc>
          <w:tcPr>
            <w:tcW w:w="1185"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Bruxismo noturno e diurno; roer unhas e cutículas;</w:t>
            </w:r>
          </w:p>
          <w:p w:rsidR="006C0A79" w:rsidRPr="00AD750B" w:rsidRDefault="006C0A79" w:rsidP="006C0A79">
            <w:pPr>
              <w:rPr>
                <w:rFonts w:ascii="Arial" w:hAnsi="Arial" w:cs="Arial"/>
              </w:rPr>
            </w:pPr>
          </w:p>
        </w:tc>
        <w:tc>
          <w:tcPr>
            <w:tcW w:w="957"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Estudo envolvendo 205 pessoas, mas após os critérios de exclusão restaram-se 172 voluntários.</w:t>
            </w:r>
          </w:p>
        </w:tc>
        <w:tc>
          <w:tcPr>
            <w:tcW w:w="957"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Questionário recomendado pela a Academia Americana de Dor Orofacial (AAOP).</w:t>
            </w:r>
          </w:p>
        </w:tc>
        <w:tc>
          <w:tcPr>
            <w:tcW w:w="1026" w:type="pct"/>
            <w:shd w:val="clear" w:color="auto" w:fill="9CC2E5" w:themeFill="accent1" w:themeFillTint="99"/>
          </w:tcPr>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r w:rsidRPr="00AD750B">
              <w:rPr>
                <w:rFonts w:ascii="Arial" w:hAnsi="Arial" w:cs="Arial"/>
              </w:rPr>
              <w:t>SIM</w:t>
            </w:r>
          </w:p>
        </w:tc>
      </w:tr>
      <w:tr w:rsidR="006C0A79" w:rsidRPr="00AD750B" w:rsidTr="00E43414">
        <w:trPr>
          <w:trHeight w:val="794"/>
        </w:trPr>
        <w:tc>
          <w:tcPr>
            <w:tcW w:w="876" w:type="pct"/>
            <w:shd w:val="clear" w:color="auto" w:fill="F2F2F2" w:themeFill="background1" w:themeFillShade="F2"/>
            <w:vAlign w:val="center"/>
          </w:tcPr>
          <w:p w:rsidR="006C0A79" w:rsidRPr="00AD750B" w:rsidRDefault="006C0A79" w:rsidP="006C0A79">
            <w:pPr>
              <w:jc w:val="center"/>
              <w:rPr>
                <w:rFonts w:ascii="Arial" w:hAnsi="Arial" w:cs="Arial"/>
              </w:rPr>
            </w:pPr>
            <w:proofErr w:type="spellStart"/>
            <w:r w:rsidRPr="00AD750B">
              <w:rPr>
                <w:rFonts w:ascii="Arial" w:hAnsi="Arial" w:cs="Arial"/>
              </w:rPr>
              <w:t>Motghare</w:t>
            </w:r>
            <w:proofErr w:type="spellEnd"/>
            <w:r w:rsidRPr="00AD750B">
              <w:rPr>
                <w:rFonts w:ascii="Arial" w:hAnsi="Arial" w:cs="Arial"/>
              </w:rPr>
              <w:t xml:space="preserve"> et al., 2015</w:t>
            </w:r>
          </w:p>
          <w:p w:rsidR="006C0A79" w:rsidRPr="00AD750B" w:rsidRDefault="006C0A79" w:rsidP="006C0A79">
            <w:pPr>
              <w:ind w:firstLine="708"/>
              <w:jc w:val="center"/>
              <w:rPr>
                <w:rFonts w:ascii="Arial" w:hAnsi="Arial" w:cs="Arial"/>
              </w:rPr>
            </w:pPr>
          </w:p>
        </w:tc>
        <w:tc>
          <w:tcPr>
            <w:tcW w:w="1185" w:type="pct"/>
            <w:shd w:val="clear" w:color="auto" w:fill="F2F2F2" w:themeFill="background1" w:themeFillShade="F2"/>
          </w:tcPr>
          <w:p w:rsidR="006C0A79" w:rsidRPr="00AD750B" w:rsidRDefault="006C0A79" w:rsidP="006C0A79">
            <w:pPr>
              <w:rPr>
                <w:rFonts w:ascii="Arial" w:hAnsi="Arial" w:cs="Arial"/>
              </w:rPr>
            </w:pPr>
            <w:r w:rsidRPr="00AD750B">
              <w:rPr>
                <w:rFonts w:ascii="Arial" w:hAnsi="Arial" w:cs="Arial"/>
              </w:rPr>
              <w:t>Roer unhas, lábios; morder objetos.</w:t>
            </w:r>
          </w:p>
        </w:tc>
        <w:tc>
          <w:tcPr>
            <w:tcW w:w="957" w:type="pct"/>
            <w:shd w:val="clear" w:color="auto" w:fill="F2F2F2" w:themeFill="background1" w:themeFillShade="F2"/>
          </w:tcPr>
          <w:p w:rsidR="006C0A79" w:rsidRPr="00AD750B" w:rsidRDefault="006C0A79" w:rsidP="006C0A79">
            <w:pPr>
              <w:spacing w:line="259" w:lineRule="auto"/>
              <w:rPr>
                <w:rFonts w:ascii="Arial" w:hAnsi="Arial" w:cs="Arial"/>
              </w:rPr>
            </w:pPr>
            <w:r w:rsidRPr="00AD750B">
              <w:rPr>
                <w:rFonts w:ascii="Arial" w:hAnsi="Arial" w:cs="Arial"/>
              </w:rPr>
              <w:t xml:space="preserve">Estudo envolvendo 240 adolescentes entre 10 e 19 anos que estudam na escola </w:t>
            </w:r>
          </w:p>
        </w:tc>
        <w:tc>
          <w:tcPr>
            <w:tcW w:w="957" w:type="pct"/>
            <w:shd w:val="clear" w:color="auto" w:fill="F2F2F2" w:themeFill="background1" w:themeFillShade="F2"/>
          </w:tcPr>
          <w:p w:rsidR="006C0A79" w:rsidRPr="00AD750B" w:rsidRDefault="006C0A79" w:rsidP="006C0A79">
            <w:pPr>
              <w:rPr>
                <w:rFonts w:ascii="Arial" w:hAnsi="Arial" w:cs="Arial"/>
              </w:rPr>
            </w:pPr>
            <w:r w:rsidRPr="00AD750B">
              <w:rPr>
                <w:rFonts w:ascii="Arial" w:hAnsi="Arial" w:cs="Arial"/>
              </w:rPr>
              <w:t>Questionário de triagem recomendado pela Academia Americana de Dor Orofacial (AAOP), analisando conjuntamente o histórico do paciente e exame clínico.</w:t>
            </w:r>
          </w:p>
          <w:p w:rsidR="006C0A79" w:rsidRPr="00AD750B" w:rsidRDefault="006C0A79" w:rsidP="006C0A79">
            <w:pPr>
              <w:rPr>
                <w:rFonts w:ascii="Arial" w:hAnsi="Arial" w:cs="Arial"/>
              </w:rPr>
            </w:pPr>
          </w:p>
        </w:tc>
        <w:tc>
          <w:tcPr>
            <w:tcW w:w="1026" w:type="pct"/>
            <w:shd w:val="clear" w:color="auto" w:fill="F2F2F2" w:themeFill="background1" w:themeFillShade="F2"/>
          </w:tcPr>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rPr>
                <w:rFonts w:ascii="Arial" w:hAnsi="Arial" w:cs="Arial"/>
              </w:rPr>
            </w:pPr>
          </w:p>
          <w:p w:rsidR="006C0A79" w:rsidRPr="00AD750B" w:rsidRDefault="006C0A79" w:rsidP="006C0A79">
            <w:pPr>
              <w:jc w:val="center"/>
              <w:rPr>
                <w:rFonts w:ascii="Arial" w:hAnsi="Arial" w:cs="Arial"/>
              </w:rPr>
            </w:pPr>
            <w:r w:rsidRPr="00AD750B">
              <w:rPr>
                <w:rFonts w:ascii="Arial" w:hAnsi="Arial" w:cs="Arial"/>
              </w:rPr>
              <w:t>SIM</w:t>
            </w:r>
          </w:p>
        </w:tc>
      </w:tr>
      <w:tr w:rsidR="006C0A79" w:rsidRPr="00AD750B" w:rsidTr="00E43414">
        <w:trPr>
          <w:trHeight w:val="794"/>
        </w:trPr>
        <w:tc>
          <w:tcPr>
            <w:tcW w:w="876" w:type="pct"/>
            <w:shd w:val="clear" w:color="auto" w:fill="F2F2F2" w:themeFill="background1" w:themeFillShade="F2"/>
            <w:vAlign w:val="center"/>
          </w:tcPr>
          <w:p w:rsidR="006C0A79" w:rsidRPr="00AD750B" w:rsidRDefault="006C0A79" w:rsidP="006C0A79">
            <w:pPr>
              <w:jc w:val="center"/>
              <w:rPr>
                <w:rFonts w:ascii="Arial" w:hAnsi="Arial" w:cs="Arial"/>
              </w:rPr>
            </w:pPr>
            <w:r w:rsidRPr="00AD750B">
              <w:rPr>
                <w:rFonts w:ascii="Arial" w:hAnsi="Arial" w:cs="Arial"/>
              </w:rPr>
              <w:t>Oliveira et al., 2016</w:t>
            </w:r>
          </w:p>
          <w:p w:rsidR="006C0A79" w:rsidRPr="00AD750B" w:rsidRDefault="006C0A79" w:rsidP="006C0A79">
            <w:pPr>
              <w:jc w:val="center"/>
              <w:rPr>
                <w:rFonts w:ascii="Arial" w:hAnsi="Arial" w:cs="Arial"/>
              </w:rPr>
            </w:pPr>
          </w:p>
        </w:tc>
        <w:tc>
          <w:tcPr>
            <w:tcW w:w="1185" w:type="pct"/>
            <w:shd w:val="clear" w:color="auto" w:fill="F2F2F2" w:themeFill="background1" w:themeFillShade="F2"/>
          </w:tcPr>
          <w:p w:rsidR="006C0A79" w:rsidRPr="00AD750B" w:rsidRDefault="006C0A79" w:rsidP="006C0A79">
            <w:pPr>
              <w:rPr>
                <w:rFonts w:ascii="Arial" w:eastAsia="Calibri" w:hAnsi="Arial" w:cs="Arial"/>
              </w:rPr>
            </w:pPr>
            <w:r w:rsidRPr="00AD750B">
              <w:rPr>
                <w:rFonts w:ascii="Arial" w:hAnsi="Arial" w:cs="Arial"/>
              </w:rPr>
              <w:lastRenderedPageBreak/>
              <w:t xml:space="preserve">Ranger/apertar os dentes; roer unhas; </w:t>
            </w:r>
            <w:r w:rsidRPr="00AD750B">
              <w:rPr>
                <w:rFonts w:ascii="Arial" w:hAnsi="Arial" w:cs="Arial"/>
              </w:rPr>
              <w:lastRenderedPageBreak/>
              <w:t xml:space="preserve">morder objetos; </w:t>
            </w:r>
            <w:proofErr w:type="spellStart"/>
            <w:r w:rsidRPr="00AD750B">
              <w:rPr>
                <w:rFonts w:ascii="Arial" w:hAnsi="Arial" w:cs="Arial"/>
              </w:rPr>
              <w:t>masclar</w:t>
            </w:r>
            <w:proofErr w:type="spellEnd"/>
            <w:r w:rsidRPr="00AD750B">
              <w:rPr>
                <w:rFonts w:ascii="Arial" w:hAnsi="Arial" w:cs="Arial"/>
              </w:rPr>
              <w:t xml:space="preserve"> chicletes; morder a bochecha, dormir de um lado; apoiar objetos sobre o queixo;</w:t>
            </w:r>
          </w:p>
        </w:tc>
        <w:tc>
          <w:tcPr>
            <w:tcW w:w="957" w:type="pct"/>
            <w:shd w:val="clear" w:color="auto" w:fill="F2F2F2" w:themeFill="background1" w:themeFillShade="F2"/>
          </w:tcPr>
          <w:p w:rsidR="006C0A79" w:rsidRPr="00AD750B" w:rsidRDefault="006C0A79" w:rsidP="006C0A79">
            <w:pPr>
              <w:rPr>
                <w:rFonts w:ascii="Arial" w:hAnsi="Arial" w:cs="Arial"/>
              </w:rPr>
            </w:pPr>
            <w:r w:rsidRPr="00AD750B">
              <w:rPr>
                <w:rFonts w:ascii="Arial" w:hAnsi="Arial" w:cs="Arial"/>
              </w:rPr>
              <w:lastRenderedPageBreak/>
              <w:t xml:space="preserve">Estudo constituído de </w:t>
            </w:r>
            <w:r w:rsidRPr="00AD750B">
              <w:rPr>
                <w:rFonts w:ascii="Arial" w:hAnsi="Arial" w:cs="Arial"/>
              </w:rPr>
              <w:lastRenderedPageBreak/>
              <w:t>129 estudantes, de 16 a 19 anos de escolas públicas de ensino médio.</w:t>
            </w:r>
          </w:p>
        </w:tc>
        <w:tc>
          <w:tcPr>
            <w:tcW w:w="957" w:type="pct"/>
            <w:shd w:val="clear" w:color="auto" w:fill="F2F2F2" w:themeFill="background1" w:themeFillShade="F2"/>
          </w:tcPr>
          <w:p w:rsidR="006C0A79" w:rsidRPr="00AD750B" w:rsidRDefault="006C0A79" w:rsidP="006C0A79">
            <w:pPr>
              <w:jc w:val="both"/>
              <w:rPr>
                <w:rFonts w:ascii="Arial" w:hAnsi="Arial" w:cs="Arial"/>
              </w:rPr>
            </w:pPr>
            <w:r w:rsidRPr="00AD750B">
              <w:rPr>
                <w:rFonts w:ascii="Arial" w:hAnsi="Arial" w:cs="Arial"/>
              </w:rPr>
              <w:lastRenderedPageBreak/>
              <w:t xml:space="preserve">Questionário </w:t>
            </w:r>
            <w:proofErr w:type="spellStart"/>
            <w:r w:rsidRPr="00AD750B">
              <w:rPr>
                <w:rFonts w:ascii="Arial" w:hAnsi="Arial" w:cs="Arial"/>
              </w:rPr>
              <w:t>anamnético</w:t>
            </w:r>
            <w:proofErr w:type="spellEnd"/>
            <w:r w:rsidRPr="00AD750B">
              <w:rPr>
                <w:rFonts w:ascii="Arial" w:hAnsi="Arial" w:cs="Arial"/>
              </w:rPr>
              <w:t xml:space="preserve"> </w:t>
            </w:r>
            <w:r w:rsidRPr="00AD750B">
              <w:rPr>
                <w:rFonts w:ascii="Arial" w:hAnsi="Arial" w:cs="Arial"/>
              </w:rPr>
              <w:lastRenderedPageBreak/>
              <w:t xml:space="preserve">contendo perguntas relativas a sintomas de DTM e a presença de hábitos </w:t>
            </w:r>
            <w:proofErr w:type="spellStart"/>
            <w:r w:rsidRPr="00AD750B">
              <w:rPr>
                <w:rFonts w:ascii="Arial" w:hAnsi="Arial" w:cs="Arial"/>
              </w:rPr>
              <w:t>parafuncionais</w:t>
            </w:r>
            <w:proofErr w:type="spellEnd"/>
            <w:r w:rsidRPr="00AD750B">
              <w:rPr>
                <w:rFonts w:ascii="Arial" w:hAnsi="Arial" w:cs="Arial"/>
              </w:rPr>
              <w:t>.</w:t>
            </w:r>
          </w:p>
          <w:p w:rsidR="006C0A79" w:rsidRPr="00AD750B" w:rsidRDefault="006C0A79" w:rsidP="006C0A79">
            <w:pPr>
              <w:rPr>
                <w:rFonts w:ascii="Arial" w:eastAsia="Calibri" w:hAnsi="Arial" w:cs="Arial"/>
              </w:rPr>
            </w:pPr>
          </w:p>
        </w:tc>
        <w:tc>
          <w:tcPr>
            <w:tcW w:w="1026" w:type="pct"/>
            <w:shd w:val="clear" w:color="auto" w:fill="F2F2F2" w:themeFill="background1" w:themeFillShade="F2"/>
          </w:tcPr>
          <w:p w:rsidR="006C0A79" w:rsidRPr="00AD750B" w:rsidRDefault="006C0A79" w:rsidP="006C0A79">
            <w:pPr>
              <w:rPr>
                <w:rFonts w:ascii="Arial" w:eastAsia="Calibri" w:hAnsi="Arial" w:cs="Arial"/>
              </w:rPr>
            </w:pPr>
          </w:p>
          <w:p w:rsidR="006C0A79" w:rsidRPr="00AD750B" w:rsidRDefault="006C0A79" w:rsidP="006C0A79">
            <w:pPr>
              <w:rPr>
                <w:rFonts w:ascii="Arial" w:eastAsia="Calibri" w:hAnsi="Arial" w:cs="Arial"/>
              </w:rPr>
            </w:pPr>
          </w:p>
          <w:p w:rsidR="006C0A79" w:rsidRPr="00AD750B" w:rsidRDefault="006C0A79" w:rsidP="006C0A79">
            <w:pP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r w:rsidRPr="00AD750B">
              <w:rPr>
                <w:rFonts w:ascii="Arial" w:eastAsia="Calibri" w:hAnsi="Arial" w:cs="Arial"/>
              </w:rPr>
              <w:t>NÃO</w:t>
            </w:r>
          </w:p>
        </w:tc>
      </w:tr>
      <w:tr w:rsidR="006C0A79" w:rsidRPr="00AD750B" w:rsidTr="00E43414">
        <w:trPr>
          <w:trHeight w:val="794"/>
        </w:trPr>
        <w:tc>
          <w:tcPr>
            <w:tcW w:w="876" w:type="pct"/>
            <w:shd w:val="clear" w:color="auto" w:fill="9CC2E5" w:themeFill="accent1" w:themeFillTint="99"/>
            <w:vAlign w:val="center"/>
          </w:tcPr>
          <w:p w:rsidR="006C0A79" w:rsidRPr="00AD750B" w:rsidRDefault="006C0A79" w:rsidP="006C0A79">
            <w:pPr>
              <w:jc w:val="center"/>
              <w:rPr>
                <w:rFonts w:ascii="Arial" w:hAnsi="Arial" w:cs="Arial"/>
              </w:rPr>
            </w:pPr>
            <w:r w:rsidRPr="00AD750B">
              <w:rPr>
                <w:rFonts w:ascii="Arial" w:hAnsi="Arial" w:cs="Arial"/>
              </w:rPr>
              <w:lastRenderedPageBreak/>
              <w:t>Navarro, et al., 2018</w:t>
            </w:r>
          </w:p>
        </w:tc>
        <w:tc>
          <w:tcPr>
            <w:tcW w:w="1185"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 xml:space="preserve">Bruxismo e </w:t>
            </w:r>
            <w:proofErr w:type="spellStart"/>
            <w:r w:rsidRPr="00AD750B">
              <w:rPr>
                <w:rFonts w:ascii="Arial" w:hAnsi="Arial" w:cs="Arial"/>
              </w:rPr>
              <w:t>apertamento</w:t>
            </w:r>
            <w:proofErr w:type="spellEnd"/>
            <w:r w:rsidRPr="00AD750B">
              <w:rPr>
                <w:rFonts w:ascii="Arial" w:hAnsi="Arial" w:cs="Arial"/>
              </w:rPr>
              <w:t xml:space="preserve"> diurno</w:t>
            </w:r>
          </w:p>
        </w:tc>
        <w:tc>
          <w:tcPr>
            <w:tcW w:w="957"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Estudo envolvendo 200 adolescentes, de ambos os sexos, com idade entre 10 e 19 anos.</w:t>
            </w:r>
          </w:p>
        </w:tc>
        <w:tc>
          <w:tcPr>
            <w:tcW w:w="957"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 xml:space="preserve">Questionário de </w:t>
            </w:r>
            <w:proofErr w:type="spellStart"/>
            <w:r w:rsidRPr="00AD750B">
              <w:rPr>
                <w:rFonts w:ascii="Arial" w:hAnsi="Arial" w:cs="Arial"/>
              </w:rPr>
              <w:t>autorrelato</w:t>
            </w:r>
            <w:proofErr w:type="spellEnd"/>
            <w:r w:rsidRPr="00AD750B">
              <w:rPr>
                <w:rFonts w:ascii="Arial" w:hAnsi="Arial" w:cs="Arial"/>
              </w:rPr>
              <w:t xml:space="preserve"> quanto aos hábitos, e questionário sobre a prática de atividade física de acordo com o instrumento proposto na Pesquisa Nacional de Saúde Escolar (</w:t>
            </w:r>
            <w:proofErr w:type="spellStart"/>
            <w:r w:rsidRPr="00AD750B">
              <w:rPr>
                <w:rFonts w:ascii="Arial" w:hAnsi="Arial" w:cs="Arial"/>
              </w:rPr>
              <w:t>PeNSE</w:t>
            </w:r>
            <w:proofErr w:type="spellEnd"/>
            <w:r w:rsidRPr="00AD750B">
              <w:rPr>
                <w:rFonts w:ascii="Arial" w:hAnsi="Arial" w:cs="Arial"/>
              </w:rPr>
              <w:t>).</w:t>
            </w:r>
          </w:p>
          <w:p w:rsidR="006C0A79" w:rsidRPr="00AD750B" w:rsidRDefault="006C0A79" w:rsidP="006C0A79">
            <w:pPr>
              <w:rPr>
                <w:rFonts w:ascii="Arial" w:hAnsi="Arial" w:cs="Arial"/>
              </w:rPr>
            </w:pPr>
          </w:p>
        </w:tc>
        <w:tc>
          <w:tcPr>
            <w:tcW w:w="1026" w:type="pct"/>
            <w:shd w:val="clear" w:color="auto" w:fill="9CC2E5" w:themeFill="accent1" w:themeFillTint="99"/>
          </w:tcPr>
          <w:p w:rsidR="006C0A79" w:rsidRPr="00AD750B" w:rsidRDefault="006C0A79" w:rsidP="006C0A79">
            <w:pPr>
              <w:rPr>
                <w:rFonts w:ascii="Arial" w:hAnsi="Arial" w:cs="Arial"/>
              </w:rPr>
            </w:pPr>
            <w:r w:rsidRPr="00AD750B">
              <w:rPr>
                <w:rFonts w:ascii="Arial" w:hAnsi="Arial" w:cs="Arial"/>
              </w:rPr>
              <w:t>NÃO</w:t>
            </w:r>
          </w:p>
        </w:tc>
      </w:tr>
      <w:tr w:rsidR="006C0A79" w:rsidRPr="00AD750B" w:rsidTr="00E43414">
        <w:trPr>
          <w:trHeight w:val="794"/>
        </w:trPr>
        <w:tc>
          <w:tcPr>
            <w:tcW w:w="876" w:type="pct"/>
            <w:shd w:val="clear" w:color="auto" w:fill="F2F2F2" w:themeFill="background1" w:themeFillShade="F2"/>
            <w:vAlign w:val="center"/>
          </w:tcPr>
          <w:p w:rsidR="006C0A79" w:rsidRPr="00AD750B" w:rsidRDefault="006C0A79" w:rsidP="006C0A79">
            <w:pPr>
              <w:jc w:val="center"/>
              <w:rPr>
                <w:rFonts w:ascii="Arial" w:hAnsi="Arial" w:cs="Arial"/>
              </w:rPr>
            </w:pPr>
            <w:proofErr w:type="spellStart"/>
            <w:r w:rsidRPr="00AD750B">
              <w:rPr>
                <w:rFonts w:ascii="Arial" w:eastAsia="Calibri" w:hAnsi="Arial" w:cs="Arial"/>
              </w:rPr>
              <w:t>Chatzopoulos</w:t>
            </w:r>
            <w:proofErr w:type="spellEnd"/>
            <w:r w:rsidRPr="00AD750B">
              <w:rPr>
                <w:rFonts w:ascii="Arial" w:eastAsia="Calibri" w:hAnsi="Arial" w:cs="Arial"/>
              </w:rPr>
              <w:t xml:space="preserve"> et al., 2017</w:t>
            </w:r>
          </w:p>
        </w:tc>
        <w:tc>
          <w:tcPr>
            <w:tcW w:w="1185" w:type="pct"/>
            <w:shd w:val="clear" w:color="auto" w:fill="F2F2F2" w:themeFill="background1" w:themeFillShade="F2"/>
          </w:tcPr>
          <w:p w:rsidR="006C0A79" w:rsidRPr="00AD750B" w:rsidRDefault="006C0A79" w:rsidP="006C0A79">
            <w:pPr>
              <w:jc w:val="both"/>
              <w:rPr>
                <w:rFonts w:ascii="Arial" w:hAnsi="Arial" w:cs="Arial"/>
              </w:rPr>
            </w:pPr>
            <w:r w:rsidRPr="00AD750B">
              <w:rPr>
                <w:rFonts w:ascii="Arial" w:eastAsia="Calibri" w:hAnsi="Arial" w:cs="Arial"/>
              </w:rPr>
              <w:t xml:space="preserve">Avaliar a prevalência de sintomas de disfunção temporomandibular (DTM) e hábitos </w:t>
            </w:r>
            <w:proofErr w:type="spellStart"/>
            <w:r w:rsidRPr="00AD750B">
              <w:rPr>
                <w:rFonts w:ascii="Arial" w:eastAsia="Calibri" w:hAnsi="Arial" w:cs="Arial"/>
              </w:rPr>
              <w:t>parafuncionais</w:t>
            </w:r>
            <w:proofErr w:type="spellEnd"/>
            <w:r w:rsidRPr="00AD750B">
              <w:rPr>
                <w:rFonts w:ascii="Arial" w:eastAsia="Calibri" w:hAnsi="Arial" w:cs="Arial"/>
              </w:rPr>
              <w:t>, bem</w:t>
            </w:r>
            <w:r w:rsidRPr="00AD750B">
              <w:rPr>
                <w:rFonts w:ascii="Arial" w:hAnsi="Arial" w:cs="Arial"/>
              </w:rPr>
              <w:t xml:space="preserve"> </w:t>
            </w:r>
            <w:r w:rsidRPr="00AD750B">
              <w:rPr>
                <w:rFonts w:ascii="Arial" w:eastAsia="Calibri" w:hAnsi="Arial" w:cs="Arial"/>
              </w:rPr>
              <w:t>como para investigar sua associação com a idade, sexo e número de dentes ausentes.</w:t>
            </w:r>
          </w:p>
          <w:p w:rsidR="006C0A79" w:rsidRPr="00AD750B" w:rsidRDefault="006C0A79" w:rsidP="006C0A79">
            <w:pPr>
              <w:jc w:val="both"/>
              <w:rPr>
                <w:rFonts w:ascii="Arial" w:eastAsia="Calibri" w:hAnsi="Arial" w:cs="Arial"/>
              </w:rPr>
            </w:pPr>
          </w:p>
        </w:tc>
        <w:tc>
          <w:tcPr>
            <w:tcW w:w="957" w:type="pct"/>
            <w:shd w:val="clear" w:color="auto" w:fill="F2F2F2" w:themeFill="background1" w:themeFillShade="F2"/>
          </w:tcPr>
          <w:p w:rsidR="006C0A79" w:rsidRPr="00AD750B" w:rsidRDefault="006C0A79" w:rsidP="006C0A79">
            <w:pPr>
              <w:jc w:val="both"/>
              <w:rPr>
                <w:rFonts w:ascii="Arial" w:hAnsi="Arial" w:cs="Arial"/>
              </w:rPr>
            </w:pPr>
            <w:r w:rsidRPr="00AD750B">
              <w:rPr>
                <w:rFonts w:ascii="Arial" w:eastAsia="Calibri" w:hAnsi="Arial" w:cs="Arial"/>
              </w:rPr>
              <w:t xml:space="preserve">4204 pacientes selecionados aleatoriamente que foram examinados para determinar os seus sintomas de DTM, e presença hábitos </w:t>
            </w:r>
            <w:proofErr w:type="spellStart"/>
            <w:r w:rsidRPr="00AD750B">
              <w:rPr>
                <w:rFonts w:ascii="Arial" w:eastAsia="Calibri" w:hAnsi="Arial" w:cs="Arial"/>
              </w:rPr>
              <w:t>parafuncionais</w:t>
            </w:r>
            <w:proofErr w:type="spellEnd"/>
            <w:r w:rsidRPr="00AD750B">
              <w:rPr>
                <w:rFonts w:ascii="Arial" w:eastAsia="Calibri" w:hAnsi="Arial" w:cs="Arial"/>
              </w:rPr>
              <w:t>.</w:t>
            </w:r>
          </w:p>
        </w:tc>
        <w:tc>
          <w:tcPr>
            <w:tcW w:w="957" w:type="pct"/>
            <w:shd w:val="clear" w:color="auto" w:fill="F2F2F2" w:themeFill="background1" w:themeFillShade="F2"/>
          </w:tcPr>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r w:rsidRPr="00AD750B">
              <w:rPr>
                <w:rFonts w:ascii="Arial" w:hAnsi="Arial" w:cs="Arial"/>
              </w:rPr>
              <w:t xml:space="preserve">Questionário </w:t>
            </w:r>
            <w:proofErr w:type="spellStart"/>
            <w:r w:rsidRPr="00AD750B">
              <w:rPr>
                <w:rFonts w:ascii="Arial" w:hAnsi="Arial" w:cs="Arial"/>
              </w:rPr>
              <w:t>anamnético</w:t>
            </w:r>
            <w:proofErr w:type="spellEnd"/>
            <w:r w:rsidRPr="00AD750B">
              <w:rPr>
                <w:rFonts w:ascii="Arial" w:hAnsi="Arial" w:cs="Arial"/>
              </w:rPr>
              <w:t>.</w:t>
            </w:r>
          </w:p>
        </w:tc>
        <w:tc>
          <w:tcPr>
            <w:tcW w:w="1026" w:type="pct"/>
            <w:shd w:val="clear" w:color="auto" w:fill="F2F2F2" w:themeFill="background1" w:themeFillShade="F2"/>
          </w:tcPr>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p>
          <w:p w:rsidR="006C0A79" w:rsidRPr="00AD750B" w:rsidRDefault="006C0A79" w:rsidP="006C0A79">
            <w:pPr>
              <w:jc w:val="center"/>
              <w:rPr>
                <w:rFonts w:ascii="Arial" w:hAnsi="Arial" w:cs="Arial"/>
              </w:rPr>
            </w:pPr>
            <w:r w:rsidRPr="00AD750B">
              <w:rPr>
                <w:rFonts w:ascii="Arial" w:hAnsi="Arial" w:cs="Arial"/>
              </w:rPr>
              <w:t>-</w:t>
            </w:r>
          </w:p>
        </w:tc>
      </w:tr>
      <w:tr w:rsidR="006C0A79" w:rsidRPr="00AD750B" w:rsidTr="00E43414">
        <w:trPr>
          <w:trHeight w:val="794"/>
        </w:trPr>
        <w:tc>
          <w:tcPr>
            <w:tcW w:w="876" w:type="pct"/>
            <w:shd w:val="clear" w:color="auto" w:fill="9CC2E5" w:themeFill="accent1" w:themeFillTint="99"/>
            <w:vAlign w:val="center"/>
          </w:tcPr>
          <w:p w:rsidR="006C0A79" w:rsidRPr="00AD750B" w:rsidRDefault="006C0A79" w:rsidP="006C0A79">
            <w:pPr>
              <w:jc w:val="center"/>
              <w:rPr>
                <w:rFonts w:ascii="Arial" w:eastAsia="Calibri" w:hAnsi="Arial" w:cs="Arial"/>
              </w:rPr>
            </w:pPr>
            <w:r w:rsidRPr="00AD750B">
              <w:rPr>
                <w:rFonts w:ascii="Arial" w:eastAsia="Calibri" w:hAnsi="Arial" w:cs="Arial"/>
              </w:rPr>
              <w:t>Fernandes et al., 2016</w:t>
            </w:r>
          </w:p>
        </w:tc>
        <w:tc>
          <w:tcPr>
            <w:tcW w:w="1185" w:type="pct"/>
            <w:shd w:val="clear" w:color="auto" w:fill="9CC2E5" w:themeFill="accent1" w:themeFillTint="99"/>
          </w:tcPr>
          <w:p w:rsidR="006C0A79" w:rsidRPr="00AD750B" w:rsidRDefault="006C0A79" w:rsidP="006C0A79">
            <w:pPr>
              <w:jc w:val="both"/>
              <w:rPr>
                <w:rFonts w:ascii="Arial" w:hAnsi="Arial" w:cs="Arial"/>
              </w:rPr>
            </w:pPr>
            <w:r w:rsidRPr="00AD750B">
              <w:rPr>
                <w:rFonts w:ascii="Arial" w:eastAsia="Calibri" w:hAnsi="Arial" w:cs="Arial"/>
              </w:rPr>
              <w:t>Avaliar o efeito de bruxismo e hábitos orais, e sua relação de adolescentes de apresentar dolorosa DTM.</w:t>
            </w:r>
          </w:p>
        </w:tc>
        <w:tc>
          <w:tcPr>
            <w:tcW w:w="957" w:type="pct"/>
            <w:shd w:val="clear" w:color="auto" w:fill="9CC2E5" w:themeFill="accent1" w:themeFillTint="99"/>
          </w:tcPr>
          <w:p w:rsidR="006C0A79" w:rsidRPr="00AD750B" w:rsidRDefault="006C0A79" w:rsidP="006C0A79">
            <w:pPr>
              <w:jc w:val="both"/>
              <w:rPr>
                <w:rFonts w:ascii="Arial" w:hAnsi="Arial" w:cs="Arial"/>
              </w:rPr>
            </w:pPr>
            <w:r w:rsidRPr="00AD750B">
              <w:rPr>
                <w:rFonts w:ascii="Arial" w:eastAsia="Calibri" w:hAnsi="Arial" w:cs="Arial"/>
              </w:rPr>
              <w:t>O estudo foi realizado sobre uma</w:t>
            </w:r>
            <w:r w:rsidRPr="00AD750B">
              <w:rPr>
                <w:rFonts w:ascii="Arial" w:hAnsi="Arial" w:cs="Arial"/>
              </w:rPr>
              <w:t xml:space="preserve"> </w:t>
            </w:r>
            <w:r w:rsidRPr="00AD750B">
              <w:rPr>
                <w:rFonts w:ascii="Arial" w:eastAsia="Calibri" w:hAnsi="Arial" w:cs="Arial"/>
              </w:rPr>
              <w:t>amostra de 1.094 adolescentes com idade entre 12 e 14 anos.</w:t>
            </w:r>
          </w:p>
        </w:tc>
        <w:tc>
          <w:tcPr>
            <w:tcW w:w="957" w:type="pct"/>
            <w:shd w:val="clear" w:color="auto" w:fill="9CC2E5" w:themeFill="accent1" w:themeFillTint="99"/>
          </w:tcPr>
          <w:p w:rsidR="006C0A79" w:rsidRPr="00AD750B" w:rsidRDefault="006C0A79" w:rsidP="006C0A79">
            <w:pPr>
              <w:jc w:val="both"/>
              <w:rPr>
                <w:rFonts w:ascii="Arial" w:hAnsi="Arial" w:cs="Arial"/>
              </w:rPr>
            </w:pPr>
            <w:r w:rsidRPr="00AD750B">
              <w:rPr>
                <w:rFonts w:ascii="Arial" w:eastAsia="Calibri" w:hAnsi="Arial" w:cs="Arial"/>
              </w:rPr>
              <w:t xml:space="preserve">Os critérios de diagnósticos foram definidos de acordo com o RDC / TMD, e também questionário de </w:t>
            </w:r>
            <w:proofErr w:type="spellStart"/>
            <w:r w:rsidRPr="00AD750B">
              <w:rPr>
                <w:rFonts w:ascii="Arial" w:eastAsia="Calibri" w:hAnsi="Arial" w:cs="Arial"/>
              </w:rPr>
              <w:t>autorrelato</w:t>
            </w:r>
            <w:proofErr w:type="spellEnd"/>
            <w:r w:rsidRPr="00AD750B">
              <w:rPr>
                <w:rFonts w:ascii="Arial" w:eastAsia="Calibri" w:hAnsi="Arial" w:cs="Arial"/>
              </w:rPr>
              <w:t xml:space="preserve"> sobre os hábitos </w:t>
            </w:r>
            <w:proofErr w:type="spellStart"/>
            <w:r w:rsidRPr="00AD750B">
              <w:rPr>
                <w:rFonts w:ascii="Arial" w:eastAsia="Calibri" w:hAnsi="Arial" w:cs="Arial"/>
              </w:rPr>
              <w:t>parafuncionais</w:t>
            </w:r>
            <w:proofErr w:type="spellEnd"/>
            <w:r w:rsidRPr="00AD750B">
              <w:rPr>
                <w:rFonts w:ascii="Arial" w:eastAsia="Calibri" w:hAnsi="Arial" w:cs="Arial"/>
              </w:rPr>
              <w:t>.</w:t>
            </w:r>
          </w:p>
        </w:tc>
        <w:tc>
          <w:tcPr>
            <w:tcW w:w="1026" w:type="pct"/>
            <w:shd w:val="clear" w:color="auto" w:fill="9CC2E5" w:themeFill="accent1" w:themeFillTint="99"/>
          </w:tcPr>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r w:rsidRPr="00AD750B">
              <w:rPr>
                <w:rFonts w:ascii="Arial" w:eastAsia="Calibri" w:hAnsi="Arial" w:cs="Arial"/>
              </w:rPr>
              <w:t>-</w:t>
            </w:r>
          </w:p>
        </w:tc>
      </w:tr>
      <w:tr w:rsidR="006C0A79" w:rsidRPr="00AD750B" w:rsidTr="00E43414">
        <w:trPr>
          <w:trHeight w:val="794"/>
        </w:trPr>
        <w:tc>
          <w:tcPr>
            <w:tcW w:w="876" w:type="pct"/>
            <w:shd w:val="clear" w:color="auto" w:fill="D9D9D9" w:themeFill="background1" w:themeFillShade="D9"/>
            <w:vAlign w:val="center"/>
          </w:tcPr>
          <w:p w:rsidR="006C0A79" w:rsidRPr="00AD750B" w:rsidRDefault="006C0A79" w:rsidP="006C0A79">
            <w:pPr>
              <w:jc w:val="center"/>
              <w:rPr>
                <w:rFonts w:ascii="Arial" w:eastAsia="Calibri" w:hAnsi="Arial" w:cs="Arial"/>
              </w:rPr>
            </w:pPr>
            <w:proofErr w:type="spellStart"/>
            <w:r w:rsidRPr="00AD750B">
              <w:rPr>
                <w:rFonts w:ascii="Arial" w:eastAsia="Calibri" w:hAnsi="Arial" w:cs="Arial"/>
              </w:rPr>
              <w:lastRenderedPageBreak/>
              <w:t>Bruguiere</w:t>
            </w:r>
            <w:proofErr w:type="spellEnd"/>
            <w:r w:rsidRPr="00AD750B">
              <w:rPr>
                <w:rFonts w:ascii="Arial" w:eastAsia="Calibri" w:hAnsi="Arial" w:cs="Arial"/>
              </w:rPr>
              <w:t xml:space="preserve"> et al., 2018</w:t>
            </w:r>
          </w:p>
        </w:tc>
        <w:tc>
          <w:tcPr>
            <w:tcW w:w="1185" w:type="pct"/>
            <w:shd w:val="clear" w:color="auto" w:fill="D9D9D9" w:themeFill="background1" w:themeFillShade="D9"/>
          </w:tcPr>
          <w:p w:rsidR="006C0A79" w:rsidRPr="00AD750B" w:rsidRDefault="006C0A79" w:rsidP="006C0A79">
            <w:pPr>
              <w:jc w:val="both"/>
              <w:rPr>
                <w:rFonts w:ascii="Arial" w:eastAsia="Calibri" w:hAnsi="Arial" w:cs="Arial"/>
              </w:rPr>
            </w:pPr>
          </w:p>
          <w:p w:rsidR="006C0A79" w:rsidRPr="00AD750B" w:rsidRDefault="006C0A79" w:rsidP="006C0A79">
            <w:pPr>
              <w:jc w:val="both"/>
              <w:rPr>
                <w:rFonts w:ascii="Arial" w:eastAsia="Calibri" w:hAnsi="Arial" w:cs="Arial"/>
              </w:rPr>
            </w:pPr>
          </w:p>
          <w:p w:rsidR="006C0A79" w:rsidRPr="00AD750B" w:rsidRDefault="006C0A79" w:rsidP="006C0A79">
            <w:pPr>
              <w:jc w:val="both"/>
              <w:rPr>
                <w:rFonts w:ascii="Arial" w:eastAsia="Calibri" w:hAnsi="Arial" w:cs="Arial"/>
              </w:rPr>
            </w:pPr>
          </w:p>
          <w:p w:rsidR="006C0A79" w:rsidRPr="00AD750B" w:rsidRDefault="006C0A79" w:rsidP="006C0A79">
            <w:pPr>
              <w:jc w:val="both"/>
              <w:rPr>
                <w:rFonts w:ascii="Arial" w:eastAsia="Calibri" w:hAnsi="Arial" w:cs="Arial"/>
              </w:rPr>
            </w:pPr>
            <w:r w:rsidRPr="00AD750B">
              <w:rPr>
                <w:rFonts w:ascii="Arial" w:eastAsia="Calibri" w:hAnsi="Arial" w:cs="Arial"/>
              </w:rPr>
              <w:t xml:space="preserve">Hábitos em geral </w:t>
            </w:r>
          </w:p>
        </w:tc>
        <w:tc>
          <w:tcPr>
            <w:tcW w:w="957" w:type="pct"/>
            <w:shd w:val="clear" w:color="auto" w:fill="D9D9D9" w:themeFill="background1" w:themeFillShade="D9"/>
          </w:tcPr>
          <w:p w:rsidR="006C0A79" w:rsidRPr="00AD750B" w:rsidRDefault="006C0A79" w:rsidP="006C0A79">
            <w:pPr>
              <w:jc w:val="both"/>
              <w:rPr>
                <w:rFonts w:ascii="Arial" w:eastAsia="Calibri" w:hAnsi="Arial" w:cs="Arial"/>
              </w:rPr>
            </w:pPr>
            <w:r w:rsidRPr="00AD750B">
              <w:rPr>
                <w:rFonts w:ascii="Arial" w:eastAsia="Calibri" w:hAnsi="Arial" w:cs="Arial"/>
              </w:rPr>
              <w:t>Foram incluídos 237 pacientes submetidos a tratamento ortodôntico e cirúrgico para más oclusões associadas a deformidades dento-faciais</w:t>
            </w:r>
          </w:p>
        </w:tc>
        <w:tc>
          <w:tcPr>
            <w:tcW w:w="957" w:type="pct"/>
            <w:shd w:val="clear" w:color="auto" w:fill="D9D9D9" w:themeFill="background1" w:themeFillShade="D9"/>
          </w:tcPr>
          <w:p w:rsidR="006C0A79" w:rsidRPr="00AD750B" w:rsidRDefault="006C0A79" w:rsidP="006C0A79">
            <w:pPr>
              <w:jc w:val="both"/>
              <w:rPr>
                <w:rFonts w:ascii="Arial" w:eastAsia="Calibri" w:hAnsi="Arial" w:cs="Arial"/>
              </w:rPr>
            </w:pPr>
            <w:r w:rsidRPr="00AD750B">
              <w:rPr>
                <w:rFonts w:ascii="Arial" w:eastAsia="Calibri" w:hAnsi="Arial" w:cs="Arial"/>
              </w:rPr>
              <w:t xml:space="preserve">Os critérios de diagnósticos foram definidos de acordo com o RDC / TMD, e também questionário de </w:t>
            </w:r>
            <w:proofErr w:type="spellStart"/>
            <w:r w:rsidRPr="00AD750B">
              <w:rPr>
                <w:rFonts w:ascii="Arial" w:eastAsia="Calibri" w:hAnsi="Arial" w:cs="Arial"/>
              </w:rPr>
              <w:t>autorrelato</w:t>
            </w:r>
            <w:proofErr w:type="spellEnd"/>
            <w:r w:rsidRPr="00AD750B">
              <w:rPr>
                <w:rFonts w:ascii="Arial" w:eastAsia="Calibri" w:hAnsi="Arial" w:cs="Arial"/>
              </w:rPr>
              <w:t xml:space="preserve"> sobre os hábitos </w:t>
            </w:r>
            <w:proofErr w:type="spellStart"/>
            <w:r w:rsidRPr="00AD750B">
              <w:rPr>
                <w:rFonts w:ascii="Arial" w:eastAsia="Calibri" w:hAnsi="Arial" w:cs="Arial"/>
              </w:rPr>
              <w:t>parafuncionais</w:t>
            </w:r>
            <w:proofErr w:type="spellEnd"/>
            <w:r w:rsidRPr="00AD750B">
              <w:rPr>
                <w:rFonts w:ascii="Arial" w:eastAsia="Calibri" w:hAnsi="Arial" w:cs="Arial"/>
              </w:rPr>
              <w:t>.</w:t>
            </w:r>
          </w:p>
        </w:tc>
        <w:tc>
          <w:tcPr>
            <w:tcW w:w="1026" w:type="pct"/>
            <w:shd w:val="clear" w:color="auto" w:fill="D9D9D9" w:themeFill="background1" w:themeFillShade="D9"/>
          </w:tcPr>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p>
          <w:p w:rsidR="006C0A79" w:rsidRPr="00AD750B" w:rsidRDefault="006C0A79" w:rsidP="006C0A79">
            <w:pPr>
              <w:jc w:val="center"/>
              <w:rPr>
                <w:rFonts w:ascii="Arial" w:eastAsia="Calibri" w:hAnsi="Arial" w:cs="Arial"/>
              </w:rPr>
            </w:pPr>
            <w:r w:rsidRPr="00AD750B">
              <w:rPr>
                <w:rFonts w:ascii="Arial" w:eastAsia="Calibri" w:hAnsi="Arial" w:cs="Arial"/>
              </w:rPr>
              <w:t xml:space="preserve">NÃO </w:t>
            </w:r>
          </w:p>
          <w:p w:rsidR="006C0A79" w:rsidRPr="00AD750B" w:rsidRDefault="006C0A79" w:rsidP="006C0A79">
            <w:pPr>
              <w:jc w:val="center"/>
              <w:rPr>
                <w:rFonts w:ascii="Arial" w:eastAsia="Calibri" w:hAnsi="Arial" w:cs="Arial"/>
              </w:rPr>
            </w:pPr>
            <w:r w:rsidRPr="00AD750B">
              <w:rPr>
                <w:rFonts w:ascii="Arial" w:eastAsia="Calibri" w:hAnsi="Arial" w:cs="Arial"/>
              </w:rPr>
              <w:t>(fator de risco)</w:t>
            </w:r>
          </w:p>
        </w:tc>
      </w:tr>
    </w:tbl>
    <w:p w:rsidR="006C0A79" w:rsidRPr="00095317" w:rsidRDefault="006C0A79" w:rsidP="006C0A79">
      <w:pPr>
        <w:pStyle w:val="PargrafodaLista"/>
        <w:spacing w:line="360" w:lineRule="auto"/>
        <w:jc w:val="both"/>
        <w:rPr>
          <w:rFonts w:ascii="Times New Roman" w:eastAsia="Times New Roman" w:hAnsi="Times New Roman" w:cs="Times New Roman"/>
        </w:rPr>
      </w:pPr>
    </w:p>
    <w:p w:rsidR="00095317" w:rsidRDefault="00095317" w:rsidP="00095317">
      <w:pPr>
        <w:pStyle w:val="PargrafodaLista"/>
        <w:spacing w:line="360" w:lineRule="auto"/>
        <w:jc w:val="both"/>
        <w:rPr>
          <w:rFonts w:ascii="Times New Roman" w:eastAsia="Times New Roman" w:hAnsi="Times New Roman" w:cs="Times New Roman"/>
        </w:rPr>
      </w:pPr>
    </w:p>
    <w:p w:rsidR="00095317" w:rsidRDefault="00095317" w:rsidP="00095317">
      <w:pPr>
        <w:spacing w:line="360" w:lineRule="auto"/>
        <w:ind w:firstLine="708"/>
        <w:jc w:val="both"/>
        <w:rPr>
          <w:rFonts w:ascii="Times New Roman" w:eastAsia="Times New Roman" w:hAnsi="Times New Roman" w:cs="Times New Roman"/>
        </w:rPr>
      </w:pPr>
      <w:r w:rsidRPr="00095317">
        <w:rPr>
          <w:rFonts w:ascii="Times New Roman" w:eastAsia="Times New Roman" w:hAnsi="Times New Roman" w:cs="Times New Roman"/>
        </w:rPr>
        <w:t xml:space="preserve">Diante dos estudos, diversos hábitos </w:t>
      </w:r>
      <w:proofErr w:type="spellStart"/>
      <w:r w:rsidRPr="00095317">
        <w:rPr>
          <w:rFonts w:ascii="Times New Roman" w:eastAsia="Times New Roman" w:hAnsi="Times New Roman" w:cs="Times New Roman"/>
        </w:rPr>
        <w:t>parafuncionais</w:t>
      </w:r>
      <w:proofErr w:type="spellEnd"/>
      <w:r w:rsidRPr="00095317">
        <w:rPr>
          <w:rFonts w:ascii="Times New Roman" w:eastAsia="Times New Roman" w:hAnsi="Times New Roman" w:cs="Times New Roman"/>
        </w:rPr>
        <w:t xml:space="preserve"> foram identificados e relatados, com a prevalência de bruxismo na maioria das vezes. Concomitantemente, alguns resultados não definiram se haviam correlação com os sinais e sintomas de DTM, mas que foram considerados fatores de risco para essa disfunção.</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As disfunções temporomandibulares, quando se trata de sua etiologia, tem caráter multifatorial, apresentando diversos sinais e sintomas. (</w:t>
      </w:r>
      <w:proofErr w:type="spellStart"/>
      <w:r w:rsidRPr="00095317">
        <w:rPr>
          <w:rFonts w:ascii="Times New Roman" w:hAnsi="Times New Roman" w:cs="Times New Roman"/>
        </w:rPr>
        <w:t>Okeson</w:t>
      </w:r>
      <w:proofErr w:type="spellEnd"/>
      <w:r w:rsidRPr="00095317">
        <w:rPr>
          <w:rFonts w:ascii="Times New Roman" w:hAnsi="Times New Roman" w:cs="Times New Roman"/>
        </w:rPr>
        <w:t xml:space="preserve">, 2005). Traumatismo </w:t>
      </w:r>
      <w:proofErr w:type="spellStart"/>
      <w:r w:rsidRPr="00095317">
        <w:rPr>
          <w:rFonts w:ascii="Times New Roman" w:hAnsi="Times New Roman" w:cs="Times New Roman"/>
        </w:rPr>
        <w:t>oclusal</w:t>
      </w:r>
      <w:proofErr w:type="spellEnd"/>
      <w:r w:rsidRPr="00095317">
        <w:rPr>
          <w:rFonts w:ascii="Times New Roman" w:hAnsi="Times New Roman" w:cs="Times New Roman"/>
        </w:rPr>
        <w:t xml:space="preserve">, questões psicossociais e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são alguns dos fatores de risco que podem desencadear essa DTM. Esse último é um dos exemplos de fatores locais em que estudos mostram uma grande relevância ao surgimento de dores articulares ou musculares nos pacientes. (Novaes et al, 2018)</w:t>
      </w:r>
    </w:p>
    <w:p w:rsidR="00243490"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Ao avaliar as condições de um grupo de pacientes, Medeiros et al., 2011 mostrou o grau de severidade de DTM, tendo como prevalência o resultado de DTM leve principalmente em pacientes do sexo feminino, já que este</w:t>
      </w:r>
      <w:r>
        <w:rPr>
          <w:rFonts w:ascii="Times New Roman" w:hAnsi="Times New Roman" w:cs="Times New Roman"/>
        </w:rPr>
        <w:t>s grupos procuram</w:t>
      </w:r>
      <w:r w:rsidRPr="00095317">
        <w:rPr>
          <w:rFonts w:ascii="Times New Roman" w:hAnsi="Times New Roman" w:cs="Times New Roman"/>
        </w:rPr>
        <w:t xml:space="preserve"> tratamento com maior frequência, e diversos estudos relacionam essa prevalência com as diferenças fisiológicas do sexo, como variações hormonais e limiar de dor mais baixo. Isso concorda com os resultados de Oliveira et al., 2016, que também mostrou os mesmos resultados.</w:t>
      </w:r>
    </w:p>
    <w:p w:rsidR="00243490"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 Entretanto, dentre esses resultados constatou-se que nem sempre os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estão associados a DTM, ou seja, não apresentam associação estatisticamente significante, mas podem estar relacionados a outros fatores, como tensão emocional e estresse.  Outros hábitos, como colocar a mão no queixo e dormir de um lado também foram relatados durante os estudos (</w:t>
      </w:r>
      <w:proofErr w:type="spellStart"/>
      <w:r w:rsidRPr="00095317">
        <w:rPr>
          <w:rFonts w:ascii="Times New Roman" w:hAnsi="Times New Roman" w:cs="Times New Roman"/>
        </w:rPr>
        <w:t>Miyake</w:t>
      </w:r>
      <w:proofErr w:type="spellEnd"/>
      <w:r w:rsidRPr="00095317">
        <w:rPr>
          <w:rFonts w:ascii="Times New Roman" w:hAnsi="Times New Roman" w:cs="Times New Roman"/>
        </w:rPr>
        <w:t xml:space="preserve"> et al, 20014).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Além disso, o hábito de mascar chiclete também é visto como uma </w:t>
      </w:r>
      <w:proofErr w:type="spellStart"/>
      <w:r w:rsidRPr="00095317">
        <w:rPr>
          <w:rFonts w:ascii="Times New Roman" w:hAnsi="Times New Roman" w:cs="Times New Roman"/>
        </w:rPr>
        <w:t>parafunção</w:t>
      </w:r>
      <w:proofErr w:type="spellEnd"/>
      <w:r w:rsidRPr="00095317">
        <w:rPr>
          <w:rFonts w:ascii="Times New Roman" w:hAnsi="Times New Roman" w:cs="Times New Roman"/>
        </w:rPr>
        <w:t xml:space="preserve"> já que promove o funcionamento do sistema mastigatório. É um hábito que está relacionado a adolescência, que chega a ser um hábito comum. (</w:t>
      </w:r>
      <w:proofErr w:type="spellStart"/>
      <w:r w:rsidRPr="00095317">
        <w:rPr>
          <w:rFonts w:ascii="Times New Roman" w:hAnsi="Times New Roman" w:cs="Times New Roman"/>
        </w:rPr>
        <w:t>Winocur</w:t>
      </w:r>
      <w:proofErr w:type="spellEnd"/>
      <w:r w:rsidRPr="00095317">
        <w:rPr>
          <w:rFonts w:ascii="Times New Roman" w:hAnsi="Times New Roman" w:cs="Times New Roman"/>
        </w:rPr>
        <w:t xml:space="preserve"> et al, 2001). Esses hábitos podem </w:t>
      </w:r>
      <w:r w:rsidRPr="00095317">
        <w:rPr>
          <w:rFonts w:ascii="Times New Roman" w:hAnsi="Times New Roman" w:cs="Times New Roman"/>
        </w:rPr>
        <w:lastRenderedPageBreak/>
        <w:t xml:space="preserve">ou não afetar as estruturas do sistema mastigatório, desde que a tolerância fisiológica do indivíduo não seja ultrapassada. Caso isso ocorra, as </w:t>
      </w:r>
      <w:proofErr w:type="spellStart"/>
      <w:r w:rsidRPr="00095317">
        <w:rPr>
          <w:rFonts w:ascii="Times New Roman" w:hAnsi="Times New Roman" w:cs="Times New Roman"/>
        </w:rPr>
        <w:t>parafunções</w:t>
      </w:r>
      <w:proofErr w:type="spellEnd"/>
      <w:r w:rsidRPr="00095317">
        <w:rPr>
          <w:rFonts w:ascii="Times New Roman" w:hAnsi="Times New Roman" w:cs="Times New Roman"/>
        </w:rPr>
        <w:t xml:space="preserve"> podem se tornar fatores de risco para o surgimento de DTM. </w:t>
      </w:r>
    </w:p>
    <w:p w:rsidR="00243490"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Ainda é escasso o número de estudos que relacionam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com a DTM, mas através da literatura sabe-se que esses hábitos constituem um grupo de fatores de risco que influencia no surgimento de dores musculares e articulares em determinados pacientes. Segundo </w:t>
      </w:r>
      <w:proofErr w:type="spellStart"/>
      <w:r w:rsidRPr="00095317">
        <w:rPr>
          <w:rFonts w:ascii="Times New Roman" w:hAnsi="Times New Roman" w:cs="Times New Roman"/>
        </w:rPr>
        <w:t>Motghare</w:t>
      </w:r>
      <w:proofErr w:type="spellEnd"/>
      <w:r w:rsidRPr="00095317">
        <w:rPr>
          <w:rFonts w:ascii="Times New Roman" w:hAnsi="Times New Roman" w:cs="Times New Roman"/>
        </w:rPr>
        <w:t xml:space="preserve"> et al., 2015 determinados hábitos como morder lábios ou objetos, mascar chicletes, roer unhas e ranger ou apertar os dentes fazem com que há uma força sobreposta ao musculo desencadeando uma fadiga e certo cansaço muscular, ocasionando até uma dor ao paciente.</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 Paralelamente, em Cortese et al., 2013 mostrou em seus resultados que pessoas com bruxismo, ou seja, hábito de ranger ou apertar os dentes, podem desencadear uma possível dor muscular inacabável, mesmo sendo crianças ou jovens. O bruxismo é uma </w:t>
      </w:r>
      <w:proofErr w:type="spellStart"/>
      <w:r w:rsidRPr="00095317">
        <w:rPr>
          <w:rFonts w:ascii="Times New Roman" w:hAnsi="Times New Roman" w:cs="Times New Roman"/>
        </w:rPr>
        <w:t>parafunção</w:t>
      </w:r>
      <w:proofErr w:type="spellEnd"/>
      <w:r w:rsidRPr="00095317">
        <w:rPr>
          <w:rFonts w:ascii="Times New Roman" w:hAnsi="Times New Roman" w:cs="Times New Roman"/>
        </w:rPr>
        <w:t xml:space="preserve"> muito comum de ser encontrada clinicamente (A </w:t>
      </w:r>
      <w:proofErr w:type="spellStart"/>
      <w:r w:rsidRPr="00095317">
        <w:rPr>
          <w:rFonts w:ascii="Times New Roman" w:hAnsi="Times New Roman" w:cs="Times New Roman"/>
        </w:rPr>
        <w:t>bracci</w:t>
      </w:r>
      <w:proofErr w:type="spellEnd"/>
      <w:r w:rsidRPr="00095317">
        <w:rPr>
          <w:rFonts w:ascii="Times New Roman" w:hAnsi="Times New Roman" w:cs="Times New Roman"/>
        </w:rPr>
        <w:t xml:space="preserve"> et al, 2018), e ainda é constituída sem uma etiologia definida, tendo assim fatores contribuintes, como a genética, ansiedade, estresse emocional, entre outros.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Diante disso, confirma-se também o que foi relatado por </w:t>
      </w:r>
      <w:proofErr w:type="spellStart"/>
      <w:r w:rsidRPr="00095317">
        <w:rPr>
          <w:rFonts w:ascii="Times New Roman" w:hAnsi="Times New Roman" w:cs="Times New Roman"/>
        </w:rPr>
        <w:t>Bortolleto</w:t>
      </w:r>
      <w:proofErr w:type="spellEnd"/>
      <w:r w:rsidRPr="00095317">
        <w:rPr>
          <w:rFonts w:ascii="Times New Roman" w:hAnsi="Times New Roman" w:cs="Times New Roman"/>
        </w:rPr>
        <w:t xml:space="preserve"> et al., 2013, em que o bruxismo é sim um fator de risco que está relacionado ao aparecimento de dor muscular e articular, surgindo uma DTM, que pode chegar a ser severa. Mas isso não exclui os outros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de também serem predispostos a causar fadiga e cansaço muscular, e tendo consequentemente uma DTM.</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Alguns estudos sugerem que o bruxismo seja analisado separadamente às outras </w:t>
      </w:r>
      <w:proofErr w:type="spellStart"/>
      <w:r w:rsidRPr="00095317">
        <w:rPr>
          <w:rFonts w:ascii="Times New Roman" w:hAnsi="Times New Roman" w:cs="Times New Roman"/>
        </w:rPr>
        <w:t>parafunções</w:t>
      </w:r>
      <w:proofErr w:type="spellEnd"/>
      <w:r w:rsidRPr="00095317">
        <w:rPr>
          <w:rFonts w:ascii="Times New Roman" w:hAnsi="Times New Roman" w:cs="Times New Roman"/>
        </w:rPr>
        <w:t xml:space="preserve">, devido as suas diferentes fisiopatologias. Essa condição gera sensibilização periférica, já que há uma liberação de substâncias inflamatórias, tornando-se uma fonte de dor contínua que pode levar a sensibilização central.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Sabe-se que há forte relação entre o bruxismo com a DTM, mas ainda é indeterminado se é realmente considerada uma causa para essa disfunção. Segundo Ronald E. Goldstein et al, 2017 o bruxismo diurno exacerba os sintomas da DTM, que incluem dores de cabeça, dores articulares e musculares na mandíbula, além da hiperatividade dos músculos envolvidos, causando desconforto ao paciente.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O bruxismo é um fenômeno que afeta também crianças, tanto em dentição decídua ou permanente. Segundo Carlsson et </w:t>
      </w:r>
      <w:proofErr w:type="spellStart"/>
      <w:r w:rsidRPr="00095317">
        <w:rPr>
          <w:rFonts w:ascii="Times New Roman" w:hAnsi="Times New Roman" w:cs="Times New Roman"/>
        </w:rPr>
        <w:t>at</w:t>
      </w:r>
      <w:proofErr w:type="spellEnd"/>
      <w:r w:rsidRPr="00095317">
        <w:rPr>
          <w:rFonts w:ascii="Times New Roman" w:hAnsi="Times New Roman" w:cs="Times New Roman"/>
        </w:rPr>
        <w:t xml:space="preserve">, os </w:t>
      </w:r>
      <w:proofErr w:type="spellStart"/>
      <w:r w:rsidRPr="00095317">
        <w:rPr>
          <w:rFonts w:ascii="Times New Roman" w:hAnsi="Times New Roman" w:cs="Times New Roman"/>
        </w:rPr>
        <w:t>bruxistas</w:t>
      </w:r>
      <w:proofErr w:type="spellEnd"/>
      <w:r w:rsidRPr="00095317">
        <w:rPr>
          <w:rFonts w:ascii="Times New Roman" w:hAnsi="Times New Roman" w:cs="Times New Roman"/>
        </w:rPr>
        <w:t xml:space="preserve"> de </w:t>
      </w:r>
      <w:proofErr w:type="spellStart"/>
      <w:r w:rsidRPr="00095317">
        <w:rPr>
          <w:rFonts w:ascii="Times New Roman" w:hAnsi="Times New Roman" w:cs="Times New Roman"/>
        </w:rPr>
        <w:t>vírgilia</w:t>
      </w:r>
      <w:proofErr w:type="spellEnd"/>
      <w:r w:rsidRPr="00095317">
        <w:rPr>
          <w:rFonts w:ascii="Times New Roman" w:hAnsi="Times New Roman" w:cs="Times New Roman"/>
        </w:rPr>
        <w:t xml:space="preserve"> adultos também já eram identificados como </w:t>
      </w:r>
      <w:proofErr w:type="spellStart"/>
      <w:r w:rsidRPr="00095317">
        <w:rPr>
          <w:rFonts w:ascii="Times New Roman" w:hAnsi="Times New Roman" w:cs="Times New Roman"/>
        </w:rPr>
        <w:t>bruxistas</w:t>
      </w:r>
      <w:proofErr w:type="spellEnd"/>
      <w:r w:rsidRPr="00095317">
        <w:rPr>
          <w:rFonts w:ascii="Times New Roman" w:hAnsi="Times New Roman" w:cs="Times New Roman"/>
        </w:rPr>
        <w:t xml:space="preserve"> no período da infância, ou seja, no decorrer da vida foram trazendo consigo esse hábito, gerando mais ainda uma possível DTM. </w:t>
      </w:r>
    </w:p>
    <w:p w:rsidR="005A1855"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lastRenderedPageBreak/>
        <w:t xml:space="preserve">O uso de medicamentos pode causar esse hábito de ranger/apertar os dentes, principalmente os remédios inibidores seletivos da </w:t>
      </w:r>
      <w:proofErr w:type="spellStart"/>
      <w:r w:rsidRPr="00095317">
        <w:rPr>
          <w:rFonts w:ascii="Times New Roman" w:hAnsi="Times New Roman" w:cs="Times New Roman"/>
        </w:rPr>
        <w:t>recaptação</w:t>
      </w:r>
      <w:proofErr w:type="spellEnd"/>
      <w:r w:rsidRPr="00095317">
        <w:rPr>
          <w:rFonts w:ascii="Times New Roman" w:hAnsi="Times New Roman" w:cs="Times New Roman"/>
        </w:rPr>
        <w:t xml:space="preserve"> de serotonina e outras classes de drogas que afetam a dopamina e outros neurotransmissores. (</w:t>
      </w:r>
      <w:proofErr w:type="spellStart"/>
      <w:r w:rsidRPr="00095317">
        <w:rPr>
          <w:rFonts w:ascii="Times New Roman" w:hAnsi="Times New Roman" w:cs="Times New Roman"/>
        </w:rPr>
        <w:t>Melis</w:t>
      </w:r>
      <w:proofErr w:type="spellEnd"/>
      <w:r w:rsidRPr="00095317">
        <w:rPr>
          <w:rFonts w:ascii="Times New Roman" w:hAnsi="Times New Roman" w:cs="Times New Roman"/>
        </w:rPr>
        <w:t xml:space="preserve"> M et al, 2003).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O bruxismo diurno pode estar relacionado com o bruxismo noturno devido aos neurotransmissores afetados, mas sabe-se que esse bruxismo diurno tem um forte componente psicossocial, podendo estar relacionado ao </w:t>
      </w:r>
      <w:proofErr w:type="spellStart"/>
      <w:r w:rsidRPr="00095317">
        <w:rPr>
          <w:rFonts w:ascii="Times New Roman" w:hAnsi="Times New Roman" w:cs="Times New Roman"/>
        </w:rPr>
        <w:t>estress</w:t>
      </w:r>
      <w:proofErr w:type="spellEnd"/>
      <w:r w:rsidRPr="00095317">
        <w:rPr>
          <w:rFonts w:ascii="Times New Roman" w:hAnsi="Times New Roman" w:cs="Times New Roman"/>
        </w:rPr>
        <w:t xml:space="preserve"> sofrido diariamente, por exemplo, em profissões que demandam essa emoção. (David J et al, 2011). </w:t>
      </w:r>
    </w:p>
    <w:p w:rsidR="0060509A"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Concomitantemente, estudos mostram uso de relaxantes musculares em curtos períodos de tempo para atenuar esse bruxismo. Esses medicamentos muitas vezes oferece uma sonolência ao paciente, afetando seu dia a dia. (</w:t>
      </w:r>
      <w:proofErr w:type="spellStart"/>
      <w:r w:rsidRPr="00095317">
        <w:rPr>
          <w:rFonts w:ascii="Times New Roman" w:hAnsi="Times New Roman" w:cs="Times New Roman"/>
        </w:rPr>
        <w:t>Lobezzo</w:t>
      </w:r>
      <w:proofErr w:type="spellEnd"/>
      <w:r w:rsidRPr="00095317">
        <w:rPr>
          <w:rFonts w:ascii="Times New Roman" w:hAnsi="Times New Roman" w:cs="Times New Roman"/>
        </w:rPr>
        <w:t xml:space="preserve"> F et al, 2008).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Além dos medicamentos também são usadas toxinas botulínicas como forma para diminuir os sintomas desse bruxismo. São injetadas diretamente nos músculos masseter e temporal, e espera-se que tenha uma diminuição da dor muscular reduzindo os efeitos desse hábito. (</w:t>
      </w:r>
      <w:proofErr w:type="spellStart"/>
      <w:r w:rsidRPr="00095317">
        <w:rPr>
          <w:rFonts w:ascii="Times New Roman" w:hAnsi="Times New Roman" w:cs="Times New Roman"/>
        </w:rPr>
        <w:t>Shetty</w:t>
      </w:r>
      <w:proofErr w:type="spellEnd"/>
      <w:r w:rsidRPr="00095317">
        <w:rPr>
          <w:rFonts w:ascii="Times New Roman" w:hAnsi="Times New Roman" w:cs="Times New Roman"/>
        </w:rPr>
        <w:t xml:space="preserve"> S et al, 2010). </w:t>
      </w:r>
    </w:p>
    <w:p w:rsidR="005A1855"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Embora alguns antidepressivos tem a capacidade de induzir o sono, melhorando esse ciclo e reduzir as dores orofaciais, esses medicamentos, aumentam a capacidade de indivíduos desenvolverem o bruxismo, ou aumentar significativamente esse hábito em pessoas que já possui. (Uca AU et al, 2015). </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O uso de </w:t>
      </w:r>
      <w:proofErr w:type="spellStart"/>
      <w:r w:rsidRPr="00095317">
        <w:rPr>
          <w:rFonts w:ascii="Times New Roman" w:hAnsi="Times New Roman" w:cs="Times New Roman"/>
        </w:rPr>
        <w:t>paroxetina</w:t>
      </w:r>
      <w:proofErr w:type="spellEnd"/>
      <w:r w:rsidRPr="00095317">
        <w:rPr>
          <w:rFonts w:ascii="Times New Roman" w:hAnsi="Times New Roman" w:cs="Times New Roman"/>
        </w:rPr>
        <w:t xml:space="preserve">, </w:t>
      </w:r>
      <w:proofErr w:type="spellStart"/>
      <w:r w:rsidRPr="00095317">
        <w:rPr>
          <w:rFonts w:ascii="Times New Roman" w:hAnsi="Times New Roman" w:cs="Times New Roman"/>
        </w:rPr>
        <w:t>venlafaxina</w:t>
      </w:r>
      <w:proofErr w:type="spellEnd"/>
      <w:r w:rsidRPr="00095317">
        <w:rPr>
          <w:rFonts w:ascii="Times New Roman" w:hAnsi="Times New Roman" w:cs="Times New Roman"/>
        </w:rPr>
        <w:t xml:space="preserve"> e a </w:t>
      </w:r>
      <w:proofErr w:type="spellStart"/>
      <w:r w:rsidRPr="00095317">
        <w:rPr>
          <w:rFonts w:ascii="Times New Roman" w:hAnsi="Times New Roman" w:cs="Times New Roman"/>
        </w:rPr>
        <w:t>duloxetina</w:t>
      </w:r>
      <w:proofErr w:type="spellEnd"/>
      <w:r w:rsidRPr="00095317">
        <w:rPr>
          <w:rFonts w:ascii="Times New Roman" w:hAnsi="Times New Roman" w:cs="Times New Roman"/>
        </w:rPr>
        <w:t xml:space="preserve"> teve maior probabilidade de estar associada ao desenvolvimento de bruxismo. (</w:t>
      </w:r>
      <w:proofErr w:type="spellStart"/>
      <w:r w:rsidRPr="00095317">
        <w:rPr>
          <w:rFonts w:ascii="Times New Roman" w:hAnsi="Times New Roman" w:cs="Times New Roman"/>
        </w:rPr>
        <w:t>Milanlioglu</w:t>
      </w:r>
      <w:proofErr w:type="spellEnd"/>
      <w:r w:rsidRPr="00095317">
        <w:rPr>
          <w:rFonts w:ascii="Times New Roman" w:hAnsi="Times New Roman" w:cs="Times New Roman"/>
        </w:rPr>
        <w:t xml:space="preserve"> A et al, 2012). Logo, os médicos devem sempre relatar aos pacientes sobre os possíveis efeitos adversos durante sua prescrição, particularmente inibidores da </w:t>
      </w:r>
      <w:proofErr w:type="spellStart"/>
      <w:r w:rsidRPr="00095317">
        <w:rPr>
          <w:rFonts w:ascii="Times New Roman" w:hAnsi="Times New Roman" w:cs="Times New Roman"/>
        </w:rPr>
        <w:t>recaptação</w:t>
      </w:r>
      <w:proofErr w:type="spellEnd"/>
      <w:r w:rsidRPr="00095317">
        <w:rPr>
          <w:rFonts w:ascii="Times New Roman" w:hAnsi="Times New Roman" w:cs="Times New Roman"/>
        </w:rPr>
        <w:t xml:space="preserve"> de </w:t>
      </w:r>
      <w:proofErr w:type="spellStart"/>
      <w:r w:rsidRPr="00095317">
        <w:rPr>
          <w:rFonts w:ascii="Times New Roman" w:hAnsi="Times New Roman" w:cs="Times New Roman"/>
        </w:rPr>
        <w:t>paroxetina</w:t>
      </w:r>
      <w:proofErr w:type="spellEnd"/>
      <w:r w:rsidRPr="00095317">
        <w:rPr>
          <w:rFonts w:ascii="Times New Roman" w:hAnsi="Times New Roman" w:cs="Times New Roman"/>
        </w:rPr>
        <w:t xml:space="preserve"> e serotonina e noradrenalina. </w:t>
      </w:r>
    </w:p>
    <w:p w:rsidR="0060509A"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Aspectos psicoemocionais, como estresse, ansiedade e depressão podem ser gatilhos para o surgimento de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o que pode levar ao início e persistência de dor </w:t>
      </w:r>
      <w:proofErr w:type="spellStart"/>
      <w:r w:rsidRPr="00095317">
        <w:rPr>
          <w:rFonts w:ascii="Times New Roman" w:hAnsi="Times New Roman" w:cs="Times New Roman"/>
        </w:rPr>
        <w:t>miofascial</w:t>
      </w:r>
      <w:proofErr w:type="spellEnd"/>
      <w:r w:rsidRPr="00095317">
        <w:rPr>
          <w:rFonts w:ascii="Times New Roman" w:hAnsi="Times New Roman" w:cs="Times New Roman"/>
        </w:rPr>
        <w:t>. (</w:t>
      </w:r>
      <w:proofErr w:type="spellStart"/>
      <w:r w:rsidRPr="00095317">
        <w:rPr>
          <w:rFonts w:ascii="Times New Roman" w:hAnsi="Times New Roman" w:cs="Times New Roman"/>
        </w:rPr>
        <w:t>Michelotti</w:t>
      </w:r>
      <w:proofErr w:type="spellEnd"/>
      <w:r w:rsidRPr="00095317">
        <w:rPr>
          <w:rFonts w:ascii="Times New Roman" w:hAnsi="Times New Roman" w:cs="Times New Roman"/>
        </w:rPr>
        <w:t xml:space="preserve"> A et al, 2018). Segundo Navarro et al., 2018 é incontestável que a pratica de exercícios físicos é essencial a vida das pessoas, tanto adolescentes quanto adultos, e que isso traz benefícios a saúde como um todo.</w:t>
      </w:r>
    </w:p>
    <w:p w:rsid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 Mas diante do estudo, foi observar se o surgimento de hábitos estava entrelaçado a adolescentes que exerciam atividade física, porém foi confirmado que embora a prática de exercícios diminua o estresse, não houve associação significativa com a presença, quantidade ou tipo de habito </w:t>
      </w:r>
      <w:proofErr w:type="spellStart"/>
      <w:r w:rsidRPr="00095317">
        <w:rPr>
          <w:rFonts w:ascii="Times New Roman" w:hAnsi="Times New Roman" w:cs="Times New Roman"/>
        </w:rPr>
        <w:t>parafuncional</w:t>
      </w:r>
      <w:proofErr w:type="spellEnd"/>
      <w:r w:rsidRPr="00095317">
        <w:rPr>
          <w:rFonts w:ascii="Times New Roman" w:hAnsi="Times New Roman" w:cs="Times New Roman"/>
        </w:rPr>
        <w:t xml:space="preserve"> e nem com a presença de pontos de dor orofacial, que poderiam levar a uma DTM.</w:t>
      </w:r>
    </w:p>
    <w:p w:rsidR="0060509A"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Por meio de estudos, sabe-se que existe uma correlação entre a Ortodontia e a classe de disfunção temporomandibulares, já que as duas “trabalham” observando a oclusão de pessoas, </w:t>
      </w:r>
      <w:r w:rsidRPr="00095317">
        <w:rPr>
          <w:rFonts w:ascii="Times New Roman" w:hAnsi="Times New Roman" w:cs="Times New Roman"/>
        </w:rPr>
        <w:lastRenderedPageBreak/>
        <w:t>e com isso tendo diagnósticos de mordidas cruzadas ou mordidas abertas. Oclusões mais leves podem ser corrigidas com o uso de aparelhos ortodônticos, porém há situações que é preciso junto a isso um tratamento cirúrgico.</w:t>
      </w:r>
    </w:p>
    <w:p w:rsidR="00095317" w:rsidRPr="00095317" w:rsidRDefault="00095317" w:rsidP="00095317">
      <w:pPr>
        <w:spacing w:line="360" w:lineRule="auto"/>
        <w:ind w:firstLine="708"/>
        <w:jc w:val="both"/>
        <w:rPr>
          <w:rFonts w:ascii="Times New Roman" w:hAnsi="Times New Roman" w:cs="Times New Roman"/>
        </w:rPr>
      </w:pPr>
      <w:r w:rsidRPr="00095317">
        <w:rPr>
          <w:rFonts w:ascii="Times New Roman" w:hAnsi="Times New Roman" w:cs="Times New Roman"/>
        </w:rPr>
        <w:t xml:space="preserve"> Por meio de estudos, </w:t>
      </w:r>
      <w:proofErr w:type="spellStart"/>
      <w:r w:rsidRPr="00095317">
        <w:rPr>
          <w:rFonts w:ascii="Times New Roman" w:hAnsi="Times New Roman" w:cs="Times New Roman"/>
        </w:rPr>
        <w:t>Bruguiere</w:t>
      </w:r>
      <w:proofErr w:type="spellEnd"/>
      <w:r w:rsidRPr="00095317">
        <w:rPr>
          <w:rFonts w:ascii="Times New Roman" w:hAnsi="Times New Roman" w:cs="Times New Roman"/>
        </w:rPr>
        <w:t xml:space="preserve"> et al., 2018 analisou se havia uma associação entre hábitos orais e a presença de sinais e sintomas de DTM após cirurgias </w:t>
      </w:r>
      <w:proofErr w:type="spellStart"/>
      <w:r w:rsidRPr="00095317">
        <w:rPr>
          <w:rFonts w:ascii="Times New Roman" w:hAnsi="Times New Roman" w:cs="Times New Roman"/>
        </w:rPr>
        <w:t>ortognáticas</w:t>
      </w:r>
      <w:proofErr w:type="spellEnd"/>
      <w:r w:rsidRPr="00095317">
        <w:rPr>
          <w:rFonts w:ascii="Times New Roman" w:hAnsi="Times New Roman" w:cs="Times New Roman"/>
        </w:rPr>
        <w:t xml:space="preserve">, e mostrou-se que há prevalência do bruxismo nos pacientes, mas além dessa </w:t>
      </w:r>
      <w:proofErr w:type="spellStart"/>
      <w:r w:rsidRPr="00095317">
        <w:rPr>
          <w:rFonts w:ascii="Times New Roman" w:hAnsi="Times New Roman" w:cs="Times New Roman"/>
        </w:rPr>
        <w:t>parafunção</w:t>
      </w:r>
      <w:proofErr w:type="spellEnd"/>
      <w:r w:rsidRPr="00095317">
        <w:rPr>
          <w:rFonts w:ascii="Times New Roman" w:hAnsi="Times New Roman" w:cs="Times New Roman"/>
        </w:rPr>
        <w:t xml:space="preserve"> outros hábitos são considerados fatores de risco para a presença de sintomas de DTM, mesmo havendo tratamento ortodôntico e uma combinação com cirurgia. Entretanto, o controle desses hábitos antes de cirurgias ajuda a prevenir resultados adversos à saúde da DTM. </w:t>
      </w:r>
    </w:p>
    <w:p w:rsidR="00095317" w:rsidRDefault="00095317" w:rsidP="00095317">
      <w:pPr>
        <w:spacing w:line="360" w:lineRule="auto"/>
        <w:ind w:firstLine="708"/>
        <w:jc w:val="both"/>
        <w:rPr>
          <w:rFonts w:ascii="Times New Roman" w:hAnsi="Times New Roman" w:cs="Times New Roman"/>
        </w:rPr>
      </w:pPr>
      <w:bookmarkStart w:id="1" w:name="_Hlk27640509"/>
      <w:r w:rsidRPr="00095317">
        <w:rPr>
          <w:rFonts w:ascii="Times New Roman" w:hAnsi="Times New Roman" w:cs="Times New Roman"/>
        </w:rPr>
        <w:t xml:space="preserve">Por fim, quando se tem uma informação sobre a anatomia, a função dos músculos da mastigação, a articulação temporomandibular (ATM) e orientação sobre redução de hábitos </w:t>
      </w:r>
      <w:proofErr w:type="spellStart"/>
      <w:r w:rsidRPr="00095317">
        <w:rPr>
          <w:rFonts w:ascii="Times New Roman" w:hAnsi="Times New Roman" w:cs="Times New Roman"/>
        </w:rPr>
        <w:t>parafuncionais</w:t>
      </w:r>
      <w:proofErr w:type="spellEnd"/>
      <w:r w:rsidRPr="00095317">
        <w:rPr>
          <w:rFonts w:ascii="Times New Roman" w:hAnsi="Times New Roman" w:cs="Times New Roman"/>
        </w:rPr>
        <w:t xml:space="preserve"> pode reduzir a frequência de sintomas de DTM. (</w:t>
      </w:r>
      <w:proofErr w:type="spellStart"/>
      <w:r w:rsidRPr="00095317">
        <w:rPr>
          <w:rFonts w:ascii="Times New Roman" w:hAnsi="Times New Roman" w:cs="Times New Roman"/>
        </w:rPr>
        <w:t>Ellie</w:t>
      </w:r>
      <w:proofErr w:type="spellEnd"/>
      <w:r w:rsidRPr="00095317">
        <w:rPr>
          <w:rFonts w:ascii="Times New Roman" w:hAnsi="Times New Roman" w:cs="Times New Roman"/>
        </w:rPr>
        <w:t xml:space="preserve"> S, et al 2018).</w:t>
      </w:r>
    </w:p>
    <w:p w:rsidR="00095317" w:rsidRDefault="00095317" w:rsidP="00095317">
      <w:pPr>
        <w:spacing w:line="360" w:lineRule="auto"/>
        <w:ind w:firstLine="708"/>
        <w:jc w:val="both"/>
        <w:rPr>
          <w:rFonts w:ascii="Times New Roman" w:eastAsia="Times New Roman" w:hAnsi="Times New Roman" w:cs="Times New Roman"/>
        </w:rPr>
      </w:pPr>
    </w:p>
    <w:p w:rsidR="00095317" w:rsidRPr="00095317" w:rsidRDefault="00095317" w:rsidP="00095317">
      <w:pPr>
        <w:pStyle w:val="PargrafodaLista"/>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b/>
        </w:rPr>
        <w:t>CONCLUSÃO</w:t>
      </w:r>
    </w:p>
    <w:p w:rsidR="00095317" w:rsidRDefault="00095317" w:rsidP="00095317">
      <w:pPr>
        <w:autoSpaceDE w:val="0"/>
        <w:autoSpaceDN w:val="0"/>
        <w:adjustRightInd w:val="0"/>
        <w:spacing w:line="360" w:lineRule="auto"/>
        <w:ind w:firstLine="708"/>
        <w:jc w:val="both"/>
        <w:rPr>
          <w:rFonts w:ascii="Times New Roman" w:hAnsi="Times New Roman" w:cs="Times New Roman"/>
          <w:color w:val="000000"/>
          <w:szCs w:val="20"/>
          <w:shd w:val="clear" w:color="auto" w:fill="FFFFFF"/>
        </w:rPr>
      </w:pPr>
      <w:r w:rsidRPr="00095317">
        <w:rPr>
          <w:rFonts w:ascii="Times New Roman" w:hAnsi="Times New Roman" w:cs="Times New Roman"/>
          <w:color w:val="000000"/>
          <w:szCs w:val="20"/>
          <w:shd w:val="clear" w:color="auto" w:fill="FFFFFF"/>
        </w:rPr>
        <w:t xml:space="preserve">De acordo com os estudos concluímos que há correlação positiva entre hábitos </w:t>
      </w:r>
      <w:proofErr w:type="spellStart"/>
      <w:r w:rsidRPr="00095317">
        <w:rPr>
          <w:rFonts w:ascii="Times New Roman" w:hAnsi="Times New Roman" w:cs="Times New Roman"/>
          <w:color w:val="000000"/>
          <w:szCs w:val="20"/>
          <w:shd w:val="clear" w:color="auto" w:fill="FFFFFF"/>
        </w:rPr>
        <w:t>parafuncionais</w:t>
      </w:r>
      <w:proofErr w:type="spellEnd"/>
      <w:r w:rsidRPr="00095317">
        <w:rPr>
          <w:rFonts w:ascii="Times New Roman" w:hAnsi="Times New Roman" w:cs="Times New Roman"/>
          <w:color w:val="000000"/>
          <w:szCs w:val="20"/>
          <w:shd w:val="clear" w:color="auto" w:fill="FFFFFF"/>
        </w:rPr>
        <w:t xml:space="preserve"> e DTM, demonstrando que esses hábitos podem ser fatores de risco para predispor uma DTM, seja ela leve ou severa. Portanto, é importante que pacientes com essa disfunção tenham um acompanhamento multidisciplinar para haver uma redução desses hábitos, obtendo controle dessa desordem. Entretanto, ainda sim, mais estudos são necessários para maior compreensão deste assunto. </w:t>
      </w:r>
    </w:p>
    <w:p w:rsidR="00095317" w:rsidRDefault="00095317" w:rsidP="00095317">
      <w:pPr>
        <w:spacing w:line="360" w:lineRule="auto"/>
        <w:ind w:firstLine="708"/>
        <w:jc w:val="both"/>
        <w:rPr>
          <w:rFonts w:ascii="Times New Roman" w:eastAsia="Times New Roman" w:hAnsi="Times New Roman" w:cs="Times New Roman"/>
        </w:rPr>
      </w:pPr>
    </w:p>
    <w:p w:rsidR="00095317" w:rsidRPr="00095317" w:rsidRDefault="00095317" w:rsidP="00095317">
      <w:pPr>
        <w:pStyle w:val="PargrafodaLista"/>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b/>
        </w:rPr>
        <w:t>REFERÊNCIAS</w:t>
      </w:r>
    </w:p>
    <w:p w:rsidR="00095317" w:rsidRPr="00095317" w:rsidRDefault="00095317" w:rsidP="00095317">
      <w:pPr>
        <w:spacing w:line="360" w:lineRule="auto"/>
        <w:ind w:firstLine="708"/>
        <w:jc w:val="both"/>
        <w:rPr>
          <w:rFonts w:ascii="Times New Roman" w:eastAsia="Times New Roman" w:hAnsi="Times New Roman" w:cs="Times New Roman"/>
          <w:lang w:val="en-GB"/>
        </w:rPr>
      </w:pPr>
      <w:r w:rsidRPr="00095317">
        <w:rPr>
          <w:rFonts w:ascii="Times New Roman" w:eastAsia="Times New Roman" w:hAnsi="Times New Roman" w:cs="Times New Roman"/>
          <w:lang w:val="en-GB"/>
        </w:rPr>
        <w:t xml:space="preserve">01. Medeiros, S.P; Batista, A.U.D; Forte, F.D.S. Prevalence of temporomandibular dysfunction and oral parafunctional habits in university students. </w:t>
      </w:r>
      <w:r w:rsidRPr="00095317">
        <w:rPr>
          <w:rFonts w:ascii="Times New Roman" w:eastAsia="Times New Roman" w:hAnsi="Times New Roman" w:cs="Times New Roman"/>
        </w:rPr>
        <w:t xml:space="preserve">Rev. Gaúcha </w:t>
      </w:r>
      <w:proofErr w:type="spellStart"/>
      <w:r w:rsidRPr="00095317">
        <w:rPr>
          <w:rFonts w:ascii="Times New Roman" w:eastAsia="Times New Roman" w:hAnsi="Times New Roman" w:cs="Times New Roman"/>
        </w:rPr>
        <w:t>Odontologica</w:t>
      </w:r>
      <w:proofErr w:type="spellEnd"/>
      <w:r w:rsidRPr="00095317">
        <w:rPr>
          <w:rFonts w:ascii="Times New Roman" w:eastAsia="Times New Roman" w:hAnsi="Times New Roman" w:cs="Times New Roman"/>
        </w:rPr>
        <w:t xml:space="preserve">. RGO - </w:t>
      </w:r>
      <w:proofErr w:type="spellStart"/>
      <w:r w:rsidRPr="00095317">
        <w:rPr>
          <w:rFonts w:ascii="Times New Roman" w:eastAsia="Times New Roman" w:hAnsi="Times New Roman" w:cs="Times New Roman"/>
        </w:rPr>
        <w:t>Rev</w:t>
      </w:r>
      <w:proofErr w:type="spellEnd"/>
      <w:r w:rsidRPr="00095317">
        <w:rPr>
          <w:rFonts w:ascii="Times New Roman" w:eastAsia="Times New Roman" w:hAnsi="Times New Roman" w:cs="Times New Roman"/>
        </w:rPr>
        <w:t xml:space="preserve"> Gaúcha Odontol., Porto Alegre, v.59, n.2, p.201-208, abr./jun., 2011.</w:t>
      </w:r>
    </w:p>
    <w:p w:rsidR="00095317" w:rsidRPr="00095317" w:rsidRDefault="00095317" w:rsidP="00095317">
      <w:pPr>
        <w:spacing w:line="360" w:lineRule="auto"/>
        <w:ind w:firstLine="708"/>
        <w:jc w:val="both"/>
        <w:rPr>
          <w:rFonts w:ascii="Times New Roman" w:eastAsia="Times New Roman" w:hAnsi="Times New Roman" w:cs="Times New Roman"/>
          <w:lang w:val="en-GB"/>
        </w:rPr>
      </w:pPr>
      <w:r w:rsidRPr="00095317">
        <w:rPr>
          <w:rFonts w:ascii="Times New Roman" w:eastAsia="Times New Roman" w:hAnsi="Times New Roman" w:cs="Times New Roman"/>
          <w:lang w:val="en-GB"/>
        </w:rPr>
        <w:t xml:space="preserve">02. </w:t>
      </w:r>
      <w:proofErr w:type="spellStart"/>
      <w:r w:rsidRPr="00095317">
        <w:rPr>
          <w:rFonts w:ascii="Times New Roman" w:eastAsia="Times New Roman" w:hAnsi="Times New Roman" w:cs="Times New Roman"/>
          <w:lang w:val="en-GB"/>
        </w:rPr>
        <w:t>Bortolleto</w:t>
      </w:r>
      <w:proofErr w:type="spellEnd"/>
      <w:r w:rsidRPr="00095317">
        <w:rPr>
          <w:rFonts w:ascii="Times New Roman" w:eastAsia="Times New Roman" w:hAnsi="Times New Roman" w:cs="Times New Roman"/>
          <w:lang w:val="en-GB"/>
        </w:rPr>
        <w:t xml:space="preserve">, P.P.B; Moreira, A.P.S.M; MADUREIRA, P.R. Analyses parafunctional habits and association with Temporomandibular Disorder. Rev </w:t>
      </w:r>
      <w:proofErr w:type="spellStart"/>
      <w:r w:rsidRPr="00095317">
        <w:rPr>
          <w:rFonts w:ascii="Times New Roman" w:eastAsia="Times New Roman" w:hAnsi="Times New Roman" w:cs="Times New Roman"/>
          <w:lang w:val="en-GB"/>
        </w:rPr>
        <w:t>assoc</w:t>
      </w:r>
      <w:proofErr w:type="spellEnd"/>
      <w:r w:rsidRPr="00095317">
        <w:rPr>
          <w:rFonts w:ascii="Times New Roman" w:eastAsia="Times New Roman" w:hAnsi="Times New Roman" w:cs="Times New Roman"/>
          <w:lang w:val="en-GB"/>
        </w:rPr>
        <w:t xml:space="preserve"> </w:t>
      </w:r>
      <w:proofErr w:type="spellStart"/>
      <w:r w:rsidRPr="00095317">
        <w:rPr>
          <w:rFonts w:ascii="Times New Roman" w:eastAsia="Times New Roman" w:hAnsi="Times New Roman" w:cs="Times New Roman"/>
          <w:lang w:val="en-GB"/>
        </w:rPr>
        <w:t>paul</w:t>
      </w:r>
      <w:proofErr w:type="spellEnd"/>
      <w:r w:rsidRPr="00095317">
        <w:rPr>
          <w:rFonts w:ascii="Times New Roman" w:eastAsia="Times New Roman" w:hAnsi="Times New Roman" w:cs="Times New Roman"/>
          <w:lang w:val="en-GB"/>
        </w:rPr>
        <w:t xml:space="preserve"> </w:t>
      </w:r>
      <w:proofErr w:type="spellStart"/>
      <w:r w:rsidRPr="00095317">
        <w:rPr>
          <w:rFonts w:ascii="Times New Roman" w:eastAsia="Times New Roman" w:hAnsi="Times New Roman" w:cs="Times New Roman"/>
          <w:lang w:val="en-GB"/>
        </w:rPr>
        <w:t>cir</w:t>
      </w:r>
      <w:proofErr w:type="spellEnd"/>
      <w:r w:rsidRPr="00095317">
        <w:rPr>
          <w:rFonts w:ascii="Times New Roman" w:eastAsia="Times New Roman" w:hAnsi="Times New Roman" w:cs="Times New Roman"/>
          <w:lang w:val="en-GB"/>
        </w:rPr>
        <w:t xml:space="preserve"> dent 2013</w:t>
      </w:r>
      <w:proofErr w:type="gramStart"/>
      <w:r w:rsidRPr="00095317">
        <w:rPr>
          <w:rFonts w:ascii="Times New Roman" w:eastAsia="Times New Roman" w:hAnsi="Times New Roman" w:cs="Times New Roman"/>
          <w:lang w:val="en-GB"/>
        </w:rPr>
        <w:t>;67</w:t>
      </w:r>
      <w:proofErr w:type="gramEnd"/>
      <w:r w:rsidRPr="00095317">
        <w:rPr>
          <w:rFonts w:ascii="Times New Roman" w:eastAsia="Times New Roman" w:hAnsi="Times New Roman" w:cs="Times New Roman"/>
          <w:lang w:val="en-GB"/>
        </w:rPr>
        <w:t>(3):216-21.</w:t>
      </w:r>
    </w:p>
    <w:p w:rsidR="00095317" w:rsidRPr="00095317" w:rsidRDefault="00095317" w:rsidP="00095317">
      <w:pPr>
        <w:spacing w:line="360" w:lineRule="auto"/>
        <w:ind w:firstLine="708"/>
        <w:jc w:val="both"/>
        <w:rPr>
          <w:rFonts w:ascii="Times New Roman" w:eastAsia="Times New Roman" w:hAnsi="Times New Roman" w:cs="Times New Roman"/>
          <w:lang w:val="en-GB"/>
        </w:rPr>
      </w:pPr>
      <w:r w:rsidRPr="00095317">
        <w:rPr>
          <w:rFonts w:ascii="Times New Roman" w:eastAsia="Times New Roman" w:hAnsi="Times New Roman" w:cs="Times New Roman"/>
          <w:lang w:val="en-GB"/>
        </w:rPr>
        <w:t xml:space="preserve">03. </w:t>
      </w:r>
      <w:proofErr w:type="spellStart"/>
      <w:r w:rsidRPr="00095317">
        <w:rPr>
          <w:rFonts w:ascii="Times New Roman" w:eastAsia="Times New Roman" w:hAnsi="Times New Roman" w:cs="Times New Roman"/>
          <w:lang w:val="en-GB"/>
        </w:rPr>
        <w:t>Cortese</w:t>
      </w:r>
      <w:proofErr w:type="spellEnd"/>
      <w:r w:rsidRPr="00095317">
        <w:rPr>
          <w:rFonts w:ascii="Times New Roman" w:eastAsia="Times New Roman" w:hAnsi="Times New Roman" w:cs="Times New Roman"/>
          <w:lang w:val="en-GB"/>
        </w:rPr>
        <w:t xml:space="preserve"> F.G </w:t>
      </w:r>
      <w:proofErr w:type="spellStart"/>
      <w:r w:rsidRPr="00095317">
        <w:rPr>
          <w:rFonts w:ascii="Times New Roman" w:eastAsia="Times New Roman" w:hAnsi="Times New Roman" w:cs="Times New Roman"/>
          <w:lang w:val="en-GB"/>
        </w:rPr>
        <w:t>Fridman</w:t>
      </w:r>
      <w:proofErr w:type="spellEnd"/>
      <w:r w:rsidRPr="00095317">
        <w:rPr>
          <w:rFonts w:ascii="Times New Roman" w:eastAsia="Times New Roman" w:hAnsi="Times New Roman" w:cs="Times New Roman"/>
          <w:lang w:val="en-GB"/>
        </w:rPr>
        <w:t xml:space="preserve">, D.E; Farah C.L; </w:t>
      </w:r>
      <w:proofErr w:type="spellStart"/>
      <w:r w:rsidRPr="00095317">
        <w:rPr>
          <w:rFonts w:ascii="Times New Roman" w:eastAsia="Times New Roman" w:hAnsi="Times New Roman" w:cs="Times New Roman"/>
          <w:lang w:val="en-GB"/>
        </w:rPr>
        <w:t>Bielsa</w:t>
      </w:r>
      <w:proofErr w:type="spellEnd"/>
      <w:r w:rsidRPr="00095317">
        <w:rPr>
          <w:rFonts w:ascii="Times New Roman" w:eastAsia="Times New Roman" w:hAnsi="Times New Roman" w:cs="Times New Roman"/>
          <w:lang w:val="en-GB"/>
        </w:rPr>
        <w:t xml:space="preserve"> F; </w:t>
      </w:r>
      <w:proofErr w:type="spellStart"/>
      <w:r w:rsidRPr="00095317">
        <w:rPr>
          <w:rFonts w:ascii="Times New Roman" w:eastAsia="Times New Roman" w:hAnsi="Times New Roman" w:cs="Times New Roman"/>
          <w:lang w:val="en-GB"/>
        </w:rPr>
        <w:t>Grinberg</w:t>
      </w:r>
      <w:proofErr w:type="spellEnd"/>
      <w:r w:rsidRPr="00095317">
        <w:rPr>
          <w:rFonts w:ascii="Times New Roman" w:eastAsia="Times New Roman" w:hAnsi="Times New Roman" w:cs="Times New Roman"/>
          <w:lang w:val="en-GB"/>
        </w:rPr>
        <w:t xml:space="preserve"> J; </w:t>
      </w:r>
      <w:proofErr w:type="spellStart"/>
      <w:r w:rsidRPr="00095317">
        <w:rPr>
          <w:rFonts w:ascii="Times New Roman" w:eastAsia="Times New Roman" w:hAnsi="Times New Roman" w:cs="Times New Roman"/>
          <w:lang w:val="en-GB"/>
        </w:rPr>
        <w:t>Biondi</w:t>
      </w:r>
      <w:proofErr w:type="spellEnd"/>
      <w:r w:rsidRPr="00095317">
        <w:rPr>
          <w:rFonts w:ascii="Times New Roman" w:eastAsia="Times New Roman" w:hAnsi="Times New Roman" w:cs="Times New Roman"/>
          <w:lang w:val="en-GB"/>
        </w:rPr>
        <w:t xml:space="preserve"> A.M. Frequency of oral habits, dysfunctions, and personality traits in </w:t>
      </w:r>
      <w:proofErr w:type="spellStart"/>
      <w:r w:rsidRPr="00095317">
        <w:rPr>
          <w:rFonts w:ascii="Times New Roman" w:eastAsia="Times New Roman" w:hAnsi="Times New Roman" w:cs="Times New Roman"/>
          <w:lang w:val="en-GB"/>
        </w:rPr>
        <w:t>bruxing</w:t>
      </w:r>
      <w:proofErr w:type="spellEnd"/>
      <w:r w:rsidRPr="00095317">
        <w:rPr>
          <w:rFonts w:ascii="Times New Roman" w:eastAsia="Times New Roman" w:hAnsi="Times New Roman" w:cs="Times New Roman"/>
          <w:lang w:val="en-GB"/>
        </w:rPr>
        <w:t xml:space="preserve"> and </w:t>
      </w:r>
      <w:proofErr w:type="spellStart"/>
      <w:r w:rsidRPr="00095317">
        <w:rPr>
          <w:rFonts w:ascii="Times New Roman" w:eastAsia="Times New Roman" w:hAnsi="Times New Roman" w:cs="Times New Roman"/>
          <w:lang w:val="en-GB"/>
        </w:rPr>
        <w:t>nonbruxing</w:t>
      </w:r>
      <w:proofErr w:type="spellEnd"/>
      <w:r w:rsidRPr="00095317">
        <w:rPr>
          <w:rFonts w:ascii="Times New Roman" w:eastAsia="Times New Roman" w:hAnsi="Times New Roman" w:cs="Times New Roman"/>
          <w:lang w:val="en-GB"/>
        </w:rPr>
        <w:t xml:space="preserve"> children: a comparative study. JOURNAL OF CRANIOMANDIBULAR &amp; SLEEP PRACTICE, 2013 Oct</w:t>
      </w:r>
      <w:proofErr w:type="gramStart"/>
      <w:r w:rsidRPr="00095317">
        <w:rPr>
          <w:rFonts w:ascii="Times New Roman" w:eastAsia="Times New Roman" w:hAnsi="Times New Roman" w:cs="Times New Roman"/>
          <w:lang w:val="en-GB"/>
        </w:rPr>
        <w:t>;31</w:t>
      </w:r>
      <w:proofErr w:type="gramEnd"/>
      <w:r w:rsidRPr="00095317">
        <w:rPr>
          <w:rFonts w:ascii="Times New Roman" w:eastAsia="Times New Roman" w:hAnsi="Times New Roman" w:cs="Times New Roman"/>
          <w:lang w:val="en-GB"/>
        </w:rPr>
        <w:t>(4):283-90.</w:t>
      </w:r>
    </w:p>
    <w:p w:rsidR="00095317" w:rsidRPr="00095317" w:rsidRDefault="00095317" w:rsidP="00095317">
      <w:pPr>
        <w:spacing w:line="360" w:lineRule="auto"/>
        <w:ind w:firstLine="708"/>
        <w:jc w:val="both"/>
        <w:rPr>
          <w:rFonts w:ascii="Times New Roman" w:eastAsia="Times New Roman" w:hAnsi="Times New Roman" w:cs="Times New Roman"/>
          <w:lang w:val="en-GB"/>
        </w:rPr>
      </w:pPr>
      <w:r w:rsidRPr="00095317">
        <w:rPr>
          <w:rFonts w:ascii="Times New Roman" w:eastAsia="Times New Roman" w:hAnsi="Times New Roman" w:cs="Times New Roman"/>
          <w:lang w:val="en-GB"/>
        </w:rPr>
        <w:lastRenderedPageBreak/>
        <w:t xml:space="preserve">04. </w:t>
      </w:r>
      <w:proofErr w:type="spellStart"/>
      <w:r w:rsidRPr="00095317">
        <w:rPr>
          <w:rFonts w:ascii="Times New Roman" w:eastAsia="Times New Roman" w:hAnsi="Times New Roman" w:cs="Times New Roman"/>
          <w:lang w:val="en-GB"/>
        </w:rPr>
        <w:t>Motghare</w:t>
      </w:r>
      <w:proofErr w:type="spellEnd"/>
      <w:r w:rsidRPr="00095317">
        <w:rPr>
          <w:rFonts w:ascii="Times New Roman" w:eastAsia="Times New Roman" w:hAnsi="Times New Roman" w:cs="Times New Roman"/>
          <w:lang w:val="en-GB"/>
        </w:rPr>
        <w:t xml:space="preserve"> V; Kumar J; </w:t>
      </w:r>
      <w:proofErr w:type="spellStart"/>
      <w:r w:rsidRPr="00095317">
        <w:rPr>
          <w:rFonts w:ascii="Times New Roman" w:eastAsia="Times New Roman" w:hAnsi="Times New Roman" w:cs="Times New Roman"/>
          <w:lang w:val="en-GB"/>
        </w:rPr>
        <w:t>Kamate</w:t>
      </w:r>
      <w:proofErr w:type="spellEnd"/>
      <w:r w:rsidRPr="00095317">
        <w:rPr>
          <w:rFonts w:ascii="Times New Roman" w:eastAsia="Times New Roman" w:hAnsi="Times New Roman" w:cs="Times New Roman"/>
          <w:lang w:val="en-GB"/>
        </w:rPr>
        <w:t xml:space="preserve"> S; </w:t>
      </w:r>
      <w:proofErr w:type="spellStart"/>
      <w:r w:rsidRPr="00095317">
        <w:rPr>
          <w:rFonts w:ascii="Times New Roman" w:eastAsia="Times New Roman" w:hAnsi="Times New Roman" w:cs="Times New Roman"/>
          <w:lang w:val="en-GB"/>
        </w:rPr>
        <w:t>Kushwaha</w:t>
      </w:r>
      <w:proofErr w:type="spellEnd"/>
      <w:r w:rsidRPr="00095317">
        <w:rPr>
          <w:rFonts w:ascii="Times New Roman" w:eastAsia="Times New Roman" w:hAnsi="Times New Roman" w:cs="Times New Roman"/>
          <w:lang w:val="en-GB"/>
        </w:rPr>
        <w:t xml:space="preserve"> S; </w:t>
      </w:r>
      <w:proofErr w:type="spellStart"/>
      <w:r w:rsidRPr="00095317">
        <w:rPr>
          <w:rFonts w:ascii="Times New Roman" w:eastAsia="Times New Roman" w:hAnsi="Times New Roman" w:cs="Times New Roman"/>
          <w:lang w:val="en-GB"/>
        </w:rPr>
        <w:t>Anand</w:t>
      </w:r>
      <w:proofErr w:type="spellEnd"/>
      <w:r w:rsidRPr="00095317">
        <w:rPr>
          <w:rFonts w:ascii="Times New Roman" w:eastAsia="Times New Roman" w:hAnsi="Times New Roman" w:cs="Times New Roman"/>
          <w:lang w:val="en-GB"/>
        </w:rPr>
        <w:t xml:space="preserve"> R; Gupta N; Gupta B; Singh I. Association Between Harmful Oral Habits and Sign and Symptoms of Temporomandibular Joint Disorders Among Adolescents. J </w:t>
      </w:r>
      <w:proofErr w:type="spellStart"/>
      <w:r w:rsidRPr="00095317">
        <w:rPr>
          <w:rFonts w:ascii="Times New Roman" w:eastAsia="Times New Roman" w:hAnsi="Times New Roman" w:cs="Times New Roman"/>
          <w:lang w:val="en-GB"/>
        </w:rPr>
        <w:t>Clin</w:t>
      </w:r>
      <w:proofErr w:type="spellEnd"/>
      <w:r w:rsidRPr="00095317">
        <w:rPr>
          <w:rFonts w:ascii="Times New Roman" w:eastAsia="Times New Roman" w:hAnsi="Times New Roman" w:cs="Times New Roman"/>
          <w:lang w:val="en-GB"/>
        </w:rPr>
        <w:t xml:space="preserve"> </w:t>
      </w:r>
      <w:proofErr w:type="spellStart"/>
      <w:r w:rsidRPr="00095317">
        <w:rPr>
          <w:rFonts w:ascii="Times New Roman" w:eastAsia="Times New Roman" w:hAnsi="Times New Roman" w:cs="Times New Roman"/>
          <w:lang w:val="en-GB"/>
        </w:rPr>
        <w:t>Diagn</w:t>
      </w:r>
      <w:proofErr w:type="spellEnd"/>
      <w:r w:rsidRPr="00095317">
        <w:rPr>
          <w:rFonts w:ascii="Times New Roman" w:eastAsia="Times New Roman" w:hAnsi="Times New Roman" w:cs="Times New Roman"/>
          <w:lang w:val="en-GB"/>
        </w:rPr>
        <w:t xml:space="preserve"> Res. 2015 Aug</w:t>
      </w:r>
      <w:proofErr w:type="gramStart"/>
      <w:r w:rsidRPr="00095317">
        <w:rPr>
          <w:rFonts w:ascii="Times New Roman" w:eastAsia="Times New Roman" w:hAnsi="Times New Roman" w:cs="Times New Roman"/>
          <w:lang w:val="en-GB"/>
        </w:rPr>
        <w:t>;9</w:t>
      </w:r>
      <w:proofErr w:type="gramEnd"/>
      <w:r w:rsidRPr="00095317">
        <w:rPr>
          <w:rFonts w:ascii="Times New Roman" w:eastAsia="Times New Roman" w:hAnsi="Times New Roman" w:cs="Times New Roman"/>
          <w:lang w:val="en-GB"/>
        </w:rPr>
        <w:t>(8):ZC45-8</w:t>
      </w:r>
    </w:p>
    <w:p w:rsidR="00095317" w:rsidRPr="00095317" w:rsidRDefault="00095317" w:rsidP="00095317">
      <w:pPr>
        <w:spacing w:line="360" w:lineRule="auto"/>
        <w:ind w:firstLine="708"/>
        <w:jc w:val="both"/>
        <w:rPr>
          <w:rFonts w:ascii="Times New Roman" w:eastAsia="Times New Roman" w:hAnsi="Times New Roman" w:cs="Times New Roman"/>
        </w:rPr>
      </w:pPr>
      <w:r w:rsidRPr="00095317">
        <w:rPr>
          <w:rFonts w:ascii="Times New Roman" w:eastAsia="Times New Roman" w:hAnsi="Times New Roman" w:cs="Times New Roman"/>
          <w:lang w:val="en-GB"/>
        </w:rPr>
        <w:t xml:space="preserve">05. </w:t>
      </w:r>
      <w:proofErr w:type="spellStart"/>
      <w:r w:rsidRPr="00095317">
        <w:rPr>
          <w:rFonts w:ascii="Times New Roman" w:eastAsia="Times New Roman" w:hAnsi="Times New Roman" w:cs="Times New Roman"/>
          <w:lang w:val="en-GB"/>
        </w:rPr>
        <w:t>Fernandes</w:t>
      </w:r>
      <w:proofErr w:type="spellEnd"/>
      <w:r w:rsidRPr="00095317">
        <w:rPr>
          <w:rFonts w:ascii="Times New Roman" w:eastAsia="Times New Roman" w:hAnsi="Times New Roman" w:cs="Times New Roman"/>
          <w:lang w:val="en-GB"/>
        </w:rPr>
        <w:t xml:space="preserve"> G; Franco-</w:t>
      </w:r>
      <w:proofErr w:type="spellStart"/>
      <w:r w:rsidRPr="00095317">
        <w:rPr>
          <w:rFonts w:ascii="Times New Roman" w:eastAsia="Times New Roman" w:hAnsi="Times New Roman" w:cs="Times New Roman"/>
          <w:lang w:val="en-GB"/>
        </w:rPr>
        <w:t>Micheloni</w:t>
      </w:r>
      <w:proofErr w:type="spellEnd"/>
      <w:r w:rsidRPr="00095317">
        <w:rPr>
          <w:rFonts w:ascii="Times New Roman" w:eastAsia="Times New Roman" w:hAnsi="Times New Roman" w:cs="Times New Roman"/>
          <w:lang w:val="en-GB"/>
        </w:rPr>
        <w:t xml:space="preserve"> A.L; </w:t>
      </w:r>
      <w:proofErr w:type="spellStart"/>
      <w:r w:rsidRPr="00095317">
        <w:rPr>
          <w:rFonts w:ascii="Times New Roman" w:eastAsia="Times New Roman" w:hAnsi="Times New Roman" w:cs="Times New Roman"/>
          <w:lang w:val="en-GB"/>
        </w:rPr>
        <w:t>Siqueira</w:t>
      </w:r>
      <w:proofErr w:type="spellEnd"/>
      <w:r w:rsidRPr="00095317">
        <w:rPr>
          <w:rFonts w:ascii="Times New Roman" w:eastAsia="Times New Roman" w:hAnsi="Times New Roman" w:cs="Times New Roman"/>
          <w:lang w:val="en-GB"/>
        </w:rPr>
        <w:t xml:space="preserve"> J.T; </w:t>
      </w:r>
      <w:proofErr w:type="spellStart"/>
      <w:r w:rsidRPr="00095317">
        <w:rPr>
          <w:rFonts w:ascii="Times New Roman" w:eastAsia="Times New Roman" w:hAnsi="Times New Roman" w:cs="Times New Roman"/>
          <w:lang w:val="en-GB"/>
        </w:rPr>
        <w:t>Gonçalves</w:t>
      </w:r>
      <w:proofErr w:type="spellEnd"/>
      <w:r w:rsidRPr="00095317">
        <w:rPr>
          <w:rFonts w:ascii="Times New Roman" w:eastAsia="Times New Roman" w:hAnsi="Times New Roman" w:cs="Times New Roman"/>
          <w:lang w:val="en-GB"/>
        </w:rPr>
        <w:t xml:space="preserve"> D.A; </w:t>
      </w:r>
      <w:proofErr w:type="spellStart"/>
      <w:r w:rsidRPr="00095317">
        <w:rPr>
          <w:rFonts w:ascii="Times New Roman" w:eastAsia="Times New Roman" w:hAnsi="Times New Roman" w:cs="Times New Roman"/>
          <w:lang w:val="en-GB"/>
        </w:rPr>
        <w:t>Camparis</w:t>
      </w:r>
      <w:proofErr w:type="spellEnd"/>
      <w:r w:rsidRPr="00095317">
        <w:rPr>
          <w:rFonts w:ascii="Times New Roman" w:eastAsia="Times New Roman" w:hAnsi="Times New Roman" w:cs="Times New Roman"/>
          <w:lang w:val="en-GB"/>
        </w:rPr>
        <w:t xml:space="preserve"> C.M. Parafunctional habits are associated cumulatively to painful temporomandibular disorders in </w:t>
      </w:r>
      <w:proofErr w:type="spellStart"/>
      <w:r w:rsidRPr="00095317">
        <w:rPr>
          <w:rFonts w:ascii="Times New Roman" w:eastAsia="Times New Roman" w:hAnsi="Times New Roman" w:cs="Times New Roman"/>
          <w:lang w:val="en-GB"/>
        </w:rPr>
        <w:t>adolescentes</w:t>
      </w:r>
      <w:proofErr w:type="spellEnd"/>
      <w:r w:rsidRPr="00095317">
        <w:rPr>
          <w:rFonts w:ascii="Times New Roman" w:eastAsia="Times New Roman" w:hAnsi="Times New Roman" w:cs="Times New Roman"/>
          <w:lang w:val="en-GB"/>
        </w:rPr>
        <w:t xml:space="preserve">. </w:t>
      </w:r>
      <w:r w:rsidRPr="00095317">
        <w:rPr>
          <w:rFonts w:ascii="Times New Roman" w:eastAsia="Times New Roman" w:hAnsi="Times New Roman" w:cs="Times New Roman"/>
        </w:rPr>
        <w:t>Braz Oral Res. 2016;30</w:t>
      </w:r>
    </w:p>
    <w:p w:rsidR="00095317" w:rsidRDefault="00095317" w:rsidP="00095317">
      <w:pPr>
        <w:spacing w:line="360" w:lineRule="auto"/>
        <w:ind w:firstLine="708"/>
        <w:jc w:val="both"/>
        <w:rPr>
          <w:rFonts w:ascii="Times New Roman" w:eastAsia="Times New Roman" w:hAnsi="Times New Roman" w:cs="Times New Roman"/>
        </w:rPr>
      </w:pPr>
      <w:r w:rsidRPr="00095317">
        <w:rPr>
          <w:rFonts w:ascii="Times New Roman" w:eastAsia="Times New Roman" w:hAnsi="Times New Roman" w:cs="Times New Roman"/>
        </w:rPr>
        <w:t xml:space="preserve">06. </w:t>
      </w:r>
      <w:proofErr w:type="spellStart"/>
      <w:r w:rsidRPr="00095317">
        <w:rPr>
          <w:rFonts w:ascii="Times New Roman" w:eastAsia="Times New Roman" w:hAnsi="Times New Roman" w:cs="Times New Roman"/>
        </w:rPr>
        <w:t>Chatzopoulos</w:t>
      </w:r>
      <w:proofErr w:type="spellEnd"/>
      <w:r w:rsidRPr="00095317">
        <w:rPr>
          <w:rFonts w:ascii="Times New Roman" w:eastAsia="Times New Roman" w:hAnsi="Times New Roman" w:cs="Times New Roman"/>
        </w:rPr>
        <w:t xml:space="preserve"> G S; Sanchez M; </w:t>
      </w:r>
      <w:proofErr w:type="spellStart"/>
      <w:r w:rsidRPr="00095317">
        <w:rPr>
          <w:rFonts w:ascii="Times New Roman" w:eastAsia="Times New Roman" w:hAnsi="Times New Roman" w:cs="Times New Roman"/>
        </w:rPr>
        <w:t>Cisneros</w:t>
      </w:r>
      <w:proofErr w:type="spellEnd"/>
      <w:r w:rsidRPr="00095317">
        <w:rPr>
          <w:rFonts w:ascii="Times New Roman" w:eastAsia="Times New Roman" w:hAnsi="Times New Roman" w:cs="Times New Roman"/>
        </w:rPr>
        <w:t xml:space="preserve"> A; Wolff LF. </w:t>
      </w:r>
      <w:r w:rsidRPr="00095317">
        <w:rPr>
          <w:rFonts w:ascii="Times New Roman" w:eastAsia="Times New Roman" w:hAnsi="Times New Roman" w:cs="Times New Roman"/>
          <w:lang w:val="en-GB"/>
        </w:rPr>
        <w:t xml:space="preserve">Prevalence of temporomandibular symptoms and parafunctional habits in a university dental clinic and association with gender, age, and missing teeth. </w:t>
      </w:r>
      <w:proofErr w:type="spellStart"/>
      <w:r w:rsidRPr="00095317">
        <w:rPr>
          <w:rFonts w:ascii="Times New Roman" w:eastAsia="Times New Roman" w:hAnsi="Times New Roman" w:cs="Times New Roman"/>
        </w:rPr>
        <w:t>Cranio</w:t>
      </w:r>
      <w:proofErr w:type="spellEnd"/>
      <w:r w:rsidRPr="00095317">
        <w:rPr>
          <w:rFonts w:ascii="Times New Roman" w:eastAsia="Times New Roman" w:hAnsi="Times New Roman" w:cs="Times New Roman"/>
        </w:rPr>
        <w:t>. 2019 May;37(3):159-167</w:t>
      </w:r>
    </w:p>
    <w:p w:rsidR="00095317" w:rsidRPr="00095317" w:rsidRDefault="00095317" w:rsidP="00CB7D71">
      <w:pPr>
        <w:spacing w:line="360" w:lineRule="auto"/>
        <w:ind w:firstLine="708"/>
        <w:jc w:val="both"/>
        <w:rPr>
          <w:rFonts w:ascii="Times New Roman" w:hAnsi="Times New Roman" w:cs="Times New Roman"/>
        </w:rPr>
      </w:pPr>
      <w:r w:rsidRPr="00095317">
        <w:rPr>
          <w:rFonts w:ascii="Times New Roman" w:eastAsia="Times New Roman" w:hAnsi="Times New Roman" w:cs="Times New Roman"/>
        </w:rPr>
        <w:t xml:space="preserve">07. Augusto, V. G., </w:t>
      </w:r>
      <w:proofErr w:type="spellStart"/>
      <w:r w:rsidRPr="00095317">
        <w:rPr>
          <w:rFonts w:ascii="Times New Roman" w:eastAsia="Times New Roman" w:hAnsi="Times New Roman" w:cs="Times New Roman"/>
        </w:rPr>
        <w:t>Perina</w:t>
      </w:r>
      <w:proofErr w:type="spellEnd"/>
      <w:r w:rsidRPr="00095317">
        <w:rPr>
          <w:rFonts w:ascii="Times New Roman" w:eastAsia="Times New Roman" w:hAnsi="Times New Roman" w:cs="Times New Roman"/>
        </w:rPr>
        <w:t xml:space="preserve">, K. C. B., Penha, D. S. G., Santos, D. C. A. dos, &amp; Oliveira, V. A. S. (2016). </w:t>
      </w:r>
      <w:r w:rsidRPr="00095317">
        <w:rPr>
          <w:rFonts w:ascii="Times New Roman" w:eastAsia="Times New Roman" w:hAnsi="Times New Roman" w:cs="Times New Roman"/>
          <w:lang w:val="en-GB"/>
        </w:rPr>
        <w:t xml:space="preserve">Temporomandibular </w:t>
      </w:r>
      <w:proofErr w:type="gramStart"/>
      <w:r w:rsidRPr="00095317">
        <w:rPr>
          <w:rFonts w:ascii="Times New Roman" w:eastAsia="Times New Roman" w:hAnsi="Times New Roman" w:cs="Times New Roman"/>
          <w:lang w:val="en-GB"/>
        </w:rPr>
        <w:t>Dysfunction ,</w:t>
      </w:r>
      <w:proofErr w:type="gramEnd"/>
      <w:r w:rsidRPr="00095317">
        <w:rPr>
          <w:rFonts w:ascii="Times New Roman" w:eastAsia="Times New Roman" w:hAnsi="Times New Roman" w:cs="Times New Roman"/>
          <w:lang w:val="en-GB"/>
        </w:rPr>
        <w:t xml:space="preserve"> Stress and Common Mental Disorder in University Students. </w:t>
      </w:r>
      <w:r w:rsidRPr="00095317">
        <w:rPr>
          <w:rFonts w:ascii="Times New Roman" w:eastAsia="Times New Roman" w:hAnsi="Times New Roman" w:cs="Times New Roman"/>
        </w:rPr>
        <w:t xml:space="preserve">Acta </w:t>
      </w:r>
      <w:proofErr w:type="spellStart"/>
      <w:r w:rsidRPr="00095317">
        <w:rPr>
          <w:rFonts w:ascii="Times New Roman" w:eastAsia="Times New Roman" w:hAnsi="Times New Roman" w:cs="Times New Roman"/>
        </w:rPr>
        <w:t>Ortop</w:t>
      </w:r>
      <w:proofErr w:type="spellEnd"/>
      <w:r w:rsidRPr="00095317">
        <w:rPr>
          <w:rFonts w:ascii="Times New Roman" w:eastAsia="Times New Roman" w:hAnsi="Times New Roman" w:cs="Times New Roman"/>
        </w:rPr>
        <w:t xml:space="preserve"> </w:t>
      </w:r>
      <w:proofErr w:type="spellStart"/>
      <w:r w:rsidRPr="00095317">
        <w:rPr>
          <w:rFonts w:ascii="Times New Roman" w:eastAsia="Times New Roman" w:hAnsi="Times New Roman" w:cs="Times New Roman"/>
        </w:rPr>
        <w:t>Bras</w:t>
      </w:r>
      <w:proofErr w:type="spellEnd"/>
      <w:r w:rsidRPr="00095317">
        <w:rPr>
          <w:rFonts w:ascii="Times New Roman" w:eastAsia="Times New Roman" w:hAnsi="Times New Roman" w:cs="Times New Roman"/>
        </w:rPr>
        <w:t xml:space="preserve">, 24(6), 330–333. </w:t>
      </w:r>
    </w:p>
    <w:p w:rsidR="00095317" w:rsidRPr="00095317" w:rsidRDefault="00095317" w:rsidP="00CB7D71">
      <w:pPr>
        <w:spacing w:line="360" w:lineRule="auto"/>
        <w:ind w:firstLine="708"/>
        <w:jc w:val="both"/>
        <w:rPr>
          <w:rFonts w:ascii="Times New Roman" w:eastAsia="Times New Roman" w:hAnsi="Times New Roman" w:cs="Times New Roman"/>
        </w:rPr>
      </w:pPr>
      <w:r w:rsidRPr="00095317">
        <w:rPr>
          <w:rFonts w:ascii="Times New Roman" w:eastAsia="Times New Roman" w:hAnsi="Times New Roman" w:cs="Times New Roman"/>
          <w:lang w:val="en-GB"/>
        </w:rPr>
        <w:t xml:space="preserve">08. </w:t>
      </w:r>
      <w:proofErr w:type="spellStart"/>
      <w:r w:rsidRPr="00095317">
        <w:rPr>
          <w:rFonts w:ascii="Times New Roman" w:eastAsia="Times New Roman" w:hAnsi="Times New Roman" w:cs="Times New Roman"/>
          <w:lang w:val="en-GB"/>
        </w:rPr>
        <w:t>Bruguiere</w:t>
      </w:r>
      <w:proofErr w:type="spellEnd"/>
      <w:r w:rsidRPr="00095317">
        <w:rPr>
          <w:rFonts w:ascii="Times New Roman" w:eastAsia="Times New Roman" w:hAnsi="Times New Roman" w:cs="Times New Roman"/>
          <w:lang w:val="en-GB"/>
        </w:rPr>
        <w:t xml:space="preserve"> F; </w:t>
      </w:r>
      <w:proofErr w:type="spellStart"/>
      <w:r w:rsidRPr="00095317">
        <w:rPr>
          <w:rFonts w:ascii="Times New Roman" w:eastAsia="Times New Roman" w:hAnsi="Times New Roman" w:cs="Times New Roman"/>
          <w:lang w:val="en-GB"/>
        </w:rPr>
        <w:t>Sciote</w:t>
      </w:r>
      <w:proofErr w:type="spellEnd"/>
      <w:r w:rsidRPr="00095317">
        <w:rPr>
          <w:rFonts w:ascii="Times New Roman" w:eastAsia="Times New Roman" w:hAnsi="Times New Roman" w:cs="Times New Roman"/>
          <w:lang w:val="en-GB"/>
        </w:rPr>
        <w:t xml:space="preserve"> JJ; Roland-</w:t>
      </w:r>
      <w:proofErr w:type="spellStart"/>
      <w:r w:rsidRPr="00095317">
        <w:rPr>
          <w:rFonts w:ascii="Times New Roman" w:eastAsia="Times New Roman" w:hAnsi="Times New Roman" w:cs="Times New Roman"/>
          <w:lang w:val="en-GB"/>
        </w:rPr>
        <w:t>Billecart</w:t>
      </w:r>
      <w:proofErr w:type="spellEnd"/>
      <w:r w:rsidRPr="00095317">
        <w:rPr>
          <w:rFonts w:ascii="Times New Roman" w:eastAsia="Times New Roman" w:hAnsi="Times New Roman" w:cs="Times New Roman"/>
          <w:lang w:val="en-GB"/>
        </w:rPr>
        <w:t xml:space="preserve"> T; Raoul G; </w:t>
      </w:r>
      <w:proofErr w:type="spellStart"/>
      <w:r w:rsidRPr="00095317">
        <w:rPr>
          <w:rFonts w:ascii="Times New Roman" w:eastAsia="Times New Roman" w:hAnsi="Times New Roman" w:cs="Times New Roman"/>
          <w:lang w:val="en-GB"/>
        </w:rPr>
        <w:t>Machuron</w:t>
      </w:r>
      <w:proofErr w:type="spellEnd"/>
      <w:r w:rsidRPr="00095317">
        <w:rPr>
          <w:rFonts w:ascii="Times New Roman" w:eastAsia="Times New Roman" w:hAnsi="Times New Roman" w:cs="Times New Roman"/>
          <w:lang w:val="en-GB"/>
        </w:rPr>
        <w:t xml:space="preserve"> F; </w:t>
      </w:r>
      <w:proofErr w:type="spellStart"/>
      <w:r w:rsidRPr="00095317">
        <w:rPr>
          <w:rFonts w:ascii="Times New Roman" w:eastAsia="Times New Roman" w:hAnsi="Times New Roman" w:cs="Times New Roman"/>
          <w:lang w:val="en-GB"/>
        </w:rPr>
        <w:t>Ferri</w:t>
      </w:r>
      <w:proofErr w:type="spellEnd"/>
      <w:r w:rsidRPr="00095317">
        <w:rPr>
          <w:rFonts w:ascii="Times New Roman" w:eastAsia="Times New Roman" w:hAnsi="Times New Roman" w:cs="Times New Roman"/>
          <w:lang w:val="en-GB"/>
        </w:rPr>
        <w:t xml:space="preserve"> J; </w:t>
      </w:r>
      <w:proofErr w:type="spellStart"/>
      <w:r w:rsidRPr="00095317">
        <w:rPr>
          <w:rFonts w:ascii="Times New Roman" w:eastAsia="Times New Roman" w:hAnsi="Times New Roman" w:cs="Times New Roman"/>
          <w:lang w:val="en-GB"/>
        </w:rPr>
        <w:t>Nicot</w:t>
      </w:r>
      <w:proofErr w:type="spellEnd"/>
      <w:r w:rsidRPr="00095317">
        <w:rPr>
          <w:rFonts w:ascii="Times New Roman" w:eastAsia="Times New Roman" w:hAnsi="Times New Roman" w:cs="Times New Roman"/>
          <w:lang w:val="en-GB"/>
        </w:rPr>
        <w:t xml:space="preserve"> R. Pre-operative parafunctional or dysfunctional oral habits are associated with the temporomandibular disorders after </w:t>
      </w:r>
      <w:proofErr w:type="spellStart"/>
      <w:r w:rsidRPr="00095317">
        <w:rPr>
          <w:rFonts w:ascii="Times New Roman" w:eastAsia="Times New Roman" w:hAnsi="Times New Roman" w:cs="Times New Roman"/>
          <w:lang w:val="en-GB"/>
        </w:rPr>
        <w:t>orthognathic</w:t>
      </w:r>
      <w:proofErr w:type="spellEnd"/>
      <w:r w:rsidRPr="00095317">
        <w:rPr>
          <w:rFonts w:ascii="Times New Roman" w:eastAsia="Times New Roman" w:hAnsi="Times New Roman" w:cs="Times New Roman"/>
          <w:lang w:val="en-GB"/>
        </w:rPr>
        <w:t xml:space="preserve"> surgery: An observational cohort study. </w:t>
      </w:r>
      <w:r w:rsidRPr="00095317">
        <w:rPr>
          <w:rFonts w:ascii="Times New Roman" w:eastAsia="Times New Roman" w:hAnsi="Times New Roman" w:cs="Times New Roman"/>
        </w:rPr>
        <w:t xml:space="preserve">J Oral </w:t>
      </w:r>
      <w:proofErr w:type="spellStart"/>
      <w:r w:rsidRPr="00095317">
        <w:rPr>
          <w:rFonts w:ascii="Times New Roman" w:eastAsia="Times New Roman" w:hAnsi="Times New Roman" w:cs="Times New Roman"/>
        </w:rPr>
        <w:t>Rehabil</w:t>
      </w:r>
      <w:proofErr w:type="spellEnd"/>
      <w:r w:rsidRPr="00095317">
        <w:rPr>
          <w:rFonts w:ascii="Times New Roman" w:eastAsia="Times New Roman" w:hAnsi="Times New Roman" w:cs="Times New Roman"/>
        </w:rPr>
        <w:t>. 2019 Apr;46(4):321-329.</w:t>
      </w:r>
    </w:p>
    <w:p w:rsidR="00CB7D71" w:rsidRDefault="00095317" w:rsidP="00CB7D71">
      <w:pPr>
        <w:pStyle w:val="Default"/>
        <w:spacing w:line="360" w:lineRule="auto"/>
        <w:ind w:firstLine="708"/>
        <w:jc w:val="both"/>
      </w:pPr>
      <w:r w:rsidRPr="00095317">
        <w:rPr>
          <w:rFonts w:eastAsia="Times New Roman"/>
        </w:rPr>
        <w:t xml:space="preserve">09. Oliveira C.B., Lima, J.A.S., Silva P.L.P., Forte F.D.S., </w:t>
      </w:r>
      <w:proofErr w:type="spellStart"/>
      <w:r w:rsidRPr="00095317">
        <w:rPr>
          <w:rFonts w:eastAsia="Times New Roman"/>
        </w:rPr>
        <w:t>Bonan</w:t>
      </w:r>
      <w:proofErr w:type="spellEnd"/>
      <w:r w:rsidRPr="00095317">
        <w:rPr>
          <w:rFonts w:eastAsia="Times New Roman"/>
        </w:rPr>
        <w:t xml:space="preserve"> P.R.F., Batista A.U.D. </w:t>
      </w:r>
      <w:proofErr w:type="spellStart"/>
      <w:r w:rsidRPr="00095317">
        <w:t>Temporomandibular</w:t>
      </w:r>
      <w:proofErr w:type="spellEnd"/>
      <w:r w:rsidRPr="00095317">
        <w:t xml:space="preserve"> </w:t>
      </w:r>
      <w:proofErr w:type="spellStart"/>
      <w:r w:rsidRPr="00095317">
        <w:t>disorders</w:t>
      </w:r>
      <w:proofErr w:type="spellEnd"/>
      <w:r w:rsidRPr="00095317">
        <w:t xml:space="preserve"> </w:t>
      </w:r>
      <w:proofErr w:type="spellStart"/>
      <w:r w:rsidRPr="00095317">
        <w:t>and</w:t>
      </w:r>
      <w:proofErr w:type="spellEnd"/>
      <w:r w:rsidRPr="00095317">
        <w:t xml:space="preserve"> oral </w:t>
      </w:r>
      <w:proofErr w:type="spellStart"/>
      <w:r w:rsidRPr="00095317">
        <w:t>habits</w:t>
      </w:r>
      <w:proofErr w:type="spellEnd"/>
      <w:r w:rsidRPr="00095317">
        <w:t xml:space="preserve"> in high-</w:t>
      </w:r>
      <w:proofErr w:type="spellStart"/>
      <w:r w:rsidRPr="00095317">
        <w:t>school</w:t>
      </w:r>
      <w:proofErr w:type="spellEnd"/>
      <w:r w:rsidRPr="00095317">
        <w:t xml:space="preserve"> </w:t>
      </w:r>
      <w:proofErr w:type="spellStart"/>
      <w:r w:rsidRPr="00095317">
        <w:t>adolescents</w:t>
      </w:r>
      <w:proofErr w:type="spellEnd"/>
      <w:r w:rsidRPr="00095317">
        <w:t xml:space="preserve">: a </w:t>
      </w:r>
      <w:proofErr w:type="spellStart"/>
      <w:r w:rsidRPr="00095317">
        <w:t>public</w:t>
      </w:r>
      <w:proofErr w:type="spellEnd"/>
      <w:r w:rsidRPr="00095317">
        <w:t xml:space="preserve"> </w:t>
      </w:r>
      <w:proofErr w:type="spellStart"/>
      <w:r w:rsidRPr="00095317">
        <w:t>health</w:t>
      </w:r>
      <w:proofErr w:type="spellEnd"/>
      <w:r w:rsidRPr="00095317">
        <w:t xml:space="preserve"> </w:t>
      </w:r>
      <w:proofErr w:type="spellStart"/>
      <w:r w:rsidRPr="00095317">
        <w:t>issue</w:t>
      </w:r>
      <w:proofErr w:type="spellEnd"/>
      <w:r w:rsidRPr="00095317">
        <w:t xml:space="preserve">? </w:t>
      </w:r>
      <w:proofErr w:type="spellStart"/>
      <w:r w:rsidRPr="00095317">
        <w:t>Rev</w:t>
      </w:r>
      <w:proofErr w:type="spellEnd"/>
      <w:r w:rsidRPr="00095317">
        <w:t xml:space="preserve"> Gaúcha Odontológica. Porto Alegre, v.64, n.1, p. 08-16, jan./mar., 2016</w:t>
      </w:r>
    </w:p>
    <w:p w:rsidR="00CB7D71" w:rsidRDefault="00095317" w:rsidP="00CB7D71">
      <w:pPr>
        <w:pStyle w:val="Default"/>
        <w:spacing w:line="360" w:lineRule="auto"/>
        <w:ind w:firstLine="708"/>
        <w:jc w:val="both"/>
        <w:rPr>
          <w:rFonts w:eastAsia="Times New Roman"/>
        </w:rPr>
      </w:pPr>
      <w:r w:rsidRPr="00095317">
        <w:rPr>
          <w:rFonts w:eastAsia="Times New Roman"/>
        </w:rPr>
        <w:t xml:space="preserve">10. Ferreira, K. D. M., Guimarães, J. P., Batista, C. H. T., Ferraz Júnior, A. M. L., &amp; Ferreira, L. A. Fatores psicológicos relacionados à sintomatologia crônica das desordens temporomandibulares – revisão de literatura.  </w:t>
      </w:r>
      <w:proofErr w:type="spellStart"/>
      <w:r w:rsidRPr="00095317">
        <w:rPr>
          <w:rFonts w:eastAsia="Times New Roman"/>
        </w:rPr>
        <w:t>Rfo</w:t>
      </w:r>
      <w:proofErr w:type="spellEnd"/>
      <w:r w:rsidRPr="00095317">
        <w:rPr>
          <w:rFonts w:eastAsia="Times New Roman"/>
        </w:rPr>
        <w:t>, 2009. 14, 262–267</w:t>
      </w:r>
    </w:p>
    <w:p w:rsidR="00CB7D71" w:rsidRDefault="00095317" w:rsidP="00CB7D71">
      <w:pPr>
        <w:pStyle w:val="Default"/>
        <w:spacing w:line="360" w:lineRule="auto"/>
        <w:ind w:firstLine="708"/>
        <w:jc w:val="both"/>
        <w:rPr>
          <w:rFonts w:eastAsia="Arial"/>
        </w:rPr>
      </w:pPr>
      <w:r w:rsidRPr="00095317">
        <w:rPr>
          <w:rFonts w:eastAsia="Arial"/>
        </w:rPr>
        <w:t xml:space="preserve">11. </w:t>
      </w:r>
      <w:proofErr w:type="spellStart"/>
      <w:r w:rsidRPr="00095317">
        <w:rPr>
          <w:rFonts w:eastAsia="Arial"/>
        </w:rPr>
        <w:t>Shetty</w:t>
      </w:r>
      <w:proofErr w:type="spellEnd"/>
      <w:r w:rsidRPr="00095317">
        <w:rPr>
          <w:rFonts w:eastAsia="Arial"/>
        </w:rPr>
        <w:t xml:space="preserve"> S, </w:t>
      </w:r>
      <w:proofErr w:type="spellStart"/>
      <w:r w:rsidRPr="00095317">
        <w:rPr>
          <w:rFonts w:eastAsia="Arial"/>
        </w:rPr>
        <w:t>Pitti</w:t>
      </w:r>
      <w:proofErr w:type="spellEnd"/>
      <w:r w:rsidRPr="00095317">
        <w:rPr>
          <w:rFonts w:eastAsia="Arial"/>
        </w:rPr>
        <w:t xml:space="preserve"> V, </w:t>
      </w:r>
      <w:proofErr w:type="spellStart"/>
      <w:r w:rsidRPr="00095317">
        <w:rPr>
          <w:rFonts w:eastAsia="Arial"/>
        </w:rPr>
        <w:t>Satish</w:t>
      </w:r>
      <w:proofErr w:type="spellEnd"/>
      <w:r w:rsidRPr="00095317">
        <w:rPr>
          <w:rFonts w:eastAsia="Arial"/>
        </w:rPr>
        <w:t xml:space="preserve"> </w:t>
      </w:r>
      <w:proofErr w:type="spellStart"/>
      <w:r w:rsidRPr="00095317">
        <w:rPr>
          <w:rFonts w:eastAsia="Arial"/>
        </w:rPr>
        <w:t>Babu</w:t>
      </w:r>
      <w:proofErr w:type="spellEnd"/>
      <w:r w:rsidRPr="00095317">
        <w:rPr>
          <w:rFonts w:eastAsia="Arial"/>
        </w:rPr>
        <w:t xml:space="preserve"> CL, </w:t>
      </w:r>
      <w:proofErr w:type="spellStart"/>
      <w:r w:rsidRPr="00095317">
        <w:rPr>
          <w:rFonts w:eastAsia="Arial"/>
        </w:rPr>
        <w:t>Surendra</w:t>
      </w:r>
      <w:proofErr w:type="spellEnd"/>
      <w:r w:rsidRPr="00095317">
        <w:rPr>
          <w:rFonts w:eastAsia="Arial"/>
        </w:rPr>
        <w:t xml:space="preserve"> </w:t>
      </w:r>
      <w:proofErr w:type="spellStart"/>
      <w:r w:rsidRPr="00095317">
        <w:rPr>
          <w:rFonts w:eastAsia="Arial"/>
        </w:rPr>
        <w:t>Kumar</w:t>
      </w:r>
      <w:proofErr w:type="spellEnd"/>
      <w:r w:rsidRPr="00095317">
        <w:rPr>
          <w:rFonts w:eastAsia="Arial"/>
        </w:rPr>
        <w:t xml:space="preserve"> GP, </w:t>
      </w:r>
      <w:proofErr w:type="spellStart"/>
      <w:r w:rsidRPr="00095317">
        <w:rPr>
          <w:rFonts w:eastAsia="Arial"/>
        </w:rPr>
        <w:t>Deepthi</w:t>
      </w:r>
      <w:proofErr w:type="spellEnd"/>
      <w:r w:rsidRPr="00095317">
        <w:rPr>
          <w:rFonts w:eastAsia="Arial"/>
        </w:rPr>
        <w:t xml:space="preserve"> BC. </w:t>
      </w:r>
      <w:proofErr w:type="spellStart"/>
      <w:r w:rsidRPr="00095317">
        <w:rPr>
          <w:rFonts w:eastAsia="Arial"/>
        </w:rPr>
        <w:t>Bruxism</w:t>
      </w:r>
      <w:proofErr w:type="spellEnd"/>
      <w:r w:rsidRPr="00095317">
        <w:rPr>
          <w:rFonts w:eastAsia="Arial"/>
        </w:rPr>
        <w:t xml:space="preserve">: a </w:t>
      </w:r>
      <w:proofErr w:type="spellStart"/>
      <w:r w:rsidRPr="00095317">
        <w:rPr>
          <w:rFonts w:eastAsia="Arial"/>
        </w:rPr>
        <w:t>literature</w:t>
      </w:r>
      <w:proofErr w:type="spellEnd"/>
      <w:r w:rsidRPr="00095317">
        <w:rPr>
          <w:rFonts w:eastAsia="Arial"/>
        </w:rPr>
        <w:t xml:space="preserve"> </w:t>
      </w:r>
      <w:proofErr w:type="spellStart"/>
      <w:r w:rsidRPr="00095317">
        <w:rPr>
          <w:rFonts w:eastAsia="Arial"/>
        </w:rPr>
        <w:t>review</w:t>
      </w:r>
      <w:proofErr w:type="spellEnd"/>
      <w:r w:rsidRPr="00095317">
        <w:rPr>
          <w:rFonts w:eastAsia="Arial"/>
        </w:rPr>
        <w:t xml:space="preserve">. J </w:t>
      </w:r>
      <w:proofErr w:type="spellStart"/>
      <w:r w:rsidRPr="00095317">
        <w:rPr>
          <w:rFonts w:eastAsia="Arial"/>
        </w:rPr>
        <w:t>Indian</w:t>
      </w:r>
      <w:proofErr w:type="spellEnd"/>
      <w:r w:rsidRPr="00095317">
        <w:rPr>
          <w:rFonts w:eastAsia="Arial"/>
        </w:rPr>
        <w:t xml:space="preserve"> </w:t>
      </w:r>
      <w:proofErr w:type="spellStart"/>
      <w:r w:rsidRPr="00095317">
        <w:rPr>
          <w:rFonts w:eastAsia="Arial"/>
        </w:rPr>
        <w:t>Prosthodont</w:t>
      </w:r>
      <w:proofErr w:type="spellEnd"/>
      <w:r w:rsidRPr="00095317">
        <w:rPr>
          <w:rFonts w:eastAsia="Arial"/>
        </w:rPr>
        <w:t xml:space="preserve"> Soc. 2010;10(3):141-148.</w:t>
      </w:r>
    </w:p>
    <w:p w:rsidR="00CB7D71" w:rsidRDefault="00095317" w:rsidP="00CB7D71">
      <w:pPr>
        <w:pStyle w:val="Default"/>
        <w:spacing w:line="360" w:lineRule="auto"/>
        <w:ind w:firstLine="708"/>
        <w:jc w:val="both"/>
        <w:rPr>
          <w:rFonts w:eastAsia="Arial"/>
        </w:rPr>
      </w:pPr>
      <w:r w:rsidRPr="00095317">
        <w:rPr>
          <w:rFonts w:eastAsia="Arial"/>
        </w:rPr>
        <w:t xml:space="preserve">12. </w:t>
      </w:r>
      <w:proofErr w:type="spellStart"/>
      <w:r w:rsidRPr="00095317">
        <w:rPr>
          <w:rFonts w:eastAsia="Arial"/>
        </w:rPr>
        <w:t>Melis</w:t>
      </w:r>
      <w:proofErr w:type="spellEnd"/>
      <w:r w:rsidRPr="00095317">
        <w:rPr>
          <w:rFonts w:eastAsia="Arial"/>
        </w:rPr>
        <w:t xml:space="preserve"> M, Abou-</w:t>
      </w:r>
      <w:proofErr w:type="spellStart"/>
      <w:r w:rsidRPr="00095317">
        <w:rPr>
          <w:rFonts w:eastAsia="Arial"/>
        </w:rPr>
        <w:t>Atme</w:t>
      </w:r>
      <w:proofErr w:type="spellEnd"/>
      <w:r w:rsidRPr="00095317">
        <w:rPr>
          <w:rFonts w:eastAsia="Arial"/>
        </w:rPr>
        <w:t xml:space="preserve"> YS. </w:t>
      </w:r>
      <w:proofErr w:type="spellStart"/>
      <w:r w:rsidRPr="00095317">
        <w:rPr>
          <w:rFonts w:eastAsia="Arial"/>
        </w:rPr>
        <w:t>Prevalence</w:t>
      </w:r>
      <w:proofErr w:type="spellEnd"/>
      <w:r w:rsidRPr="00095317">
        <w:rPr>
          <w:rFonts w:eastAsia="Arial"/>
        </w:rPr>
        <w:t xml:space="preserve"> </w:t>
      </w:r>
      <w:proofErr w:type="spellStart"/>
      <w:r w:rsidRPr="00095317">
        <w:rPr>
          <w:rFonts w:eastAsia="Arial"/>
        </w:rPr>
        <w:t>of</w:t>
      </w:r>
      <w:proofErr w:type="spellEnd"/>
      <w:r w:rsidRPr="00095317">
        <w:rPr>
          <w:rFonts w:eastAsia="Arial"/>
        </w:rPr>
        <w:t xml:space="preserve"> </w:t>
      </w:r>
      <w:proofErr w:type="spellStart"/>
      <w:r w:rsidRPr="00095317">
        <w:rPr>
          <w:rFonts w:eastAsia="Arial"/>
        </w:rPr>
        <w:t>bruxism</w:t>
      </w:r>
      <w:proofErr w:type="spellEnd"/>
      <w:r w:rsidRPr="00095317">
        <w:rPr>
          <w:rFonts w:eastAsia="Arial"/>
        </w:rPr>
        <w:t xml:space="preserve"> </w:t>
      </w:r>
      <w:proofErr w:type="spellStart"/>
      <w:r w:rsidRPr="00095317">
        <w:rPr>
          <w:rFonts w:eastAsia="Arial"/>
        </w:rPr>
        <w:t>awareness</w:t>
      </w:r>
      <w:proofErr w:type="spellEnd"/>
      <w:r w:rsidRPr="00095317">
        <w:rPr>
          <w:rFonts w:eastAsia="Arial"/>
        </w:rPr>
        <w:t xml:space="preserve"> in a </w:t>
      </w:r>
      <w:proofErr w:type="spellStart"/>
      <w:r w:rsidRPr="00095317">
        <w:rPr>
          <w:rFonts w:eastAsia="Arial"/>
        </w:rPr>
        <w:t>Sardinian</w:t>
      </w:r>
      <w:proofErr w:type="spellEnd"/>
      <w:r w:rsidRPr="00095317">
        <w:rPr>
          <w:rFonts w:eastAsia="Arial"/>
        </w:rPr>
        <w:t xml:space="preserve"> </w:t>
      </w:r>
      <w:proofErr w:type="spellStart"/>
      <w:r w:rsidRPr="00095317">
        <w:rPr>
          <w:rFonts w:eastAsia="Arial"/>
        </w:rPr>
        <w:t>population</w:t>
      </w:r>
      <w:proofErr w:type="spellEnd"/>
      <w:r w:rsidRPr="00095317">
        <w:rPr>
          <w:rFonts w:eastAsia="Arial"/>
        </w:rPr>
        <w:t xml:space="preserve">. J </w:t>
      </w:r>
      <w:proofErr w:type="spellStart"/>
      <w:r w:rsidRPr="00095317">
        <w:rPr>
          <w:rFonts w:eastAsia="Arial"/>
        </w:rPr>
        <w:t>Craniomandibular</w:t>
      </w:r>
      <w:proofErr w:type="spellEnd"/>
      <w:r w:rsidRPr="00095317">
        <w:rPr>
          <w:rFonts w:eastAsia="Arial"/>
        </w:rPr>
        <w:t xml:space="preserve"> </w:t>
      </w:r>
      <w:proofErr w:type="spellStart"/>
      <w:r w:rsidRPr="00095317">
        <w:rPr>
          <w:rFonts w:eastAsia="Arial"/>
        </w:rPr>
        <w:t>Pract</w:t>
      </w:r>
      <w:proofErr w:type="spellEnd"/>
      <w:r w:rsidRPr="00095317">
        <w:rPr>
          <w:rFonts w:eastAsia="Arial"/>
        </w:rPr>
        <w:t>. 2003;21(2):1-8.</w:t>
      </w:r>
    </w:p>
    <w:p w:rsidR="00095317" w:rsidRPr="00095317" w:rsidRDefault="00095317" w:rsidP="00CB7D71">
      <w:pPr>
        <w:pStyle w:val="Default"/>
        <w:spacing w:line="360" w:lineRule="auto"/>
        <w:ind w:firstLine="708"/>
        <w:jc w:val="both"/>
      </w:pPr>
      <w:r w:rsidRPr="00095317">
        <w:rPr>
          <w:rFonts w:eastAsia="Arial"/>
        </w:rPr>
        <w:t xml:space="preserve">13. </w:t>
      </w:r>
      <w:proofErr w:type="spellStart"/>
      <w:r w:rsidRPr="00095317">
        <w:rPr>
          <w:rFonts w:eastAsia="Arial"/>
        </w:rPr>
        <w:t>Lobbezoo</w:t>
      </w:r>
      <w:proofErr w:type="spellEnd"/>
      <w:r w:rsidRPr="00095317">
        <w:rPr>
          <w:rFonts w:eastAsia="Arial"/>
        </w:rPr>
        <w:t xml:space="preserve"> F, van der </w:t>
      </w:r>
      <w:proofErr w:type="spellStart"/>
      <w:r w:rsidRPr="00095317">
        <w:rPr>
          <w:rFonts w:eastAsia="Arial"/>
        </w:rPr>
        <w:t>Zaag</w:t>
      </w:r>
      <w:proofErr w:type="spellEnd"/>
      <w:r w:rsidRPr="00095317">
        <w:rPr>
          <w:rFonts w:eastAsia="Arial"/>
        </w:rPr>
        <w:t xml:space="preserve"> J, van </w:t>
      </w:r>
      <w:proofErr w:type="spellStart"/>
      <w:r w:rsidRPr="00095317">
        <w:rPr>
          <w:rFonts w:eastAsia="Arial"/>
        </w:rPr>
        <w:t>Selms</w:t>
      </w:r>
      <w:proofErr w:type="spellEnd"/>
      <w:r w:rsidRPr="00095317">
        <w:rPr>
          <w:rFonts w:eastAsia="Arial"/>
        </w:rPr>
        <w:t xml:space="preserve"> MK, </w:t>
      </w:r>
      <w:proofErr w:type="spellStart"/>
      <w:r w:rsidRPr="00095317">
        <w:rPr>
          <w:rFonts w:eastAsia="Arial"/>
        </w:rPr>
        <w:t>Hamburger</w:t>
      </w:r>
      <w:proofErr w:type="spellEnd"/>
      <w:r w:rsidRPr="00095317">
        <w:rPr>
          <w:rFonts w:eastAsia="Arial"/>
        </w:rPr>
        <w:t xml:space="preserve"> HL, </w:t>
      </w:r>
      <w:proofErr w:type="spellStart"/>
      <w:r w:rsidRPr="00095317">
        <w:rPr>
          <w:rFonts w:eastAsia="Arial"/>
        </w:rPr>
        <w:t>Naeije</w:t>
      </w:r>
      <w:proofErr w:type="spellEnd"/>
      <w:r w:rsidRPr="00095317">
        <w:rPr>
          <w:rFonts w:eastAsia="Arial"/>
        </w:rPr>
        <w:t xml:space="preserve"> M. </w:t>
      </w:r>
      <w:proofErr w:type="spellStart"/>
      <w:r w:rsidRPr="00095317">
        <w:rPr>
          <w:rFonts w:eastAsia="Arial"/>
        </w:rPr>
        <w:t>Principles</w:t>
      </w:r>
      <w:proofErr w:type="spellEnd"/>
      <w:r w:rsidRPr="00095317">
        <w:rPr>
          <w:rFonts w:eastAsia="Arial"/>
        </w:rPr>
        <w:t xml:space="preserve"> for </w:t>
      </w:r>
      <w:proofErr w:type="spellStart"/>
      <w:r w:rsidRPr="00095317">
        <w:rPr>
          <w:rFonts w:eastAsia="Arial"/>
        </w:rPr>
        <w:t>the</w:t>
      </w:r>
      <w:proofErr w:type="spellEnd"/>
      <w:r w:rsidRPr="00095317">
        <w:rPr>
          <w:rFonts w:eastAsia="Arial"/>
        </w:rPr>
        <w:t xml:space="preserve"> management </w:t>
      </w:r>
      <w:proofErr w:type="spellStart"/>
      <w:r w:rsidRPr="00095317">
        <w:rPr>
          <w:rFonts w:eastAsia="Arial"/>
        </w:rPr>
        <w:t>of</w:t>
      </w:r>
      <w:proofErr w:type="spellEnd"/>
      <w:r w:rsidRPr="00095317">
        <w:rPr>
          <w:rFonts w:eastAsia="Arial"/>
        </w:rPr>
        <w:t xml:space="preserve"> </w:t>
      </w:r>
      <w:proofErr w:type="spellStart"/>
      <w:r w:rsidRPr="00095317">
        <w:rPr>
          <w:rFonts w:eastAsia="Arial"/>
        </w:rPr>
        <w:t>bruxism</w:t>
      </w:r>
      <w:proofErr w:type="spellEnd"/>
      <w:r w:rsidRPr="00095317">
        <w:rPr>
          <w:rFonts w:eastAsia="Arial"/>
        </w:rPr>
        <w:t xml:space="preserve">. J Oral </w:t>
      </w:r>
      <w:proofErr w:type="spellStart"/>
      <w:r w:rsidRPr="00095317">
        <w:rPr>
          <w:rFonts w:eastAsia="Arial"/>
        </w:rPr>
        <w:t>Rehabil</w:t>
      </w:r>
      <w:proofErr w:type="spellEnd"/>
      <w:r w:rsidRPr="00095317">
        <w:rPr>
          <w:rFonts w:eastAsia="Arial"/>
        </w:rPr>
        <w:t>. 2008; 35(7):509-523.</w:t>
      </w:r>
    </w:p>
    <w:p w:rsidR="00095317" w:rsidRDefault="00095317" w:rsidP="00CB7D71">
      <w:pPr>
        <w:spacing w:line="360" w:lineRule="auto"/>
        <w:jc w:val="both"/>
        <w:rPr>
          <w:rFonts w:ascii="Times New Roman" w:eastAsia="Arial" w:hAnsi="Times New Roman" w:cs="Times New Roman"/>
        </w:rPr>
      </w:pPr>
      <w:r w:rsidRPr="00095317">
        <w:rPr>
          <w:rFonts w:ascii="Times New Roman" w:eastAsia="Arial" w:hAnsi="Times New Roman" w:cs="Times New Roman"/>
        </w:rPr>
        <w:t xml:space="preserve">Rao SK, </w:t>
      </w:r>
      <w:proofErr w:type="spellStart"/>
      <w:r w:rsidRPr="00095317">
        <w:rPr>
          <w:rFonts w:ascii="Times New Roman" w:eastAsia="Arial" w:hAnsi="Times New Roman" w:cs="Times New Roman"/>
        </w:rPr>
        <w:t>Bhat</w:t>
      </w:r>
      <w:proofErr w:type="spellEnd"/>
      <w:r w:rsidRPr="00095317">
        <w:rPr>
          <w:rFonts w:ascii="Times New Roman" w:eastAsia="Arial" w:hAnsi="Times New Roman" w:cs="Times New Roman"/>
        </w:rPr>
        <w:t xml:space="preserve"> M, David J. </w:t>
      </w:r>
      <w:proofErr w:type="spellStart"/>
      <w:r w:rsidRPr="00095317">
        <w:rPr>
          <w:rFonts w:ascii="Times New Roman" w:eastAsia="Arial" w:hAnsi="Times New Roman" w:cs="Times New Roman"/>
        </w:rPr>
        <w:t>Work</w:t>
      </w:r>
      <w:proofErr w:type="spellEnd"/>
      <w:r w:rsidRPr="00095317">
        <w:rPr>
          <w:rFonts w:ascii="Times New Roman" w:eastAsia="Arial" w:hAnsi="Times New Roman" w:cs="Times New Roman"/>
        </w:rPr>
        <w:t xml:space="preserve">, stress, </w:t>
      </w:r>
      <w:proofErr w:type="spellStart"/>
      <w:r w:rsidRPr="00095317">
        <w:rPr>
          <w:rFonts w:ascii="Times New Roman" w:eastAsia="Arial" w:hAnsi="Times New Roman" w:cs="Times New Roman"/>
        </w:rPr>
        <w:t>and</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diurnal</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bruxism</w:t>
      </w:r>
      <w:proofErr w:type="spellEnd"/>
      <w:r w:rsidRPr="00095317">
        <w:rPr>
          <w:rFonts w:ascii="Times New Roman" w:eastAsia="Arial" w:hAnsi="Times New Roman" w:cs="Times New Roman"/>
        </w:rPr>
        <w:t xml:space="preserve">: a </w:t>
      </w:r>
      <w:proofErr w:type="spellStart"/>
      <w:r w:rsidRPr="00095317">
        <w:rPr>
          <w:rFonts w:ascii="Times New Roman" w:eastAsia="Arial" w:hAnsi="Times New Roman" w:cs="Times New Roman"/>
        </w:rPr>
        <w:t>pilot</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study</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among</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information</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technology</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professionals</w:t>
      </w:r>
      <w:proofErr w:type="spellEnd"/>
      <w:r w:rsidRPr="00095317">
        <w:rPr>
          <w:rFonts w:ascii="Times New Roman" w:eastAsia="Arial" w:hAnsi="Times New Roman" w:cs="Times New Roman"/>
        </w:rPr>
        <w:t xml:space="preserve"> in Bangalore City, </w:t>
      </w:r>
      <w:proofErr w:type="spellStart"/>
      <w:r w:rsidRPr="00095317">
        <w:rPr>
          <w:rFonts w:ascii="Times New Roman" w:eastAsia="Arial" w:hAnsi="Times New Roman" w:cs="Times New Roman"/>
        </w:rPr>
        <w:t>India</w:t>
      </w:r>
      <w:proofErr w:type="spellEnd"/>
      <w:r w:rsidRPr="00095317">
        <w:rPr>
          <w:rFonts w:ascii="Times New Roman" w:eastAsia="Arial" w:hAnsi="Times New Roman" w:cs="Times New Roman"/>
        </w:rPr>
        <w:t xml:space="preserve">. </w:t>
      </w:r>
      <w:proofErr w:type="spellStart"/>
      <w:r w:rsidRPr="00095317">
        <w:rPr>
          <w:rFonts w:ascii="Times New Roman" w:eastAsia="Arial" w:hAnsi="Times New Roman" w:cs="Times New Roman"/>
        </w:rPr>
        <w:t>Int</w:t>
      </w:r>
      <w:proofErr w:type="spellEnd"/>
      <w:r w:rsidRPr="00095317">
        <w:rPr>
          <w:rFonts w:ascii="Times New Roman" w:eastAsia="Arial" w:hAnsi="Times New Roman" w:cs="Times New Roman"/>
        </w:rPr>
        <w:t xml:space="preserve"> J </w:t>
      </w:r>
      <w:proofErr w:type="spellStart"/>
      <w:r w:rsidRPr="00095317">
        <w:rPr>
          <w:rFonts w:ascii="Times New Roman" w:eastAsia="Arial" w:hAnsi="Times New Roman" w:cs="Times New Roman"/>
        </w:rPr>
        <w:t>Dent</w:t>
      </w:r>
      <w:proofErr w:type="spellEnd"/>
      <w:r w:rsidRPr="00095317">
        <w:rPr>
          <w:rFonts w:ascii="Times New Roman" w:eastAsia="Arial" w:hAnsi="Times New Roman" w:cs="Times New Roman"/>
        </w:rPr>
        <w:t xml:space="preserve">. </w:t>
      </w:r>
      <w:proofErr w:type="gramStart"/>
      <w:r w:rsidRPr="00095317">
        <w:rPr>
          <w:rFonts w:ascii="Times New Roman" w:eastAsia="Arial" w:hAnsi="Times New Roman" w:cs="Times New Roman"/>
        </w:rPr>
        <w:t>2011;2011:650489</w:t>
      </w:r>
      <w:proofErr w:type="gramEnd"/>
      <w:r w:rsidRPr="00095317">
        <w:rPr>
          <w:rFonts w:ascii="Times New Roman" w:eastAsia="Arial" w:hAnsi="Times New Roman" w:cs="Times New Roman"/>
        </w:rPr>
        <w:t>.</w:t>
      </w:r>
    </w:p>
    <w:p w:rsidR="00CB7D71" w:rsidRPr="00CB7D71" w:rsidRDefault="00CB7D71" w:rsidP="00CB7D71">
      <w:pPr>
        <w:spacing w:line="360" w:lineRule="auto"/>
        <w:ind w:firstLine="708"/>
        <w:jc w:val="both"/>
        <w:rPr>
          <w:rFonts w:ascii="Times New Roman" w:eastAsia="Arial" w:hAnsi="Times New Roman" w:cs="Times New Roman"/>
        </w:rPr>
      </w:pPr>
      <w:r w:rsidRPr="00CB7D71">
        <w:rPr>
          <w:rFonts w:ascii="Times New Roman" w:eastAsia="Arial" w:hAnsi="Times New Roman" w:cs="Times New Roman"/>
        </w:rPr>
        <w:t xml:space="preserve">14. Carlsson GE, </w:t>
      </w:r>
      <w:proofErr w:type="spellStart"/>
      <w:r w:rsidRPr="00CB7D71">
        <w:rPr>
          <w:rFonts w:ascii="Times New Roman" w:eastAsia="Arial" w:hAnsi="Times New Roman" w:cs="Times New Roman"/>
        </w:rPr>
        <w:t>Egermark</w:t>
      </w:r>
      <w:proofErr w:type="spellEnd"/>
      <w:r w:rsidRPr="00CB7D71">
        <w:rPr>
          <w:rFonts w:ascii="Times New Roman" w:eastAsia="Arial" w:hAnsi="Times New Roman" w:cs="Times New Roman"/>
        </w:rPr>
        <w:t xml:space="preserve"> I, </w:t>
      </w:r>
      <w:proofErr w:type="spellStart"/>
      <w:r w:rsidRPr="00CB7D71">
        <w:rPr>
          <w:rFonts w:ascii="Times New Roman" w:eastAsia="Arial" w:hAnsi="Times New Roman" w:cs="Times New Roman"/>
        </w:rPr>
        <w:t>Magnusson</w:t>
      </w:r>
      <w:proofErr w:type="spellEnd"/>
      <w:r w:rsidRPr="00CB7D71">
        <w:rPr>
          <w:rFonts w:ascii="Times New Roman" w:eastAsia="Arial" w:hAnsi="Times New Roman" w:cs="Times New Roman"/>
        </w:rPr>
        <w:t xml:space="preserve"> T. </w:t>
      </w:r>
      <w:proofErr w:type="spellStart"/>
      <w:r w:rsidRPr="00CB7D71">
        <w:rPr>
          <w:rFonts w:ascii="Times New Roman" w:eastAsia="Arial" w:hAnsi="Times New Roman" w:cs="Times New Roman"/>
        </w:rPr>
        <w:t>Predictors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bruxism</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other</w:t>
      </w:r>
      <w:proofErr w:type="spellEnd"/>
      <w:r w:rsidRPr="00CB7D71">
        <w:rPr>
          <w:rFonts w:ascii="Times New Roman" w:eastAsia="Arial" w:hAnsi="Times New Roman" w:cs="Times New Roman"/>
        </w:rPr>
        <w:t xml:space="preserve"> oral </w:t>
      </w:r>
      <w:proofErr w:type="spellStart"/>
      <w:r w:rsidRPr="00CB7D71">
        <w:rPr>
          <w:rFonts w:ascii="Times New Roman" w:eastAsia="Arial" w:hAnsi="Times New Roman" w:cs="Times New Roman"/>
        </w:rPr>
        <w:t>parafunctions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and</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tooth</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wear</w:t>
      </w:r>
      <w:proofErr w:type="spellEnd"/>
      <w:r w:rsidRPr="00CB7D71">
        <w:rPr>
          <w:rFonts w:ascii="Times New Roman" w:eastAsia="Arial" w:hAnsi="Times New Roman" w:cs="Times New Roman"/>
        </w:rPr>
        <w:t xml:space="preserve"> over a 20-year follow-up </w:t>
      </w:r>
      <w:proofErr w:type="spellStart"/>
      <w:r w:rsidRPr="00CB7D71">
        <w:rPr>
          <w:rFonts w:ascii="Times New Roman" w:eastAsia="Arial" w:hAnsi="Times New Roman" w:cs="Times New Roman"/>
        </w:rPr>
        <w:t>period</w:t>
      </w:r>
      <w:proofErr w:type="spellEnd"/>
      <w:r w:rsidRPr="00CB7D71">
        <w:rPr>
          <w:rFonts w:ascii="Times New Roman" w:eastAsia="Arial" w:hAnsi="Times New Roman" w:cs="Times New Roman"/>
        </w:rPr>
        <w:t xml:space="preserve">. J </w:t>
      </w:r>
      <w:proofErr w:type="spellStart"/>
      <w:r w:rsidRPr="00CB7D71">
        <w:rPr>
          <w:rFonts w:ascii="Times New Roman" w:eastAsia="Arial" w:hAnsi="Times New Roman" w:cs="Times New Roman"/>
        </w:rPr>
        <w:t>Orofac</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Pain</w:t>
      </w:r>
      <w:proofErr w:type="spellEnd"/>
      <w:r w:rsidRPr="00CB7D71">
        <w:rPr>
          <w:rFonts w:ascii="Times New Roman" w:eastAsia="Arial" w:hAnsi="Times New Roman" w:cs="Times New Roman"/>
        </w:rPr>
        <w:t>. 2003;17(1):50-57.</w:t>
      </w:r>
    </w:p>
    <w:p w:rsidR="00CB7D71" w:rsidRPr="00CB7D71" w:rsidRDefault="00CB7D71" w:rsidP="00CB7D71">
      <w:pPr>
        <w:spacing w:line="360" w:lineRule="auto"/>
        <w:ind w:firstLine="708"/>
        <w:jc w:val="both"/>
        <w:rPr>
          <w:rFonts w:ascii="Times New Roman" w:hAnsi="Times New Roman" w:cs="Times New Roman"/>
        </w:rPr>
      </w:pPr>
      <w:r w:rsidRPr="00CB7D71">
        <w:rPr>
          <w:rFonts w:ascii="Times New Roman" w:eastAsia="Arial" w:hAnsi="Times New Roman" w:cs="Times New Roman"/>
        </w:rPr>
        <w:lastRenderedPageBreak/>
        <w:t xml:space="preserve">15. </w:t>
      </w:r>
      <w:hyperlink r:id="rId9">
        <w:r w:rsidRPr="00CB7D71">
          <w:rPr>
            <w:rStyle w:val="Hyperlink"/>
            <w:rFonts w:ascii="Times New Roman" w:eastAsia="Arial" w:hAnsi="Times New Roman" w:cs="Times New Roman"/>
            <w:color w:val="000000" w:themeColor="text1"/>
          </w:rPr>
          <w:t>Goldstein RE</w:t>
        </w:r>
      </w:hyperlink>
      <w:r w:rsidRPr="00CB7D71">
        <w:rPr>
          <w:rFonts w:ascii="Times New Roman" w:eastAsia="Arial" w:hAnsi="Times New Roman" w:cs="Times New Roman"/>
          <w:color w:val="000000" w:themeColor="text1"/>
        </w:rPr>
        <w:t xml:space="preserve">, </w:t>
      </w:r>
      <w:hyperlink r:id="rId10">
        <w:proofErr w:type="spellStart"/>
        <w:r w:rsidRPr="00CB7D71">
          <w:rPr>
            <w:rStyle w:val="Hyperlink"/>
            <w:rFonts w:ascii="Times New Roman" w:eastAsia="Arial" w:hAnsi="Times New Roman" w:cs="Times New Roman"/>
            <w:color w:val="000000" w:themeColor="text1"/>
          </w:rPr>
          <w:t>Auclair</w:t>
        </w:r>
        <w:proofErr w:type="spellEnd"/>
        <w:r w:rsidRPr="00CB7D71">
          <w:rPr>
            <w:rStyle w:val="Hyperlink"/>
            <w:rFonts w:ascii="Times New Roman" w:eastAsia="Arial" w:hAnsi="Times New Roman" w:cs="Times New Roman"/>
            <w:color w:val="000000" w:themeColor="text1"/>
          </w:rPr>
          <w:t xml:space="preserve"> Clark W</w:t>
        </w:r>
      </w:hyperlink>
      <w:r w:rsidRPr="00CB7D71">
        <w:rPr>
          <w:rFonts w:ascii="Times New Roman" w:eastAsia="Arial" w:hAnsi="Times New Roman" w:cs="Times New Roman"/>
          <w:color w:val="660066"/>
          <w:u w:val="single"/>
        </w:rPr>
        <w:t xml:space="preserve">. </w:t>
      </w:r>
      <w:r w:rsidRPr="00CB7D71">
        <w:rPr>
          <w:rFonts w:ascii="Times New Roman" w:eastAsia="Arial" w:hAnsi="Times New Roman" w:cs="Times New Roman"/>
        </w:rPr>
        <w:t xml:space="preserve">The </w:t>
      </w:r>
      <w:proofErr w:type="spellStart"/>
      <w:r w:rsidRPr="00CB7D71">
        <w:rPr>
          <w:rFonts w:ascii="Times New Roman" w:eastAsia="Arial" w:hAnsi="Times New Roman" w:cs="Times New Roman"/>
        </w:rPr>
        <w:t>clinical</w:t>
      </w:r>
      <w:proofErr w:type="spellEnd"/>
      <w:r w:rsidRPr="00CB7D71">
        <w:rPr>
          <w:rFonts w:ascii="Times New Roman" w:eastAsia="Arial" w:hAnsi="Times New Roman" w:cs="Times New Roman"/>
        </w:rPr>
        <w:t xml:space="preserve"> management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awake</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bruxism</w:t>
      </w:r>
      <w:proofErr w:type="spellEnd"/>
      <w:r w:rsidRPr="00CB7D71">
        <w:rPr>
          <w:rFonts w:ascii="Times New Roman" w:eastAsia="Arial" w:hAnsi="Times New Roman" w:cs="Times New Roman"/>
        </w:rPr>
        <w:t xml:space="preserve">. J </w:t>
      </w:r>
      <w:proofErr w:type="spellStart"/>
      <w:r w:rsidRPr="00CB7D71">
        <w:rPr>
          <w:rFonts w:ascii="Times New Roman" w:eastAsia="Arial" w:hAnsi="Times New Roman" w:cs="Times New Roman"/>
        </w:rPr>
        <w:t>Am</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Dent</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Assoc</w:t>
      </w:r>
      <w:proofErr w:type="spellEnd"/>
      <w:r w:rsidRPr="00CB7D71">
        <w:rPr>
          <w:rFonts w:ascii="Times New Roman" w:eastAsia="Arial" w:hAnsi="Times New Roman" w:cs="Times New Roman"/>
        </w:rPr>
        <w:t xml:space="preserve"> 2017; </w:t>
      </w:r>
      <w:r w:rsidRPr="00CB7D71">
        <w:rPr>
          <w:rFonts w:ascii="Times New Roman" w:eastAsia="Arial" w:hAnsi="Times New Roman" w:cs="Times New Roman"/>
          <w:color w:val="000000" w:themeColor="text1"/>
        </w:rPr>
        <w:t>148(6):387-391</w:t>
      </w:r>
    </w:p>
    <w:p w:rsidR="00CB7D71" w:rsidRPr="00CB7D71" w:rsidRDefault="00CB7D71" w:rsidP="00CB7D71">
      <w:pPr>
        <w:spacing w:line="360" w:lineRule="auto"/>
        <w:ind w:firstLine="708"/>
        <w:jc w:val="both"/>
        <w:rPr>
          <w:rFonts w:ascii="Times New Roman" w:hAnsi="Times New Roman" w:cs="Times New Roman"/>
        </w:rPr>
      </w:pPr>
      <w:r w:rsidRPr="00CB7D71">
        <w:rPr>
          <w:rFonts w:ascii="Times New Roman" w:hAnsi="Times New Roman" w:cs="Times New Roman"/>
        </w:rPr>
        <w:t xml:space="preserve">16. </w:t>
      </w:r>
      <w:hyperlink r:id="rId11">
        <w:proofErr w:type="spellStart"/>
        <w:r w:rsidRPr="00CB7D71">
          <w:rPr>
            <w:rStyle w:val="Hyperlink"/>
            <w:rFonts w:ascii="Times New Roman" w:eastAsia="Arial" w:hAnsi="Times New Roman" w:cs="Times New Roman"/>
            <w:color w:val="000000" w:themeColor="text1"/>
          </w:rPr>
          <w:t>Bracci</w:t>
        </w:r>
        <w:proofErr w:type="spellEnd"/>
        <w:r w:rsidRPr="00CB7D71">
          <w:rPr>
            <w:rStyle w:val="Hyperlink"/>
            <w:rFonts w:ascii="Times New Roman" w:eastAsia="Arial" w:hAnsi="Times New Roman" w:cs="Times New Roman"/>
            <w:color w:val="000000" w:themeColor="text1"/>
          </w:rPr>
          <w:t xml:space="preserve"> A</w:t>
        </w:r>
      </w:hyperlink>
      <w:r w:rsidRPr="00CB7D71">
        <w:rPr>
          <w:rFonts w:ascii="Times New Roman" w:eastAsia="Arial" w:hAnsi="Times New Roman" w:cs="Times New Roman"/>
          <w:color w:val="000000" w:themeColor="text1"/>
        </w:rPr>
        <w:t xml:space="preserve">, </w:t>
      </w:r>
      <w:hyperlink r:id="rId12">
        <w:proofErr w:type="spellStart"/>
        <w:r w:rsidRPr="00CB7D71">
          <w:rPr>
            <w:rStyle w:val="Hyperlink"/>
            <w:rFonts w:ascii="Times New Roman" w:eastAsia="Arial" w:hAnsi="Times New Roman" w:cs="Times New Roman"/>
            <w:color w:val="000000" w:themeColor="text1"/>
          </w:rPr>
          <w:t>Djukic</w:t>
        </w:r>
        <w:proofErr w:type="spellEnd"/>
        <w:r w:rsidRPr="00CB7D71">
          <w:rPr>
            <w:rStyle w:val="Hyperlink"/>
            <w:rFonts w:ascii="Times New Roman" w:eastAsia="Arial" w:hAnsi="Times New Roman" w:cs="Times New Roman"/>
            <w:color w:val="000000" w:themeColor="text1"/>
          </w:rPr>
          <w:t xml:space="preserve"> G</w:t>
        </w:r>
      </w:hyperlink>
      <w:r w:rsidRPr="00CB7D71">
        <w:rPr>
          <w:rFonts w:ascii="Times New Roman" w:eastAsia="Arial" w:hAnsi="Times New Roman" w:cs="Times New Roman"/>
          <w:color w:val="000000" w:themeColor="text1"/>
        </w:rPr>
        <w:t xml:space="preserve">, </w:t>
      </w:r>
      <w:hyperlink r:id="rId13">
        <w:proofErr w:type="spellStart"/>
        <w:r w:rsidRPr="00CB7D71">
          <w:rPr>
            <w:rStyle w:val="Hyperlink"/>
            <w:rFonts w:ascii="Times New Roman" w:eastAsia="Arial" w:hAnsi="Times New Roman" w:cs="Times New Roman"/>
            <w:color w:val="000000" w:themeColor="text1"/>
          </w:rPr>
          <w:t>Favero</w:t>
        </w:r>
        <w:proofErr w:type="spellEnd"/>
        <w:r w:rsidRPr="00CB7D71">
          <w:rPr>
            <w:rStyle w:val="Hyperlink"/>
            <w:rFonts w:ascii="Times New Roman" w:eastAsia="Arial" w:hAnsi="Times New Roman" w:cs="Times New Roman"/>
            <w:color w:val="000000" w:themeColor="text1"/>
          </w:rPr>
          <w:t xml:space="preserve"> L</w:t>
        </w:r>
      </w:hyperlink>
      <w:r w:rsidRPr="00CB7D71">
        <w:rPr>
          <w:rFonts w:ascii="Times New Roman" w:eastAsia="Arial" w:hAnsi="Times New Roman" w:cs="Times New Roman"/>
          <w:color w:val="000000" w:themeColor="text1"/>
        </w:rPr>
        <w:t xml:space="preserve">, </w:t>
      </w:r>
      <w:hyperlink r:id="rId14">
        <w:r w:rsidRPr="00CB7D71">
          <w:rPr>
            <w:rStyle w:val="Hyperlink"/>
            <w:rFonts w:ascii="Times New Roman" w:eastAsia="Arial" w:hAnsi="Times New Roman" w:cs="Times New Roman"/>
            <w:color w:val="000000" w:themeColor="text1"/>
          </w:rPr>
          <w:t>Salmaso L</w:t>
        </w:r>
      </w:hyperlink>
      <w:r w:rsidRPr="00CB7D71">
        <w:rPr>
          <w:rFonts w:ascii="Times New Roman" w:eastAsia="Arial" w:hAnsi="Times New Roman" w:cs="Times New Roman"/>
          <w:color w:val="000000" w:themeColor="text1"/>
        </w:rPr>
        <w:t xml:space="preserve">, </w:t>
      </w:r>
      <w:hyperlink r:id="rId15">
        <w:r w:rsidRPr="00CB7D71">
          <w:rPr>
            <w:rStyle w:val="Hyperlink"/>
            <w:rFonts w:ascii="Times New Roman" w:eastAsia="Arial" w:hAnsi="Times New Roman" w:cs="Times New Roman"/>
            <w:color w:val="000000" w:themeColor="text1"/>
          </w:rPr>
          <w:t>Guarda-</w:t>
        </w:r>
        <w:proofErr w:type="spellStart"/>
        <w:r w:rsidRPr="00CB7D71">
          <w:rPr>
            <w:rStyle w:val="Hyperlink"/>
            <w:rFonts w:ascii="Times New Roman" w:eastAsia="Arial" w:hAnsi="Times New Roman" w:cs="Times New Roman"/>
            <w:color w:val="000000" w:themeColor="text1"/>
          </w:rPr>
          <w:t>Nardini</w:t>
        </w:r>
        <w:proofErr w:type="spellEnd"/>
        <w:r w:rsidRPr="00CB7D71">
          <w:rPr>
            <w:rStyle w:val="Hyperlink"/>
            <w:rFonts w:ascii="Times New Roman" w:eastAsia="Arial" w:hAnsi="Times New Roman" w:cs="Times New Roman"/>
            <w:color w:val="000000" w:themeColor="text1"/>
          </w:rPr>
          <w:t xml:space="preserve"> L</w:t>
        </w:r>
      </w:hyperlink>
      <w:r w:rsidRPr="00CB7D71">
        <w:rPr>
          <w:rFonts w:ascii="Times New Roman" w:eastAsia="Arial" w:hAnsi="Times New Roman" w:cs="Times New Roman"/>
          <w:color w:val="000000" w:themeColor="text1"/>
        </w:rPr>
        <w:t xml:space="preserve">, </w:t>
      </w:r>
      <w:hyperlink r:id="rId16">
        <w:proofErr w:type="spellStart"/>
        <w:r w:rsidRPr="00CB7D71">
          <w:rPr>
            <w:rStyle w:val="Hyperlink"/>
            <w:rFonts w:ascii="Times New Roman" w:eastAsia="Arial" w:hAnsi="Times New Roman" w:cs="Times New Roman"/>
            <w:color w:val="000000" w:themeColor="text1"/>
          </w:rPr>
          <w:t>Manfredini</w:t>
        </w:r>
        <w:proofErr w:type="spellEnd"/>
        <w:r w:rsidRPr="00CB7D71">
          <w:rPr>
            <w:rStyle w:val="Hyperlink"/>
            <w:rFonts w:ascii="Times New Roman" w:eastAsia="Arial" w:hAnsi="Times New Roman" w:cs="Times New Roman"/>
            <w:color w:val="000000" w:themeColor="text1"/>
          </w:rPr>
          <w:t xml:space="preserve"> D</w:t>
        </w:r>
      </w:hyperlink>
      <w:r w:rsidRPr="00CB7D71">
        <w:rPr>
          <w:rFonts w:ascii="Times New Roman" w:eastAsia="Arial" w:hAnsi="Times New Roman" w:cs="Times New Roman"/>
          <w:color w:val="000000" w:themeColor="text1"/>
        </w:rPr>
        <w:t xml:space="preserve">. </w:t>
      </w:r>
      <w:proofErr w:type="spellStart"/>
      <w:r w:rsidRPr="00CB7D71">
        <w:rPr>
          <w:rFonts w:ascii="Times New Roman" w:eastAsia="Arial" w:hAnsi="Times New Roman" w:cs="Times New Roman"/>
        </w:rPr>
        <w:t>Frequency</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awake</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bruxism</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behaviours</w:t>
      </w:r>
      <w:proofErr w:type="spellEnd"/>
      <w:r w:rsidRPr="00CB7D71">
        <w:rPr>
          <w:rFonts w:ascii="Times New Roman" w:eastAsia="Arial" w:hAnsi="Times New Roman" w:cs="Times New Roman"/>
        </w:rPr>
        <w:t xml:space="preserve"> in </w:t>
      </w:r>
      <w:proofErr w:type="spellStart"/>
      <w:r w:rsidRPr="00CB7D71">
        <w:rPr>
          <w:rFonts w:ascii="Times New Roman" w:eastAsia="Arial" w:hAnsi="Times New Roman" w:cs="Times New Roman"/>
        </w:rPr>
        <w:t>the</w:t>
      </w:r>
      <w:proofErr w:type="spellEnd"/>
      <w:r w:rsidRPr="00CB7D71">
        <w:rPr>
          <w:rFonts w:ascii="Times New Roman" w:eastAsia="Arial" w:hAnsi="Times New Roman" w:cs="Times New Roman"/>
        </w:rPr>
        <w:t xml:space="preserve"> natural </w:t>
      </w:r>
      <w:proofErr w:type="spellStart"/>
      <w:r w:rsidRPr="00CB7D71">
        <w:rPr>
          <w:rFonts w:ascii="Times New Roman" w:eastAsia="Arial" w:hAnsi="Times New Roman" w:cs="Times New Roman"/>
        </w:rPr>
        <w:t>environment</w:t>
      </w:r>
      <w:proofErr w:type="spellEnd"/>
      <w:r w:rsidRPr="00CB7D71">
        <w:rPr>
          <w:rFonts w:ascii="Times New Roman" w:eastAsia="Arial" w:hAnsi="Times New Roman" w:cs="Times New Roman"/>
        </w:rPr>
        <w:t xml:space="preserve">. A 7-day, </w:t>
      </w:r>
      <w:proofErr w:type="spellStart"/>
      <w:r w:rsidRPr="00CB7D71">
        <w:rPr>
          <w:rFonts w:ascii="Times New Roman" w:eastAsia="Arial" w:hAnsi="Times New Roman" w:cs="Times New Roman"/>
        </w:rPr>
        <w:t>multiple</w:t>
      </w:r>
      <w:proofErr w:type="spellEnd"/>
      <w:r w:rsidRPr="00CB7D71">
        <w:rPr>
          <w:rFonts w:ascii="Times New Roman" w:eastAsia="Arial" w:hAnsi="Times New Roman" w:cs="Times New Roman"/>
        </w:rPr>
        <w:t xml:space="preserve">-point </w:t>
      </w:r>
      <w:proofErr w:type="spellStart"/>
      <w:r w:rsidRPr="00CB7D71">
        <w:rPr>
          <w:rFonts w:ascii="Times New Roman" w:eastAsia="Arial" w:hAnsi="Times New Roman" w:cs="Times New Roman"/>
        </w:rPr>
        <w:t>observation</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real-time </w:t>
      </w:r>
      <w:proofErr w:type="spellStart"/>
      <w:r w:rsidRPr="00CB7D71">
        <w:rPr>
          <w:rFonts w:ascii="Times New Roman" w:eastAsia="Arial" w:hAnsi="Times New Roman" w:cs="Times New Roman"/>
        </w:rPr>
        <w:t>report</w:t>
      </w:r>
      <w:proofErr w:type="spellEnd"/>
      <w:r w:rsidRPr="00CB7D71">
        <w:rPr>
          <w:rFonts w:ascii="Times New Roman" w:eastAsia="Arial" w:hAnsi="Times New Roman" w:cs="Times New Roman"/>
        </w:rPr>
        <w:t xml:space="preserve"> in </w:t>
      </w:r>
      <w:proofErr w:type="spellStart"/>
      <w:r w:rsidRPr="00CB7D71">
        <w:rPr>
          <w:rFonts w:ascii="Times New Roman" w:eastAsia="Arial" w:hAnsi="Times New Roman" w:cs="Times New Roman"/>
        </w:rPr>
        <w:t>healthy</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young</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adults</w:t>
      </w:r>
      <w:proofErr w:type="spellEnd"/>
      <w:r w:rsidRPr="00CB7D71">
        <w:rPr>
          <w:rFonts w:ascii="Times New Roman" w:eastAsia="Arial" w:hAnsi="Times New Roman" w:cs="Times New Roman"/>
        </w:rPr>
        <w:t xml:space="preserve">. J Oral </w:t>
      </w:r>
      <w:proofErr w:type="spellStart"/>
      <w:r w:rsidRPr="00CB7D71">
        <w:rPr>
          <w:rFonts w:ascii="Times New Roman" w:eastAsia="Arial" w:hAnsi="Times New Roman" w:cs="Times New Roman"/>
        </w:rPr>
        <w:t>Rehabil</w:t>
      </w:r>
      <w:proofErr w:type="spellEnd"/>
      <w:r w:rsidRPr="00CB7D71">
        <w:rPr>
          <w:rFonts w:ascii="Times New Roman" w:eastAsia="Arial" w:hAnsi="Times New Roman" w:cs="Times New Roman"/>
        </w:rPr>
        <w:t>;</w:t>
      </w:r>
      <w:r w:rsidRPr="00CB7D71">
        <w:rPr>
          <w:rFonts w:ascii="Times New Roman" w:eastAsia="Arial" w:hAnsi="Times New Roman" w:cs="Times New Roman"/>
          <w:b/>
          <w:bCs/>
        </w:rPr>
        <w:t xml:space="preserve"> </w:t>
      </w:r>
      <w:r w:rsidRPr="00CB7D71">
        <w:rPr>
          <w:rFonts w:ascii="Times New Roman" w:eastAsia="Arial" w:hAnsi="Times New Roman" w:cs="Times New Roman"/>
        </w:rPr>
        <w:t>45(6):423-429</w:t>
      </w:r>
    </w:p>
    <w:p w:rsidR="00CB7D71" w:rsidRPr="00CB7D71" w:rsidRDefault="00CB7D71" w:rsidP="00CB7D71">
      <w:pPr>
        <w:spacing w:line="360" w:lineRule="auto"/>
        <w:ind w:firstLine="708"/>
        <w:jc w:val="both"/>
        <w:rPr>
          <w:rFonts w:ascii="Times New Roman" w:eastAsia="Arial" w:hAnsi="Times New Roman" w:cs="Times New Roman"/>
        </w:rPr>
      </w:pPr>
      <w:r w:rsidRPr="00CB7D71">
        <w:rPr>
          <w:rFonts w:ascii="Times New Roman" w:eastAsia="Arial" w:hAnsi="Times New Roman" w:cs="Times New Roman"/>
        </w:rPr>
        <w:t xml:space="preserve">17. </w:t>
      </w:r>
      <w:proofErr w:type="spellStart"/>
      <w:r w:rsidRPr="00CB7D71">
        <w:rPr>
          <w:rFonts w:ascii="Times New Roman" w:eastAsia="Arial" w:hAnsi="Times New Roman" w:cs="Times New Roman"/>
        </w:rPr>
        <w:t>Miyake</w:t>
      </w:r>
      <w:proofErr w:type="spellEnd"/>
      <w:r w:rsidRPr="00CB7D71">
        <w:rPr>
          <w:rFonts w:ascii="Times New Roman" w:eastAsia="Arial" w:hAnsi="Times New Roman" w:cs="Times New Roman"/>
        </w:rPr>
        <w:t xml:space="preserve"> R, </w:t>
      </w:r>
      <w:proofErr w:type="spellStart"/>
      <w:r w:rsidRPr="00CB7D71">
        <w:rPr>
          <w:rFonts w:ascii="Times New Roman" w:eastAsia="Arial" w:hAnsi="Times New Roman" w:cs="Times New Roman"/>
        </w:rPr>
        <w:t>Ohkubo</w:t>
      </w:r>
      <w:proofErr w:type="spellEnd"/>
      <w:r w:rsidRPr="00CB7D71">
        <w:rPr>
          <w:rFonts w:ascii="Times New Roman" w:eastAsia="Arial" w:hAnsi="Times New Roman" w:cs="Times New Roman"/>
        </w:rPr>
        <w:t xml:space="preserve"> R, Takehara J, Morita M. Oral </w:t>
      </w:r>
      <w:proofErr w:type="spellStart"/>
      <w:r w:rsidRPr="00CB7D71">
        <w:rPr>
          <w:rFonts w:ascii="Times New Roman" w:eastAsia="Arial" w:hAnsi="Times New Roman" w:cs="Times New Roman"/>
        </w:rPr>
        <w:t>Parafunctions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and</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association</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with</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symptoms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temporomandibular</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disorders</w:t>
      </w:r>
      <w:proofErr w:type="spellEnd"/>
      <w:r w:rsidRPr="00CB7D71">
        <w:rPr>
          <w:rFonts w:ascii="Times New Roman" w:eastAsia="Arial" w:hAnsi="Times New Roman" w:cs="Times New Roman"/>
        </w:rPr>
        <w:t xml:space="preserve"> in </w:t>
      </w:r>
      <w:proofErr w:type="spellStart"/>
      <w:r w:rsidRPr="00CB7D71">
        <w:rPr>
          <w:rFonts w:ascii="Times New Roman" w:eastAsia="Arial" w:hAnsi="Times New Roman" w:cs="Times New Roman"/>
        </w:rPr>
        <w:t>Japanese</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university</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studentes</w:t>
      </w:r>
      <w:proofErr w:type="spellEnd"/>
      <w:r w:rsidRPr="00CB7D71">
        <w:rPr>
          <w:rFonts w:ascii="Times New Roman" w:eastAsia="Arial" w:hAnsi="Times New Roman" w:cs="Times New Roman"/>
        </w:rPr>
        <w:t xml:space="preserve">. J Oral </w:t>
      </w:r>
      <w:proofErr w:type="spellStart"/>
      <w:r w:rsidRPr="00CB7D71">
        <w:rPr>
          <w:rFonts w:ascii="Times New Roman" w:eastAsia="Arial" w:hAnsi="Times New Roman" w:cs="Times New Roman"/>
        </w:rPr>
        <w:t>Rehabil</w:t>
      </w:r>
      <w:proofErr w:type="spellEnd"/>
      <w:r w:rsidRPr="00CB7D71">
        <w:rPr>
          <w:rFonts w:ascii="Times New Roman" w:eastAsia="Arial" w:hAnsi="Times New Roman" w:cs="Times New Roman"/>
        </w:rPr>
        <w:t>. 2004;31(6):518-23.</w:t>
      </w:r>
    </w:p>
    <w:p w:rsidR="00CB7D71" w:rsidRPr="00CB7D71" w:rsidRDefault="00CB7D71" w:rsidP="00CB7D71">
      <w:pPr>
        <w:spacing w:line="360" w:lineRule="auto"/>
        <w:ind w:firstLine="708"/>
        <w:jc w:val="both"/>
        <w:rPr>
          <w:rFonts w:ascii="Times New Roman" w:eastAsia="Arial" w:hAnsi="Times New Roman" w:cs="Times New Roman"/>
        </w:rPr>
      </w:pPr>
      <w:r w:rsidRPr="00CB7D71">
        <w:rPr>
          <w:rFonts w:ascii="Times New Roman" w:eastAsia="Arial" w:hAnsi="Times New Roman" w:cs="Times New Roman"/>
        </w:rPr>
        <w:t xml:space="preserve">18. </w:t>
      </w:r>
      <w:proofErr w:type="spellStart"/>
      <w:r w:rsidRPr="00CB7D71">
        <w:rPr>
          <w:rFonts w:ascii="Times New Roman" w:eastAsia="Arial" w:hAnsi="Times New Roman" w:cs="Times New Roman"/>
        </w:rPr>
        <w:t>Winocur</w:t>
      </w:r>
      <w:proofErr w:type="spellEnd"/>
      <w:r w:rsidRPr="00CB7D71">
        <w:rPr>
          <w:rFonts w:ascii="Times New Roman" w:eastAsia="Arial" w:hAnsi="Times New Roman" w:cs="Times New Roman"/>
        </w:rPr>
        <w:t xml:space="preserve"> E, </w:t>
      </w:r>
      <w:proofErr w:type="spellStart"/>
      <w:r w:rsidRPr="00CB7D71">
        <w:rPr>
          <w:rFonts w:ascii="Times New Roman" w:eastAsia="Arial" w:hAnsi="Times New Roman" w:cs="Times New Roman"/>
        </w:rPr>
        <w:t>Gavish</w:t>
      </w:r>
      <w:proofErr w:type="spellEnd"/>
      <w:r w:rsidRPr="00CB7D71">
        <w:rPr>
          <w:rFonts w:ascii="Times New Roman" w:eastAsia="Arial" w:hAnsi="Times New Roman" w:cs="Times New Roman"/>
        </w:rPr>
        <w:t xml:space="preserve"> A, </w:t>
      </w:r>
      <w:proofErr w:type="spellStart"/>
      <w:r w:rsidRPr="00CB7D71">
        <w:rPr>
          <w:rFonts w:ascii="Times New Roman" w:eastAsia="Arial" w:hAnsi="Times New Roman" w:cs="Times New Roman"/>
        </w:rPr>
        <w:t>Finkelshetein</w:t>
      </w:r>
      <w:proofErr w:type="spellEnd"/>
      <w:r w:rsidRPr="00CB7D71">
        <w:rPr>
          <w:rFonts w:ascii="Times New Roman" w:eastAsia="Arial" w:hAnsi="Times New Roman" w:cs="Times New Roman"/>
        </w:rPr>
        <w:t xml:space="preserve"> T, </w:t>
      </w:r>
      <w:proofErr w:type="spellStart"/>
      <w:r w:rsidRPr="00CB7D71">
        <w:rPr>
          <w:rFonts w:ascii="Times New Roman" w:eastAsia="Arial" w:hAnsi="Times New Roman" w:cs="Times New Roman"/>
        </w:rPr>
        <w:t>Halachmi</w:t>
      </w:r>
      <w:proofErr w:type="spellEnd"/>
      <w:r w:rsidRPr="00CB7D71">
        <w:rPr>
          <w:rFonts w:ascii="Times New Roman" w:eastAsia="Arial" w:hAnsi="Times New Roman" w:cs="Times New Roman"/>
        </w:rPr>
        <w:t xml:space="preserve"> M, </w:t>
      </w:r>
      <w:proofErr w:type="spellStart"/>
      <w:r w:rsidRPr="00CB7D71">
        <w:rPr>
          <w:rFonts w:ascii="Times New Roman" w:eastAsia="Arial" w:hAnsi="Times New Roman" w:cs="Times New Roman"/>
        </w:rPr>
        <w:t>Gazit</w:t>
      </w:r>
      <w:proofErr w:type="spellEnd"/>
      <w:r w:rsidRPr="00CB7D71">
        <w:rPr>
          <w:rFonts w:ascii="Times New Roman" w:eastAsia="Arial" w:hAnsi="Times New Roman" w:cs="Times New Roman"/>
        </w:rPr>
        <w:t xml:space="preserve"> E. Oral </w:t>
      </w:r>
      <w:proofErr w:type="spellStart"/>
      <w:r w:rsidRPr="00CB7D71">
        <w:rPr>
          <w:rFonts w:ascii="Times New Roman" w:eastAsia="Arial" w:hAnsi="Times New Roman" w:cs="Times New Roman"/>
        </w:rPr>
        <w:t>habits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among</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adolescent</w:t>
      </w:r>
      <w:proofErr w:type="spellEnd"/>
      <w:r w:rsidRPr="00CB7D71">
        <w:rPr>
          <w:rFonts w:ascii="Times New Roman" w:eastAsia="Arial" w:hAnsi="Times New Roman" w:cs="Times New Roman"/>
        </w:rPr>
        <w:t xml:space="preserve"> girls </w:t>
      </w:r>
      <w:proofErr w:type="spellStart"/>
      <w:r w:rsidRPr="00CB7D71">
        <w:rPr>
          <w:rFonts w:ascii="Times New Roman" w:eastAsia="Arial" w:hAnsi="Times New Roman" w:cs="Times New Roman"/>
        </w:rPr>
        <w:t>and</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their</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association</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with</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symptoms</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of</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temporomandibular</w:t>
      </w:r>
      <w:proofErr w:type="spellEnd"/>
      <w:r w:rsidRPr="00CB7D71">
        <w:rPr>
          <w:rFonts w:ascii="Times New Roman" w:eastAsia="Arial" w:hAnsi="Times New Roman" w:cs="Times New Roman"/>
        </w:rPr>
        <w:t xml:space="preserve"> </w:t>
      </w:r>
      <w:proofErr w:type="spellStart"/>
      <w:r w:rsidRPr="00CB7D71">
        <w:rPr>
          <w:rFonts w:ascii="Times New Roman" w:eastAsia="Arial" w:hAnsi="Times New Roman" w:cs="Times New Roman"/>
        </w:rPr>
        <w:t>disorders</w:t>
      </w:r>
      <w:proofErr w:type="spellEnd"/>
      <w:r w:rsidRPr="00CB7D71">
        <w:rPr>
          <w:rFonts w:ascii="Times New Roman" w:eastAsia="Arial" w:hAnsi="Times New Roman" w:cs="Times New Roman"/>
        </w:rPr>
        <w:t xml:space="preserve">. J Oral </w:t>
      </w:r>
      <w:proofErr w:type="spellStart"/>
      <w:r w:rsidRPr="00CB7D71">
        <w:rPr>
          <w:rFonts w:ascii="Times New Roman" w:eastAsia="Arial" w:hAnsi="Times New Roman" w:cs="Times New Roman"/>
        </w:rPr>
        <w:t>Rehabil</w:t>
      </w:r>
      <w:proofErr w:type="spellEnd"/>
      <w:r w:rsidRPr="00CB7D71">
        <w:rPr>
          <w:rFonts w:ascii="Times New Roman" w:eastAsia="Arial" w:hAnsi="Times New Roman" w:cs="Times New Roman"/>
        </w:rPr>
        <w:t>. 2001;28(7):624-9</w:t>
      </w:r>
    </w:p>
    <w:p w:rsidR="00CB7D71" w:rsidRPr="00CB7D71" w:rsidRDefault="00CB7D71" w:rsidP="00CB7D71">
      <w:pPr>
        <w:pStyle w:val="Ttulo1"/>
        <w:shd w:val="clear" w:color="auto" w:fill="FFFFFF"/>
        <w:spacing w:before="120" w:beforeAutospacing="0" w:after="120" w:afterAutospacing="0" w:line="360" w:lineRule="auto"/>
        <w:ind w:firstLine="708"/>
        <w:jc w:val="both"/>
        <w:rPr>
          <w:color w:val="000000"/>
          <w:sz w:val="24"/>
          <w:szCs w:val="24"/>
        </w:rPr>
      </w:pPr>
      <w:r w:rsidRPr="00CB7D71">
        <w:rPr>
          <w:b w:val="0"/>
          <w:bCs w:val="0"/>
          <w:sz w:val="24"/>
          <w:szCs w:val="24"/>
        </w:rPr>
        <w:t xml:space="preserve">19. </w:t>
      </w:r>
      <w:hyperlink r:id="rId17" w:history="1">
        <w:r w:rsidRPr="00CB7D71">
          <w:rPr>
            <w:rStyle w:val="Hyperlink"/>
            <w:b w:val="0"/>
            <w:bCs w:val="0"/>
            <w:color w:val="000000" w:themeColor="text1"/>
            <w:sz w:val="24"/>
            <w:szCs w:val="24"/>
            <w:shd w:val="clear" w:color="auto" w:fill="FFFFFF"/>
          </w:rPr>
          <w:t>Uca AU</w:t>
        </w:r>
      </w:hyperlink>
      <w:r w:rsidRPr="00CB7D71">
        <w:rPr>
          <w:b w:val="0"/>
          <w:bCs w:val="0"/>
          <w:color w:val="000000" w:themeColor="text1"/>
          <w:sz w:val="24"/>
          <w:szCs w:val="24"/>
          <w:shd w:val="clear" w:color="auto" w:fill="FFFFFF"/>
          <w:vertAlign w:val="superscript"/>
        </w:rPr>
        <w:t>1</w:t>
      </w:r>
      <w:r w:rsidRPr="00CB7D71">
        <w:rPr>
          <w:b w:val="0"/>
          <w:bCs w:val="0"/>
          <w:color w:val="000000" w:themeColor="text1"/>
          <w:sz w:val="24"/>
          <w:szCs w:val="24"/>
          <w:shd w:val="clear" w:color="auto" w:fill="FFFFFF"/>
        </w:rPr>
        <w:t>, </w:t>
      </w:r>
      <w:proofErr w:type="spellStart"/>
      <w:r w:rsidRPr="00CB7D71">
        <w:fldChar w:fldCharType="begin"/>
      </w:r>
      <w:r w:rsidRPr="00CB7D71">
        <w:rPr>
          <w:sz w:val="24"/>
          <w:szCs w:val="24"/>
        </w:rPr>
        <w:instrText xml:space="preserve"> HYPERLINK "https://www.ncbi.nlm.nih.gov/pubmed/?term=U%C4%9Fuz%20F%5BAuthor%5D&amp;cauthor=true&amp;cauthor_uid=26536018" </w:instrText>
      </w:r>
      <w:r w:rsidRPr="00CB7D71">
        <w:fldChar w:fldCharType="separate"/>
      </w:r>
      <w:r w:rsidRPr="00CB7D71">
        <w:rPr>
          <w:rStyle w:val="Hyperlink"/>
          <w:b w:val="0"/>
          <w:bCs w:val="0"/>
          <w:color w:val="000000" w:themeColor="text1"/>
          <w:sz w:val="24"/>
          <w:szCs w:val="24"/>
          <w:shd w:val="clear" w:color="auto" w:fill="FFFFFF"/>
        </w:rPr>
        <w:t>Uğuz</w:t>
      </w:r>
      <w:proofErr w:type="spellEnd"/>
      <w:r w:rsidRPr="00CB7D71">
        <w:rPr>
          <w:rStyle w:val="Hyperlink"/>
          <w:b w:val="0"/>
          <w:bCs w:val="0"/>
          <w:color w:val="000000" w:themeColor="text1"/>
          <w:sz w:val="24"/>
          <w:szCs w:val="24"/>
          <w:shd w:val="clear" w:color="auto" w:fill="FFFFFF"/>
        </w:rPr>
        <w:t xml:space="preserve"> F</w:t>
      </w:r>
      <w:r w:rsidRPr="00CB7D71">
        <w:rPr>
          <w:rStyle w:val="Hyperlink"/>
          <w:b w:val="0"/>
          <w:bCs w:val="0"/>
          <w:color w:val="000000" w:themeColor="text1"/>
          <w:sz w:val="24"/>
          <w:szCs w:val="24"/>
          <w:shd w:val="clear" w:color="auto" w:fill="FFFFFF"/>
        </w:rPr>
        <w:fldChar w:fldCharType="end"/>
      </w:r>
      <w:r w:rsidRPr="00CB7D71">
        <w:rPr>
          <w:b w:val="0"/>
          <w:bCs w:val="0"/>
          <w:color w:val="000000" w:themeColor="text1"/>
          <w:sz w:val="24"/>
          <w:szCs w:val="24"/>
          <w:shd w:val="clear" w:color="auto" w:fill="FFFFFF"/>
        </w:rPr>
        <w:t>, </w:t>
      </w:r>
      <w:proofErr w:type="spellStart"/>
      <w:r w:rsidRPr="00CB7D71">
        <w:fldChar w:fldCharType="begin"/>
      </w:r>
      <w:r w:rsidRPr="00CB7D71">
        <w:rPr>
          <w:sz w:val="24"/>
          <w:szCs w:val="24"/>
        </w:rPr>
        <w:instrText xml:space="preserve"> HYPERLINK "https://www.ncbi.nlm.nih.gov/pubmed/?term=Kozak%20HH%5BAuthor%5D&amp;cauthor=true&amp;cauthor_uid=26536018" </w:instrText>
      </w:r>
      <w:r w:rsidRPr="00CB7D71">
        <w:fldChar w:fldCharType="separate"/>
      </w:r>
      <w:r w:rsidRPr="00CB7D71">
        <w:rPr>
          <w:rStyle w:val="Hyperlink"/>
          <w:b w:val="0"/>
          <w:bCs w:val="0"/>
          <w:color w:val="000000" w:themeColor="text1"/>
          <w:sz w:val="24"/>
          <w:szCs w:val="24"/>
          <w:shd w:val="clear" w:color="auto" w:fill="FFFFFF"/>
        </w:rPr>
        <w:t>Kozak</w:t>
      </w:r>
      <w:proofErr w:type="spellEnd"/>
      <w:r w:rsidRPr="00CB7D71">
        <w:rPr>
          <w:rStyle w:val="Hyperlink"/>
          <w:b w:val="0"/>
          <w:bCs w:val="0"/>
          <w:color w:val="000000" w:themeColor="text1"/>
          <w:sz w:val="24"/>
          <w:szCs w:val="24"/>
          <w:shd w:val="clear" w:color="auto" w:fill="FFFFFF"/>
        </w:rPr>
        <w:t xml:space="preserve"> HH</w:t>
      </w:r>
      <w:r w:rsidRPr="00CB7D71">
        <w:rPr>
          <w:rStyle w:val="Hyperlink"/>
          <w:b w:val="0"/>
          <w:bCs w:val="0"/>
          <w:color w:val="000000" w:themeColor="text1"/>
          <w:sz w:val="24"/>
          <w:szCs w:val="24"/>
          <w:shd w:val="clear" w:color="auto" w:fill="FFFFFF"/>
        </w:rPr>
        <w:fldChar w:fldCharType="end"/>
      </w:r>
      <w:r w:rsidRPr="00CB7D71">
        <w:rPr>
          <w:b w:val="0"/>
          <w:bCs w:val="0"/>
          <w:color w:val="000000" w:themeColor="text1"/>
          <w:sz w:val="24"/>
          <w:szCs w:val="24"/>
          <w:shd w:val="clear" w:color="auto" w:fill="FFFFFF"/>
        </w:rPr>
        <w:t>, </w:t>
      </w:r>
      <w:proofErr w:type="spellStart"/>
      <w:r w:rsidRPr="00CB7D71">
        <w:fldChar w:fldCharType="begin"/>
      </w:r>
      <w:r w:rsidRPr="00CB7D71">
        <w:rPr>
          <w:sz w:val="24"/>
          <w:szCs w:val="24"/>
        </w:rPr>
        <w:instrText xml:space="preserve"> HYPERLINK "https://www.ncbi.nlm.nih.gov/pubmed/?term=G%C3%BCm%C3%BC%C5%9F%20H%5BAuthor%5D&amp;cauthor=true&amp;cauthor_uid=26536018" </w:instrText>
      </w:r>
      <w:r w:rsidRPr="00CB7D71">
        <w:fldChar w:fldCharType="separate"/>
      </w:r>
      <w:r w:rsidRPr="00CB7D71">
        <w:rPr>
          <w:rStyle w:val="Hyperlink"/>
          <w:b w:val="0"/>
          <w:bCs w:val="0"/>
          <w:color w:val="000000" w:themeColor="text1"/>
          <w:sz w:val="24"/>
          <w:szCs w:val="24"/>
          <w:shd w:val="clear" w:color="auto" w:fill="FFFFFF"/>
        </w:rPr>
        <w:t>Gümüş</w:t>
      </w:r>
      <w:proofErr w:type="spellEnd"/>
      <w:r w:rsidRPr="00CB7D71">
        <w:rPr>
          <w:rStyle w:val="Hyperlink"/>
          <w:b w:val="0"/>
          <w:bCs w:val="0"/>
          <w:color w:val="000000" w:themeColor="text1"/>
          <w:sz w:val="24"/>
          <w:szCs w:val="24"/>
          <w:shd w:val="clear" w:color="auto" w:fill="FFFFFF"/>
        </w:rPr>
        <w:t xml:space="preserve"> H</w:t>
      </w:r>
      <w:r w:rsidRPr="00CB7D71">
        <w:rPr>
          <w:rStyle w:val="Hyperlink"/>
          <w:b w:val="0"/>
          <w:bCs w:val="0"/>
          <w:color w:val="000000" w:themeColor="text1"/>
          <w:sz w:val="24"/>
          <w:szCs w:val="24"/>
          <w:shd w:val="clear" w:color="auto" w:fill="FFFFFF"/>
        </w:rPr>
        <w:fldChar w:fldCharType="end"/>
      </w:r>
      <w:r w:rsidRPr="00CB7D71">
        <w:rPr>
          <w:b w:val="0"/>
          <w:bCs w:val="0"/>
          <w:color w:val="000000" w:themeColor="text1"/>
          <w:sz w:val="24"/>
          <w:szCs w:val="24"/>
          <w:shd w:val="clear" w:color="auto" w:fill="FFFFFF"/>
        </w:rPr>
        <w:t>, </w:t>
      </w:r>
      <w:proofErr w:type="spellStart"/>
      <w:r w:rsidRPr="00CB7D71">
        <w:fldChar w:fldCharType="begin"/>
      </w:r>
      <w:r w:rsidRPr="00CB7D71">
        <w:rPr>
          <w:sz w:val="24"/>
          <w:szCs w:val="24"/>
        </w:rPr>
        <w:instrText xml:space="preserve"> HYPERLINK "https://www.ncbi.nlm.nih.gov/pubmed/?term=Aksoy%20F%5BAuthor%5D&amp;cauthor=true&amp;cauthor_uid=26536018" </w:instrText>
      </w:r>
      <w:r w:rsidRPr="00CB7D71">
        <w:fldChar w:fldCharType="separate"/>
      </w:r>
      <w:r w:rsidRPr="00CB7D71">
        <w:rPr>
          <w:rStyle w:val="Hyperlink"/>
          <w:b w:val="0"/>
          <w:bCs w:val="0"/>
          <w:color w:val="000000" w:themeColor="text1"/>
          <w:sz w:val="24"/>
          <w:szCs w:val="24"/>
          <w:shd w:val="clear" w:color="auto" w:fill="FFFFFF"/>
        </w:rPr>
        <w:t>Aksoy</w:t>
      </w:r>
      <w:proofErr w:type="spellEnd"/>
      <w:r w:rsidRPr="00CB7D71">
        <w:rPr>
          <w:rStyle w:val="Hyperlink"/>
          <w:b w:val="0"/>
          <w:bCs w:val="0"/>
          <w:color w:val="000000" w:themeColor="text1"/>
          <w:sz w:val="24"/>
          <w:szCs w:val="24"/>
          <w:shd w:val="clear" w:color="auto" w:fill="FFFFFF"/>
        </w:rPr>
        <w:t xml:space="preserve"> F</w:t>
      </w:r>
      <w:r w:rsidRPr="00CB7D71">
        <w:rPr>
          <w:rStyle w:val="Hyperlink"/>
          <w:b w:val="0"/>
          <w:bCs w:val="0"/>
          <w:color w:val="000000" w:themeColor="text1"/>
          <w:sz w:val="24"/>
          <w:szCs w:val="24"/>
          <w:shd w:val="clear" w:color="auto" w:fill="FFFFFF"/>
        </w:rPr>
        <w:fldChar w:fldCharType="end"/>
      </w:r>
      <w:r w:rsidRPr="00CB7D71">
        <w:rPr>
          <w:b w:val="0"/>
          <w:bCs w:val="0"/>
          <w:color w:val="000000" w:themeColor="text1"/>
          <w:sz w:val="24"/>
          <w:szCs w:val="24"/>
          <w:shd w:val="clear" w:color="auto" w:fill="FFFFFF"/>
        </w:rPr>
        <w:t>, </w:t>
      </w:r>
      <w:proofErr w:type="spellStart"/>
      <w:r w:rsidRPr="00CB7D71">
        <w:fldChar w:fldCharType="begin"/>
      </w:r>
      <w:r w:rsidRPr="00CB7D71">
        <w:rPr>
          <w:sz w:val="24"/>
          <w:szCs w:val="24"/>
        </w:rPr>
        <w:instrText xml:space="preserve"> HYPERLINK "https://www.ncbi.nlm.nih.gov/pubmed/?term=Seyithano%C4%9Flu%20A%5BAuthor%5D&amp;cauthor=true&amp;cauthor_uid=26536018" </w:instrText>
      </w:r>
      <w:r w:rsidRPr="00CB7D71">
        <w:fldChar w:fldCharType="separate"/>
      </w:r>
      <w:r w:rsidRPr="00CB7D71">
        <w:rPr>
          <w:rStyle w:val="Hyperlink"/>
          <w:b w:val="0"/>
          <w:bCs w:val="0"/>
          <w:color w:val="000000" w:themeColor="text1"/>
          <w:sz w:val="24"/>
          <w:szCs w:val="24"/>
          <w:shd w:val="clear" w:color="auto" w:fill="FFFFFF"/>
        </w:rPr>
        <w:t>Seyithanoğlu</w:t>
      </w:r>
      <w:proofErr w:type="spellEnd"/>
      <w:r w:rsidRPr="00CB7D71">
        <w:rPr>
          <w:rStyle w:val="Hyperlink"/>
          <w:b w:val="0"/>
          <w:bCs w:val="0"/>
          <w:color w:val="000000" w:themeColor="text1"/>
          <w:sz w:val="24"/>
          <w:szCs w:val="24"/>
          <w:shd w:val="clear" w:color="auto" w:fill="FFFFFF"/>
        </w:rPr>
        <w:t xml:space="preserve"> A</w:t>
      </w:r>
      <w:r w:rsidRPr="00CB7D71">
        <w:rPr>
          <w:rStyle w:val="Hyperlink"/>
          <w:b w:val="0"/>
          <w:bCs w:val="0"/>
          <w:color w:val="000000" w:themeColor="text1"/>
          <w:sz w:val="24"/>
          <w:szCs w:val="24"/>
          <w:shd w:val="clear" w:color="auto" w:fill="FFFFFF"/>
        </w:rPr>
        <w:fldChar w:fldCharType="end"/>
      </w:r>
      <w:r w:rsidRPr="00CB7D71">
        <w:rPr>
          <w:b w:val="0"/>
          <w:bCs w:val="0"/>
          <w:color w:val="000000" w:themeColor="text1"/>
          <w:sz w:val="24"/>
          <w:szCs w:val="24"/>
          <w:shd w:val="clear" w:color="auto" w:fill="FFFFFF"/>
        </w:rPr>
        <w:t>, </w:t>
      </w:r>
      <w:hyperlink r:id="rId18" w:history="1">
        <w:r w:rsidRPr="00CB7D71">
          <w:rPr>
            <w:rStyle w:val="Hyperlink"/>
            <w:b w:val="0"/>
            <w:bCs w:val="0"/>
            <w:color w:val="000000" w:themeColor="text1"/>
            <w:sz w:val="24"/>
            <w:szCs w:val="24"/>
            <w:shd w:val="clear" w:color="auto" w:fill="FFFFFF"/>
          </w:rPr>
          <w:t>Kurt HG</w:t>
        </w:r>
      </w:hyperlink>
      <w:r w:rsidRPr="00CB7D71">
        <w:rPr>
          <w:b w:val="0"/>
          <w:bCs w:val="0"/>
          <w:color w:val="000000" w:themeColor="text1"/>
          <w:sz w:val="24"/>
          <w:szCs w:val="24"/>
          <w:shd w:val="clear" w:color="auto" w:fill="FFFFFF"/>
        </w:rPr>
        <w:t>.</w:t>
      </w:r>
      <w:r w:rsidRPr="00CB7D71">
        <w:rPr>
          <w:rFonts w:eastAsia="Arial"/>
          <w:b w:val="0"/>
          <w:bCs w:val="0"/>
          <w:color w:val="000000" w:themeColor="text1"/>
          <w:sz w:val="24"/>
          <w:szCs w:val="24"/>
        </w:rPr>
        <w:t xml:space="preserve"> </w:t>
      </w:r>
      <w:proofErr w:type="spellStart"/>
      <w:r w:rsidRPr="00CB7D71">
        <w:rPr>
          <w:b w:val="0"/>
          <w:bCs w:val="0"/>
          <w:color w:val="000000"/>
          <w:sz w:val="24"/>
          <w:szCs w:val="24"/>
        </w:rPr>
        <w:t>Antidepressant-Induced</w:t>
      </w:r>
      <w:proofErr w:type="spellEnd"/>
      <w:r w:rsidRPr="00CB7D71">
        <w:rPr>
          <w:b w:val="0"/>
          <w:bCs w:val="0"/>
          <w:color w:val="000000"/>
          <w:sz w:val="24"/>
          <w:szCs w:val="24"/>
        </w:rPr>
        <w:t> </w:t>
      </w:r>
      <w:proofErr w:type="spellStart"/>
      <w:r w:rsidRPr="00CB7D71">
        <w:rPr>
          <w:b w:val="0"/>
          <w:bCs w:val="0"/>
          <w:color w:val="000000"/>
          <w:sz w:val="24"/>
          <w:szCs w:val="24"/>
        </w:rPr>
        <w:t>Sleep</w:t>
      </w:r>
      <w:proofErr w:type="spellEnd"/>
      <w:r w:rsidRPr="00CB7D71">
        <w:rPr>
          <w:b w:val="0"/>
          <w:bCs w:val="0"/>
          <w:color w:val="000000"/>
          <w:sz w:val="24"/>
          <w:szCs w:val="24"/>
        </w:rPr>
        <w:t> </w:t>
      </w:r>
      <w:proofErr w:type="spellStart"/>
      <w:r w:rsidRPr="00CB7D71">
        <w:rPr>
          <w:b w:val="0"/>
          <w:bCs w:val="0"/>
          <w:color w:val="000000"/>
          <w:sz w:val="24"/>
          <w:szCs w:val="24"/>
        </w:rPr>
        <w:t>Bruxism</w:t>
      </w:r>
      <w:proofErr w:type="spellEnd"/>
      <w:r w:rsidRPr="00CB7D71">
        <w:rPr>
          <w:b w:val="0"/>
          <w:bCs w:val="0"/>
          <w:color w:val="000000"/>
          <w:sz w:val="24"/>
          <w:szCs w:val="24"/>
        </w:rPr>
        <w:t>: </w:t>
      </w:r>
      <w:proofErr w:type="spellStart"/>
      <w:r w:rsidRPr="00CB7D71">
        <w:rPr>
          <w:b w:val="0"/>
          <w:bCs w:val="0"/>
          <w:color w:val="000000"/>
          <w:sz w:val="24"/>
          <w:szCs w:val="24"/>
        </w:rPr>
        <w:t>Prevalence</w:t>
      </w:r>
      <w:proofErr w:type="spellEnd"/>
      <w:r w:rsidRPr="00CB7D71">
        <w:rPr>
          <w:b w:val="0"/>
          <w:bCs w:val="0"/>
          <w:color w:val="000000"/>
          <w:sz w:val="24"/>
          <w:szCs w:val="24"/>
        </w:rPr>
        <w:t>, </w:t>
      </w:r>
      <w:proofErr w:type="spellStart"/>
      <w:r w:rsidRPr="00CB7D71">
        <w:rPr>
          <w:b w:val="0"/>
          <w:bCs w:val="0"/>
          <w:color w:val="000000"/>
          <w:sz w:val="24"/>
          <w:szCs w:val="24"/>
        </w:rPr>
        <w:t>Incidence</w:t>
      </w:r>
      <w:proofErr w:type="spellEnd"/>
      <w:r w:rsidRPr="00CB7D71">
        <w:rPr>
          <w:b w:val="0"/>
          <w:bCs w:val="0"/>
          <w:color w:val="000000"/>
          <w:sz w:val="24"/>
          <w:szCs w:val="24"/>
        </w:rPr>
        <w:t xml:space="preserve">, </w:t>
      </w:r>
      <w:proofErr w:type="spellStart"/>
      <w:r w:rsidRPr="00CB7D71">
        <w:rPr>
          <w:b w:val="0"/>
          <w:bCs w:val="0"/>
          <w:color w:val="000000"/>
          <w:sz w:val="24"/>
          <w:szCs w:val="24"/>
        </w:rPr>
        <w:t>and</w:t>
      </w:r>
      <w:proofErr w:type="spellEnd"/>
      <w:r w:rsidRPr="00CB7D71">
        <w:rPr>
          <w:b w:val="0"/>
          <w:bCs w:val="0"/>
          <w:color w:val="000000"/>
          <w:sz w:val="24"/>
          <w:szCs w:val="24"/>
        </w:rPr>
        <w:t> </w:t>
      </w:r>
      <w:proofErr w:type="spellStart"/>
      <w:r w:rsidRPr="00CB7D71">
        <w:rPr>
          <w:b w:val="0"/>
          <w:bCs w:val="0"/>
          <w:color w:val="000000"/>
          <w:sz w:val="24"/>
          <w:szCs w:val="24"/>
        </w:rPr>
        <w:t>Related</w:t>
      </w:r>
      <w:proofErr w:type="spellEnd"/>
      <w:r w:rsidRPr="00CB7D71">
        <w:rPr>
          <w:b w:val="0"/>
          <w:bCs w:val="0"/>
          <w:color w:val="000000"/>
          <w:sz w:val="24"/>
          <w:szCs w:val="24"/>
        </w:rPr>
        <w:t> </w:t>
      </w:r>
      <w:proofErr w:type="spellStart"/>
      <w:r w:rsidRPr="00CB7D71">
        <w:rPr>
          <w:b w:val="0"/>
          <w:bCs w:val="0"/>
          <w:color w:val="000000"/>
          <w:sz w:val="24"/>
          <w:szCs w:val="24"/>
        </w:rPr>
        <w:t>Factors</w:t>
      </w:r>
      <w:proofErr w:type="spellEnd"/>
      <w:r w:rsidRPr="00CB7D71">
        <w:rPr>
          <w:b w:val="0"/>
          <w:bCs w:val="0"/>
          <w:color w:val="000000"/>
          <w:sz w:val="24"/>
          <w:szCs w:val="24"/>
        </w:rPr>
        <w:t xml:space="preserve">. </w:t>
      </w:r>
      <w:hyperlink r:id="rId19" w:tooltip="Clinical neuropharmacology." w:history="1">
        <w:proofErr w:type="spellStart"/>
        <w:r w:rsidRPr="00CB7D71">
          <w:rPr>
            <w:rStyle w:val="Hyperlink"/>
            <w:b w:val="0"/>
            <w:bCs w:val="0"/>
            <w:color w:val="000000" w:themeColor="text1"/>
            <w:sz w:val="24"/>
            <w:szCs w:val="24"/>
            <w:shd w:val="clear" w:color="auto" w:fill="FFFFFF"/>
          </w:rPr>
          <w:t>Clin</w:t>
        </w:r>
        <w:proofErr w:type="spellEnd"/>
        <w:r w:rsidRPr="00CB7D71">
          <w:rPr>
            <w:rStyle w:val="Hyperlink"/>
            <w:b w:val="0"/>
            <w:bCs w:val="0"/>
            <w:color w:val="000000" w:themeColor="text1"/>
            <w:sz w:val="24"/>
            <w:szCs w:val="24"/>
            <w:shd w:val="clear" w:color="auto" w:fill="FFFFFF"/>
          </w:rPr>
          <w:t xml:space="preserve"> </w:t>
        </w:r>
        <w:proofErr w:type="spellStart"/>
        <w:r w:rsidRPr="00CB7D71">
          <w:rPr>
            <w:rStyle w:val="Hyperlink"/>
            <w:b w:val="0"/>
            <w:bCs w:val="0"/>
            <w:color w:val="000000" w:themeColor="text1"/>
            <w:sz w:val="24"/>
            <w:szCs w:val="24"/>
            <w:shd w:val="clear" w:color="auto" w:fill="FFFFFF"/>
          </w:rPr>
          <w:t>Neuropharmacol</w:t>
        </w:r>
        <w:proofErr w:type="spellEnd"/>
        <w:r w:rsidRPr="00CB7D71">
          <w:rPr>
            <w:rStyle w:val="Hyperlink"/>
            <w:b w:val="0"/>
            <w:bCs w:val="0"/>
            <w:color w:val="000000" w:themeColor="text1"/>
            <w:sz w:val="24"/>
            <w:szCs w:val="24"/>
            <w:shd w:val="clear" w:color="auto" w:fill="FFFFFF"/>
          </w:rPr>
          <w:t>.</w:t>
        </w:r>
      </w:hyperlink>
      <w:r w:rsidRPr="00CB7D71">
        <w:rPr>
          <w:b w:val="0"/>
          <w:bCs w:val="0"/>
          <w:color w:val="000000"/>
          <w:sz w:val="24"/>
          <w:szCs w:val="24"/>
          <w:shd w:val="clear" w:color="auto" w:fill="FFFFFF"/>
        </w:rPr>
        <w:t> 2015 Nov-Dec;38(6):227-30</w:t>
      </w:r>
    </w:p>
    <w:p w:rsidR="00CB7D71" w:rsidRPr="00CB7D71" w:rsidRDefault="00CB7D71" w:rsidP="00CB7D71">
      <w:pPr>
        <w:spacing w:line="360" w:lineRule="auto"/>
        <w:jc w:val="both"/>
        <w:rPr>
          <w:rFonts w:ascii="Times New Roman" w:hAnsi="Times New Roman" w:cs="Times New Roman"/>
        </w:rPr>
      </w:pPr>
      <w:proofErr w:type="spellStart"/>
      <w:r w:rsidRPr="00CB7D71">
        <w:rPr>
          <w:rFonts w:ascii="Times New Roman" w:hAnsi="Times New Roman" w:cs="Times New Roman"/>
        </w:rPr>
        <w:t>Milanlioglu</w:t>
      </w:r>
      <w:proofErr w:type="spellEnd"/>
      <w:r w:rsidRPr="00CB7D71">
        <w:rPr>
          <w:rFonts w:ascii="Times New Roman" w:hAnsi="Times New Roman" w:cs="Times New Roman"/>
        </w:rPr>
        <w:t xml:space="preserve"> A. </w:t>
      </w:r>
      <w:proofErr w:type="spellStart"/>
      <w:r w:rsidRPr="00CB7D71">
        <w:rPr>
          <w:rFonts w:ascii="Times New Roman" w:hAnsi="Times New Roman" w:cs="Times New Roman"/>
        </w:rPr>
        <w:t>Paroxetine-induced</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severe</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sleep</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bruxism</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successfully</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treated</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with</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buspirone</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Clinics</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Sao</w:t>
      </w:r>
      <w:proofErr w:type="spellEnd"/>
      <w:r w:rsidRPr="00CB7D71">
        <w:rPr>
          <w:rFonts w:ascii="Times New Roman" w:hAnsi="Times New Roman" w:cs="Times New Roman"/>
        </w:rPr>
        <w:t xml:space="preserve"> Paulo) </w:t>
      </w:r>
      <w:proofErr w:type="gramStart"/>
      <w:r w:rsidRPr="00CB7D71">
        <w:rPr>
          <w:rFonts w:ascii="Times New Roman" w:hAnsi="Times New Roman" w:cs="Times New Roman"/>
        </w:rPr>
        <w:t>2012;67:191</w:t>
      </w:r>
      <w:proofErr w:type="gramEnd"/>
      <w:r w:rsidRPr="00CB7D71">
        <w:rPr>
          <w:rFonts w:ascii="Times New Roman" w:hAnsi="Times New Roman" w:cs="Times New Roman"/>
        </w:rPr>
        <w:t>–192.</w:t>
      </w:r>
    </w:p>
    <w:p w:rsidR="00CB7D71" w:rsidRPr="00CB7D71" w:rsidRDefault="00CB7D71" w:rsidP="00CB7D71">
      <w:pPr>
        <w:spacing w:line="360" w:lineRule="auto"/>
        <w:ind w:firstLine="708"/>
        <w:jc w:val="both"/>
        <w:rPr>
          <w:rFonts w:ascii="Times New Roman" w:hAnsi="Times New Roman" w:cs="Times New Roman"/>
          <w:lang w:val="en-US"/>
        </w:rPr>
      </w:pPr>
      <w:r w:rsidRPr="00CB7D71">
        <w:rPr>
          <w:rFonts w:ascii="Times New Roman" w:hAnsi="Times New Roman" w:cs="Times New Roman"/>
          <w:lang w:val="en-US"/>
        </w:rPr>
        <w:t xml:space="preserve">20. </w:t>
      </w:r>
      <w:proofErr w:type="spellStart"/>
      <w:r w:rsidRPr="00CB7D71">
        <w:rPr>
          <w:rFonts w:ascii="Times New Roman" w:hAnsi="Times New Roman" w:cs="Times New Roman"/>
          <w:lang w:val="en-US"/>
        </w:rPr>
        <w:t>Michelotti</w:t>
      </w:r>
      <w:proofErr w:type="spellEnd"/>
      <w:r w:rsidRPr="00CB7D71">
        <w:rPr>
          <w:rFonts w:ascii="Times New Roman" w:hAnsi="Times New Roman" w:cs="Times New Roman"/>
          <w:lang w:val="en-US"/>
        </w:rPr>
        <w:t xml:space="preserve">, A, </w:t>
      </w:r>
      <w:proofErr w:type="spellStart"/>
      <w:r w:rsidRPr="00CB7D71">
        <w:rPr>
          <w:rFonts w:ascii="Times New Roman" w:hAnsi="Times New Roman" w:cs="Times New Roman"/>
          <w:lang w:val="en-US"/>
        </w:rPr>
        <w:t>Ohrbach</w:t>
      </w:r>
      <w:proofErr w:type="spellEnd"/>
      <w:r w:rsidRPr="00CB7D71">
        <w:rPr>
          <w:rFonts w:ascii="Times New Roman" w:hAnsi="Times New Roman" w:cs="Times New Roman"/>
          <w:lang w:val="en-US"/>
        </w:rPr>
        <w:t>, R. (2018). The Role of Stress in the Etiology of Oral Parafunction and Myofascial Pain. Oral and Maxillofacial Surgery Clinics of North America, 30(3), 369–379.</w:t>
      </w:r>
    </w:p>
    <w:p w:rsidR="00CB7D71" w:rsidRPr="00CB7D71" w:rsidRDefault="00CB7D71" w:rsidP="00CB7D71">
      <w:pPr>
        <w:spacing w:line="360" w:lineRule="auto"/>
        <w:ind w:firstLine="708"/>
        <w:jc w:val="both"/>
        <w:rPr>
          <w:rFonts w:ascii="Times New Roman" w:hAnsi="Times New Roman" w:cs="Times New Roman"/>
        </w:rPr>
      </w:pPr>
      <w:r w:rsidRPr="00CB7D71">
        <w:rPr>
          <w:rFonts w:ascii="Times New Roman" w:hAnsi="Times New Roman" w:cs="Times New Roman"/>
        </w:rPr>
        <w:t xml:space="preserve">21. </w:t>
      </w:r>
      <w:proofErr w:type="spellStart"/>
      <w:r w:rsidRPr="00CB7D71">
        <w:rPr>
          <w:rFonts w:ascii="Times New Roman" w:hAnsi="Times New Roman" w:cs="Times New Roman"/>
        </w:rPr>
        <w:t>Ellie</w:t>
      </w:r>
      <w:proofErr w:type="spellEnd"/>
      <w:r w:rsidRPr="00CB7D71">
        <w:rPr>
          <w:rFonts w:ascii="Times New Roman" w:hAnsi="Times New Roman" w:cs="Times New Roman"/>
        </w:rPr>
        <w:t xml:space="preserve"> S, </w:t>
      </w:r>
      <w:proofErr w:type="spellStart"/>
      <w:r w:rsidRPr="00CB7D71">
        <w:rPr>
          <w:rFonts w:ascii="Times New Roman" w:hAnsi="Times New Roman" w:cs="Times New Roman"/>
        </w:rPr>
        <w:t>Mejersjö</w:t>
      </w:r>
      <w:proofErr w:type="spellEnd"/>
      <w:r w:rsidRPr="00CB7D71">
        <w:rPr>
          <w:rFonts w:ascii="Times New Roman" w:hAnsi="Times New Roman" w:cs="Times New Roman"/>
        </w:rPr>
        <w:t xml:space="preserve"> </w:t>
      </w:r>
      <w:proofErr w:type="gramStart"/>
      <w:r w:rsidRPr="00CB7D71">
        <w:rPr>
          <w:rFonts w:ascii="Times New Roman" w:hAnsi="Times New Roman" w:cs="Times New Roman"/>
        </w:rPr>
        <w:t>C .</w:t>
      </w:r>
      <w:proofErr w:type="gramEnd"/>
      <w:r w:rsidRPr="00CB7D71">
        <w:rPr>
          <w:rFonts w:ascii="Times New Roman" w:hAnsi="Times New Roman" w:cs="Times New Roman"/>
        </w:rPr>
        <w:t xml:space="preserve"> A </w:t>
      </w:r>
      <w:proofErr w:type="spellStart"/>
      <w:r w:rsidRPr="00CB7D71">
        <w:rPr>
          <w:rFonts w:ascii="Times New Roman" w:hAnsi="Times New Roman" w:cs="Times New Roman"/>
        </w:rPr>
        <w:t>method</w:t>
      </w:r>
      <w:proofErr w:type="spellEnd"/>
      <w:r w:rsidRPr="00CB7D71">
        <w:rPr>
          <w:rFonts w:ascii="Times New Roman" w:hAnsi="Times New Roman" w:cs="Times New Roman"/>
        </w:rPr>
        <w:t xml:space="preserve"> for </w:t>
      </w:r>
      <w:proofErr w:type="spellStart"/>
      <w:r w:rsidRPr="00CB7D71">
        <w:rPr>
          <w:rFonts w:ascii="Times New Roman" w:hAnsi="Times New Roman" w:cs="Times New Roman"/>
        </w:rPr>
        <w:t>preventive</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intervention</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regarding</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temporomandibular</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pain</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and</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dysfunction</w:t>
      </w:r>
      <w:proofErr w:type="spellEnd"/>
      <w:r w:rsidRPr="00CB7D71">
        <w:rPr>
          <w:rFonts w:ascii="Times New Roman" w:hAnsi="Times New Roman" w:cs="Times New Roman"/>
        </w:rPr>
        <w:t xml:space="preserve">, Acta </w:t>
      </w:r>
      <w:proofErr w:type="spellStart"/>
      <w:r w:rsidRPr="00CB7D71">
        <w:rPr>
          <w:rFonts w:ascii="Times New Roman" w:hAnsi="Times New Roman" w:cs="Times New Roman"/>
        </w:rPr>
        <w:t>Odontologica</w:t>
      </w:r>
      <w:proofErr w:type="spellEnd"/>
      <w:r w:rsidRPr="00CB7D71">
        <w:rPr>
          <w:rFonts w:ascii="Times New Roman" w:hAnsi="Times New Roman" w:cs="Times New Roman"/>
        </w:rPr>
        <w:t xml:space="preserve"> </w:t>
      </w:r>
      <w:proofErr w:type="spellStart"/>
      <w:r w:rsidRPr="00CB7D71">
        <w:rPr>
          <w:rFonts w:ascii="Times New Roman" w:hAnsi="Times New Roman" w:cs="Times New Roman"/>
        </w:rPr>
        <w:t>Scandinavica</w:t>
      </w:r>
      <w:proofErr w:type="spellEnd"/>
      <w:r w:rsidRPr="00CB7D71">
        <w:rPr>
          <w:rFonts w:ascii="Times New Roman" w:hAnsi="Times New Roman" w:cs="Times New Roman"/>
        </w:rPr>
        <w:t>. 2018.  Oct;76(7):482-487.</w:t>
      </w:r>
    </w:p>
    <w:p w:rsidR="00CB7D71" w:rsidRPr="00CB7D71" w:rsidRDefault="00CB7D71" w:rsidP="00CB7D71">
      <w:pPr>
        <w:spacing w:line="360" w:lineRule="auto"/>
        <w:ind w:firstLine="708"/>
        <w:jc w:val="both"/>
        <w:rPr>
          <w:rFonts w:ascii="Times New Roman" w:hAnsi="Times New Roman" w:cs="Times New Roman"/>
        </w:rPr>
      </w:pPr>
      <w:r w:rsidRPr="00CB7D71">
        <w:rPr>
          <w:rFonts w:ascii="Times New Roman" w:hAnsi="Times New Roman" w:cs="Times New Roman"/>
        </w:rPr>
        <w:t xml:space="preserve">22. OKESON, Jeffrey P. Tratamento das desordens temporomandibulares e oclusão. 7. ed. Rio de Janeiro: </w:t>
      </w:r>
      <w:proofErr w:type="spellStart"/>
      <w:r w:rsidRPr="00CB7D71">
        <w:rPr>
          <w:rFonts w:ascii="Times New Roman" w:hAnsi="Times New Roman" w:cs="Times New Roman"/>
        </w:rPr>
        <w:t>Elsevier</w:t>
      </w:r>
      <w:proofErr w:type="spellEnd"/>
      <w:r w:rsidRPr="00CB7D71">
        <w:rPr>
          <w:rFonts w:ascii="Times New Roman" w:hAnsi="Times New Roman" w:cs="Times New Roman"/>
        </w:rPr>
        <w:t>, 2013.</w:t>
      </w:r>
    </w:p>
    <w:p w:rsidR="00CB7D71" w:rsidRPr="00CB7D71" w:rsidRDefault="00CB7D71" w:rsidP="00CB7D71">
      <w:pPr>
        <w:spacing w:line="360" w:lineRule="auto"/>
        <w:ind w:firstLine="708"/>
        <w:jc w:val="both"/>
        <w:rPr>
          <w:rFonts w:ascii="Times New Roman" w:hAnsi="Times New Roman" w:cs="Times New Roman"/>
          <w:lang w:val="en-US"/>
        </w:rPr>
      </w:pPr>
    </w:p>
    <w:p w:rsidR="00CB7D71" w:rsidRPr="00095317" w:rsidRDefault="00CB7D71" w:rsidP="00CB7D71">
      <w:pPr>
        <w:spacing w:line="360" w:lineRule="auto"/>
        <w:jc w:val="both"/>
        <w:rPr>
          <w:rFonts w:ascii="Times New Roman" w:hAnsi="Times New Roman" w:cs="Times New Roman"/>
        </w:rPr>
      </w:pPr>
    </w:p>
    <w:p w:rsidR="00095317" w:rsidRPr="00095317" w:rsidRDefault="00095317" w:rsidP="00095317">
      <w:pPr>
        <w:spacing w:line="360" w:lineRule="auto"/>
        <w:ind w:firstLine="708"/>
        <w:jc w:val="both"/>
        <w:rPr>
          <w:rFonts w:ascii="Times New Roman" w:eastAsia="Times New Roman" w:hAnsi="Times New Roman" w:cs="Times New Roman"/>
        </w:rPr>
      </w:pPr>
    </w:p>
    <w:p w:rsidR="00095317" w:rsidRPr="00095317" w:rsidRDefault="00095317" w:rsidP="00095317">
      <w:pPr>
        <w:autoSpaceDE w:val="0"/>
        <w:autoSpaceDN w:val="0"/>
        <w:adjustRightInd w:val="0"/>
        <w:spacing w:line="360" w:lineRule="auto"/>
        <w:ind w:firstLine="708"/>
        <w:jc w:val="both"/>
        <w:rPr>
          <w:rFonts w:ascii="Times New Roman" w:hAnsi="Times New Roman" w:cs="Times New Roman"/>
        </w:rPr>
      </w:pPr>
    </w:p>
    <w:p w:rsidR="00095317" w:rsidRPr="00095317" w:rsidRDefault="00095317" w:rsidP="00095317">
      <w:pPr>
        <w:pStyle w:val="PargrafodaLista"/>
        <w:spacing w:line="360" w:lineRule="auto"/>
        <w:jc w:val="both"/>
        <w:rPr>
          <w:rFonts w:ascii="Times New Roman" w:eastAsia="Times New Roman" w:hAnsi="Times New Roman" w:cs="Times New Roman"/>
        </w:rPr>
      </w:pPr>
    </w:p>
    <w:p w:rsidR="00095317" w:rsidRPr="00095317" w:rsidRDefault="00095317" w:rsidP="00095317">
      <w:pPr>
        <w:spacing w:line="360" w:lineRule="auto"/>
        <w:ind w:firstLine="708"/>
        <w:jc w:val="both"/>
        <w:rPr>
          <w:rFonts w:ascii="Times New Roman" w:hAnsi="Times New Roman" w:cs="Times New Roman"/>
        </w:rPr>
      </w:pPr>
    </w:p>
    <w:bookmarkEnd w:id="1"/>
    <w:p w:rsidR="00095317" w:rsidRDefault="00095317" w:rsidP="00095317">
      <w:pPr>
        <w:spacing w:line="360" w:lineRule="auto"/>
        <w:ind w:firstLine="708"/>
        <w:jc w:val="both"/>
        <w:rPr>
          <w:rFonts w:ascii="Arial" w:hAnsi="Arial" w:cs="Arial"/>
        </w:rPr>
      </w:pPr>
      <w:r w:rsidRPr="6A415622">
        <w:rPr>
          <w:rFonts w:ascii="Arial" w:hAnsi="Arial" w:cs="Arial"/>
        </w:rPr>
        <w:t xml:space="preserve"> </w:t>
      </w:r>
    </w:p>
    <w:p w:rsidR="00095317" w:rsidRPr="00095317" w:rsidRDefault="00095317" w:rsidP="00095317">
      <w:pPr>
        <w:spacing w:line="360" w:lineRule="auto"/>
        <w:ind w:firstLine="708"/>
        <w:jc w:val="both"/>
        <w:rPr>
          <w:rFonts w:ascii="Times New Roman" w:eastAsia="Times New Roman" w:hAnsi="Times New Roman" w:cs="Times New Roman"/>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20"/>
      <w:headerReference w:type="first" r:id="rId21"/>
      <w:footerReference w:type="first" r:id="rId2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08" w:rsidRDefault="00DA6908" w:rsidP="00324CA4">
      <w:r>
        <w:separator/>
      </w:r>
    </w:p>
  </w:endnote>
  <w:endnote w:type="continuationSeparator" w:id="0">
    <w:p w:rsidR="00DA6908" w:rsidRDefault="00DA6908"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EE98"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27982"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08" w:rsidRDefault="00DA6908" w:rsidP="00324CA4">
      <w:r>
        <w:separator/>
      </w:r>
    </w:p>
  </w:footnote>
  <w:footnote w:type="continuationSeparator" w:id="0">
    <w:p w:rsidR="00DA6908" w:rsidRDefault="00DA6908"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018A6E"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4832978"/>
    <w:multiLevelType w:val="hybridMultilevel"/>
    <w:tmpl w:val="233029D6"/>
    <w:lvl w:ilvl="0" w:tplc="3B303052">
      <w:start w:val="4"/>
      <w:numFmt w:val="decimal"/>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15:restartNumberingAfterBreak="0">
    <w:nsid w:val="2465758D"/>
    <w:multiLevelType w:val="hybridMultilevel"/>
    <w:tmpl w:val="59EAF9CC"/>
    <w:lvl w:ilvl="0" w:tplc="5EB4A52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8656B"/>
    <w:multiLevelType w:val="hybridMultilevel"/>
    <w:tmpl w:val="DE2E40FC"/>
    <w:lvl w:ilvl="0" w:tplc="E7C036D4">
      <w:start w:val="4"/>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8"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9" w15:restartNumberingAfterBreak="0">
    <w:nsid w:val="668C658D"/>
    <w:multiLevelType w:val="hybridMultilevel"/>
    <w:tmpl w:val="678CCB6E"/>
    <w:lvl w:ilvl="0" w:tplc="6AD85810">
      <w:start w:val="1"/>
      <w:numFmt w:val="decimal"/>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3"/>
  </w:num>
  <w:num w:numId="5">
    <w:abstractNumId w:val="0"/>
  </w:num>
  <w:num w:numId="6">
    <w:abstractNumId w:val="1"/>
  </w:num>
  <w:num w:numId="7">
    <w:abstractNumId w:val="9"/>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01B96"/>
    <w:rsid w:val="00036066"/>
    <w:rsid w:val="00055263"/>
    <w:rsid w:val="00077A29"/>
    <w:rsid w:val="00095317"/>
    <w:rsid w:val="000E1C24"/>
    <w:rsid w:val="001862EC"/>
    <w:rsid w:val="001A7136"/>
    <w:rsid w:val="001C422C"/>
    <w:rsid w:val="00213A0C"/>
    <w:rsid w:val="002270C9"/>
    <w:rsid w:val="00243490"/>
    <w:rsid w:val="002448C0"/>
    <w:rsid w:val="00270EE0"/>
    <w:rsid w:val="00284E30"/>
    <w:rsid w:val="00324CA4"/>
    <w:rsid w:val="0032691E"/>
    <w:rsid w:val="003B1E9D"/>
    <w:rsid w:val="0041719B"/>
    <w:rsid w:val="004E084C"/>
    <w:rsid w:val="00517838"/>
    <w:rsid w:val="00544C43"/>
    <w:rsid w:val="00560090"/>
    <w:rsid w:val="005A1855"/>
    <w:rsid w:val="005D4C50"/>
    <w:rsid w:val="0060509A"/>
    <w:rsid w:val="006C0A79"/>
    <w:rsid w:val="006D3EA1"/>
    <w:rsid w:val="00702EEC"/>
    <w:rsid w:val="007107C5"/>
    <w:rsid w:val="007E7E68"/>
    <w:rsid w:val="0081238A"/>
    <w:rsid w:val="008D1BEE"/>
    <w:rsid w:val="009109F0"/>
    <w:rsid w:val="00A61910"/>
    <w:rsid w:val="00B3058C"/>
    <w:rsid w:val="00B32716"/>
    <w:rsid w:val="00B466BF"/>
    <w:rsid w:val="00B7345D"/>
    <w:rsid w:val="00B773F2"/>
    <w:rsid w:val="00BD6489"/>
    <w:rsid w:val="00C661A7"/>
    <w:rsid w:val="00CB7D71"/>
    <w:rsid w:val="00CC35C1"/>
    <w:rsid w:val="00CC5289"/>
    <w:rsid w:val="00D46200"/>
    <w:rsid w:val="00DA6908"/>
    <w:rsid w:val="00DD128A"/>
    <w:rsid w:val="00DE53ED"/>
    <w:rsid w:val="00E43414"/>
    <w:rsid w:val="00E8650C"/>
    <w:rsid w:val="00F06DC7"/>
    <w:rsid w:val="00F52869"/>
    <w:rsid w:val="00F76107"/>
    <w:rsid w:val="00FC2840"/>
    <w:rsid w:val="00FF0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8888D"/>
  <w15:docId w15:val="{B5FA44EB-283E-474A-BBDB-CE43D984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CB7D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B773F2"/>
    <w:pPr>
      <w:ind w:left="720"/>
      <w:contextualSpacing/>
    </w:pPr>
  </w:style>
  <w:style w:type="character" w:customStyle="1" w:styleId="A6">
    <w:name w:val="A6"/>
    <w:uiPriority w:val="99"/>
    <w:rsid w:val="00095317"/>
    <w:rPr>
      <w:rFonts w:cs="Frutiger LT Std 45 Light"/>
      <w:color w:val="000000"/>
      <w:sz w:val="9"/>
      <w:szCs w:val="9"/>
    </w:rPr>
  </w:style>
  <w:style w:type="character" w:customStyle="1" w:styleId="Ttulo1Char">
    <w:name w:val="Título 1 Char"/>
    <w:basedOn w:val="Fontepargpadro"/>
    <w:link w:val="Ttulo1"/>
    <w:uiPriority w:val="9"/>
    <w:rsid w:val="00CB7D71"/>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s://www.ncbi.nlm.nih.gov/pubmed/?term=Favero%20L%5BAuthor%5D&amp;cauthor=true&amp;cauthor_uid=29574964" TargetMode="External"/><Relationship Id="rId18" Type="http://schemas.openxmlformats.org/officeDocument/2006/relationships/hyperlink" Target="https://www.ncbi.nlm.nih.gov/pubmed/?term=Kurt%20HG%5BAuthor%5D&amp;cauthor=true&amp;cauthor_uid=2653601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ocepis1@gmail.com" TargetMode="External"/><Relationship Id="rId12" Type="http://schemas.openxmlformats.org/officeDocument/2006/relationships/hyperlink" Target="https://www.ncbi.nlm.nih.gov/pubmed/?term=Djukic%20G%5BAuthor%5D&amp;cauthor=true&amp;cauthor_uid=29574964" TargetMode="External"/><Relationship Id="rId17" Type="http://schemas.openxmlformats.org/officeDocument/2006/relationships/hyperlink" Target="https://www.ncbi.nlm.nih.gov/pubmed/?term=Uca%20AU%5BAuthor%5D&amp;cauthor=true&amp;cauthor_uid=26536018" TargetMode="External"/><Relationship Id="rId2" Type="http://schemas.openxmlformats.org/officeDocument/2006/relationships/styles" Target="styles.xml"/><Relationship Id="rId16" Type="http://schemas.openxmlformats.org/officeDocument/2006/relationships/hyperlink" Target="https://www.ncbi.nlm.nih.gov/pubmed/?term=Manfredini%20D%5BAuthor%5D&amp;cauthor=true&amp;cauthor_uid=2957496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Bracci%20A%5BAuthor%5D&amp;cauthor=true&amp;cauthor_uid=2957496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Guarda-Nardini%20L%5BAuthor%5D&amp;cauthor=true&amp;cauthor_uid=29574964" TargetMode="External"/><Relationship Id="rId23" Type="http://schemas.openxmlformats.org/officeDocument/2006/relationships/fontTable" Target="fontTable.xml"/><Relationship Id="rId10" Type="http://schemas.openxmlformats.org/officeDocument/2006/relationships/hyperlink" Target="https://www.ncbi.nlm.nih.gov/pubmed/?term=Auclair%20Clark%20W%5BAuthor%5D&amp;cauthor=true&amp;cauthor_uid=28550845" TargetMode="External"/><Relationship Id="rId19" Type="http://schemas.openxmlformats.org/officeDocument/2006/relationships/hyperlink" Target="https://www.ncbi.nlm.nih.gov/pubmed/?term=Antidepressant-Induced+Sleep+Bruxism%3A+Prevalence%2C+Incidence%2C+and+Related+Factors" TargetMode="External"/><Relationship Id="rId4" Type="http://schemas.openxmlformats.org/officeDocument/2006/relationships/webSettings" Target="webSettings.xml"/><Relationship Id="rId9" Type="http://schemas.openxmlformats.org/officeDocument/2006/relationships/hyperlink" Target="https://www.ncbi.nlm.nih.gov/pubmed/?term=Goldstein%20RE%5BAuthor%5D&amp;cauthor=true&amp;cauthor_uid=28550845" TargetMode="External"/><Relationship Id="rId14" Type="http://schemas.openxmlformats.org/officeDocument/2006/relationships/hyperlink" Target="https://www.ncbi.nlm.nih.gov/pubmed/?term=Salmaso%20L%5BAuthor%5D&amp;cauthor=true&amp;cauthor_uid=29574964"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3926</Words>
  <Characters>21203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edy46</cp:lastModifiedBy>
  <cp:revision>3</cp:revision>
  <cp:lastPrinted>2020-07-04T16:53:00Z</cp:lastPrinted>
  <dcterms:created xsi:type="dcterms:W3CDTF">2020-07-25T21:14:00Z</dcterms:created>
  <dcterms:modified xsi:type="dcterms:W3CDTF">2020-07-25T21:18:00Z</dcterms:modified>
</cp:coreProperties>
</file>