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451F2FF1" w:rsidR="00767098" w:rsidRDefault="008331E9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MANEJO </w:t>
      </w:r>
      <w:r w:rsidR="008462AB">
        <w:rPr>
          <w:b/>
          <w:sz w:val="24"/>
        </w:rPr>
        <w:t>DE FRATURAS EXPOSTAS EM UM TRAUMA ORTOPÉDICO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2388682F" w:rsidR="00767098" w:rsidRPr="006D01D8" w:rsidRDefault="00685EF1" w:rsidP="00E0675A">
      <w:pPr>
        <w:pStyle w:val="Corpodetexto"/>
        <w:spacing w:line="254" w:lineRule="auto"/>
        <w:ind w:left="0" w:right="-10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215F29">
        <w:t>Nadiny Natalia Silva das Neves</w:t>
      </w:r>
      <w:r w:rsidR="00215F29" w:rsidRPr="00287766">
        <w:rPr>
          <w:vertAlign w:val="superscript"/>
        </w:rPr>
        <w:t>2</w:t>
      </w:r>
      <w:r w:rsidR="00215F29">
        <w:t>, Soraya Martins Mendes Vieira</w:t>
      </w:r>
      <w:r w:rsidR="00215F29" w:rsidRPr="00287766">
        <w:rPr>
          <w:vertAlign w:val="superscript"/>
        </w:rPr>
        <w:t>1</w:t>
      </w:r>
      <w:r w:rsidR="00215F29">
        <w:t>, Maria Laura Moisés de Jesus</w:t>
      </w:r>
      <w:r w:rsidR="00215F29" w:rsidRPr="00287766">
        <w:rPr>
          <w:vertAlign w:val="superscript"/>
        </w:rPr>
        <w:t>1</w:t>
      </w:r>
      <w:r w:rsidR="00215F29">
        <w:t>, Nay</w:t>
      </w:r>
      <w:r w:rsidR="00287766">
        <w:t>lla Micaela Souza Fernandes</w:t>
      </w:r>
      <w:r w:rsidR="00287766" w:rsidRPr="00287766">
        <w:rPr>
          <w:vertAlign w:val="superscript"/>
        </w:rPr>
        <w:t>3</w:t>
      </w:r>
      <w:r w:rsidR="00287766">
        <w:t>, Danielle Martins Vieira Santos de Almeida</w:t>
      </w:r>
      <w:r w:rsidR="00287766" w:rsidRPr="00287766">
        <w:rPr>
          <w:vertAlign w:val="superscript"/>
        </w:rPr>
        <w:t>4</w:t>
      </w:r>
      <w:r w:rsidR="00287766">
        <w:t>, Antonio Carlos de Carvalho Filho</w:t>
      </w:r>
      <w:r w:rsidR="00287766" w:rsidRPr="00287766">
        <w:rPr>
          <w:vertAlign w:val="superscript"/>
        </w:rPr>
        <w:t>1</w:t>
      </w:r>
      <w:r w:rsidR="00287766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7975802E" w:rsidR="00FE200F" w:rsidRDefault="00FE200F" w:rsidP="00D43F8E">
      <w:pPr>
        <w:pStyle w:val="Corpodetexto"/>
        <w:spacing w:line="254" w:lineRule="auto"/>
        <w:ind w:left="0" w:right="1077"/>
        <w:jc w:val="both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F237B6" w:rsidRPr="00D43F8E">
        <w:rPr>
          <w:vertAlign w:val="superscript"/>
        </w:rPr>
        <w:t>2</w:t>
      </w:r>
      <w:r w:rsidR="00F237B6">
        <w:t xml:space="preserve">Centro Universitário Alfredo Nasser, </w:t>
      </w:r>
      <w:r w:rsidR="00F237B6" w:rsidRPr="00D43F8E">
        <w:rPr>
          <w:vertAlign w:val="superscript"/>
        </w:rPr>
        <w:t>3</w:t>
      </w:r>
      <w:r w:rsidR="00F237B6">
        <w:t xml:space="preserve">Faculdade de Ensino Superior da Amazônia – FESAR, </w:t>
      </w:r>
      <w:r w:rsidR="00F237B6" w:rsidRPr="00D43F8E">
        <w:rPr>
          <w:vertAlign w:val="superscript"/>
        </w:rPr>
        <w:t>4</w:t>
      </w:r>
      <w:r w:rsidR="00F237B6">
        <w:t>IMEPAC Centro Universitário</w:t>
      </w:r>
      <w:r w:rsidR="00D43F8E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6A0C7B55" w:rsidR="00767098" w:rsidRDefault="00B47871" w:rsidP="00E0675A">
      <w:pPr>
        <w:pStyle w:val="Corpodetexto"/>
        <w:spacing w:line="254" w:lineRule="auto"/>
        <w:ind w:left="0" w:right="1077"/>
      </w:pPr>
      <w:r>
        <w:t>(</w:t>
      </w:r>
      <w:r w:rsidR="007C7CA1">
        <w:t>viniciusantonio-paula@hotmail.com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3B8C4F24" w14:textId="7692E176" w:rsidR="008331E9" w:rsidRDefault="008331E9" w:rsidP="00E0675A">
      <w:pPr>
        <w:spacing w:line="360" w:lineRule="auto"/>
        <w:jc w:val="both"/>
        <w:rPr>
          <w:sz w:val="24"/>
          <w:szCs w:val="24"/>
        </w:rPr>
      </w:pPr>
      <w:r w:rsidRPr="008331E9">
        <w:rPr>
          <w:b/>
          <w:bCs/>
          <w:sz w:val="24"/>
          <w:szCs w:val="24"/>
        </w:rPr>
        <w:t>Introdução</w:t>
      </w:r>
      <w:r w:rsidRPr="008331E9">
        <w:rPr>
          <w:sz w:val="24"/>
          <w:szCs w:val="24"/>
        </w:rPr>
        <w:t>:</w:t>
      </w:r>
      <w:r w:rsidR="008462AB">
        <w:rPr>
          <w:sz w:val="24"/>
          <w:szCs w:val="24"/>
        </w:rPr>
        <w:t xml:space="preserve"> </w:t>
      </w:r>
      <w:r w:rsidR="008462AB" w:rsidRPr="008462AB">
        <w:rPr>
          <w:sz w:val="24"/>
          <w:szCs w:val="24"/>
        </w:rPr>
        <w:t xml:space="preserve">As fraturas expostas, caracterizadas pela ruptura do osso associada à comunicação direta com o meio externo, representam emergências ortopédicas graves que demandam intervenção imediata. Essas lesões estão frequentemente associadas a riscos de infecção, complicações vasculares e comprometimento funcional, sendo crucial uma abordagem clínica e cirúrgica eficiente. </w:t>
      </w:r>
      <w:r w:rsidR="008462AB" w:rsidRPr="008462AB">
        <w:rPr>
          <w:b/>
          <w:bCs/>
          <w:sz w:val="24"/>
          <w:szCs w:val="24"/>
        </w:rPr>
        <w:t>Objetivo:</w:t>
      </w:r>
      <w:r w:rsidR="008462AB" w:rsidRPr="008462AB">
        <w:rPr>
          <w:sz w:val="24"/>
          <w:szCs w:val="24"/>
        </w:rPr>
        <w:t xml:space="preserve"> Esta revisão de literatura visa analisar as estratégias atuais no diagnóstico, tratamento e manejo de fraturas expostas, destacando avanços recentes e desafios persistentes na gestão clínica dessas lesões traumáticas. </w:t>
      </w:r>
      <w:r w:rsidR="008462AB" w:rsidRPr="008462AB">
        <w:rPr>
          <w:b/>
          <w:bCs/>
          <w:sz w:val="24"/>
          <w:szCs w:val="24"/>
        </w:rPr>
        <w:t>Metodologia:</w:t>
      </w:r>
      <w:r w:rsidR="008462AB" w:rsidRPr="008462AB">
        <w:rPr>
          <w:sz w:val="24"/>
          <w:szCs w:val="24"/>
        </w:rPr>
        <w:t xml:space="preserve"> A pesquisa abrangeu artigos científicos, revisões sistemáticas e estudos clínicos publicados nos últimos dez anos, obtidos por meio de bases de dados eletrônicas como Pub Med e Journal of Orthopaedic Trauma. A seleção criteriosa considerou a relevância dos estudos para a compreensão da fisiopatologia das fraturas expostas e as modalidades terapêuticas disponíveis. Descritores utilizados incluíram “Fraturas Expostas”, “Diagnóstico” e “Tratamento”</w:t>
      </w:r>
      <w:r w:rsidR="008462AB">
        <w:rPr>
          <w:sz w:val="24"/>
          <w:szCs w:val="24"/>
        </w:rPr>
        <w:t xml:space="preserve"> além dos operadores booleanos “AND” e “OR”</w:t>
      </w:r>
      <w:r w:rsidR="008462AB" w:rsidRPr="008462AB">
        <w:rPr>
          <w:sz w:val="24"/>
          <w:szCs w:val="24"/>
        </w:rPr>
        <w:t>. Foram excluídos estudos com metodologias inadequadas</w:t>
      </w:r>
      <w:r w:rsidR="008462AB">
        <w:rPr>
          <w:sz w:val="24"/>
          <w:szCs w:val="24"/>
        </w:rPr>
        <w:t xml:space="preserve">, estudos com mais de </w:t>
      </w:r>
      <w:r w:rsidR="00B46160">
        <w:rPr>
          <w:sz w:val="24"/>
          <w:szCs w:val="24"/>
        </w:rPr>
        <w:t>dez</w:t>
      </w:r>
      <w:r w:rsidR="008462AB">
        <w:rPr>
          <w:sz w:val="24"/>
          <w:szCs w:val="24"/>
        </w:rPr>
        <w:t xml:space="preserve"> anos de publicação, estudos que não estivessem em português</w:t>
      </w:r>
      <w:r w:rsidR="008462AB" w:rsidRPr="008462AB">
        <w:rPr>
          <w:sz w:val="24"/>
          <w:szCs w:val="24"/>
        </w:rPr>
        <w:t xml:space="preserve"> e aqueles não alinhados com os objetivos específicos desta revisão. </w:t>
      </w:r>
      <w:r w:rsidR="008462AB">
        <w:rPr>
          <w:sz w:val="24"/>
          <w:szCs w:val="24"/>
        </w:rPr>
        <w:t xml:space="preserve">Ao final foram selecionados </w:t>
      </w:r>
      <w:r w:rsidR="00B46160">
        <w:rPr>
          <w:sz w:val="24"/>
          <w:szCs w:val="24"/>
        </w:rPr>
        <w:t>onze</w:t>
      </w:r>
      <w:r w:rsidR="008462AB">
        <w:rPr>
          <w:sz w:val="24"/>
          <w:szCs w:val="24"/>
        </w:rPr>
        <w:t xml:space="preserve"> artigos, dos quais </w:t>
      </w:r>
      <w:r w:rsidR="00B46160">
        <w:rPr>
          <w:sz w:val="24"/>
          <w:szCs w:val="24"/>
        </w:rPr>
        <w:t>quatro</w:t>
      </w:r>
      <w:r w:rsidR="008462AB">
        <w:rPr>
          <w:sz w:val="24"/>
          <w:szCs w:val="24"/>
        </w:rPr>
        <w:t xml:space="preserve"> fizeram parte da nossa pesquisa. </w:t>
      </w:r>
      <w:r w:rsidR="008462AB" w:rsidRPr="008462AB">
        <w:rPr>
          <w:b/>
          <w:bCs/>
          <w:sz w:val="24"/>
          <w:szCs w:val="24"/>
        </w:rPr>
        <w:t>Resultados:</w:t>
      </w:r>
      <w:r w:rsidR="008462AB" w:rsidRPr="008462AB">
        <w:rPr>
          <w:sz w:val="24"/>
          <w:szCs w:val="24"/>
        </w:rPr>
        <w:t xml:space="preserve"> A literatura destaca avanços significativos no manejo inicial das fraturas expostas, enfatizando a importância da avaliação rápida e da administração adequada de antibióticos profiláticos. Procedimentos cirúrgicos, como a fixação interna e externa, têm evoluído para proporcionar estabilidade e promover a cicatrização óssea. Novas tecnologias, incluindo enxertos biológicos e técnicas de regeneração óssea, mostram promissoras perspectivas na recuperação funcional. No entanto, persistem desafios na prevenção de infecções e na abordagem de complicações tardias, como a síndrome compartimental. </w:t>
      </w:r>
      <w:r w:rsidR="008462AB" w:rsidRPr="008462AB">
        <w:rPr>
          <w:b/>
          <w:bCs/>
          <w:sz w:val="24"/>
          <w:szCs w:val="24"/>
        </w:rPr>
        <w:t>Considerações Finais:</w:t>
      </w:r>
      <w:r w:rsidR="008462AB" w:rsidRPr="008462AB">
        <w:rPr>
          <w:sz w:val="24"/>
          <w:szCs w:val="24"/>
        </w:rPr>
        <w:t xml:space="preserve"> Esta revisão sublinha a complexidade no manejo das fraturas expostas, ressaltando a necessidade de abordagem multidisciplinar envolvendo ortopedistas, cirurgiões plásticos e especialistas em cuidados intensivos. A pesquisa contínua e a personalização do tratamento são cruciais para aprimorar os resultados clínicos e a qualidade de vida dos pacientes afetados por essa condição ortopédica desafiadora.</w:t>
      </w:r>
    </w:p>
    <w:p w14:paraId="3302E7D0" w14:textId="77777777" w:rsidR="008462AB" w:rsidRPr="008331E9" w:rsidRDefault="008462AB" w:rsidP="00805F75">
      <w:pPr>
        <w:jc w:val="both"/>
        <w:rPr>
          <w:sz w:val="24"/>
          <w:szCs w:val="24"/>
        </w:rPr>
      </w:pPr>
    </w:p>
    <w:p w14:paraId="2819C9A2" w14:textId="2331E3F3" w:rsidR="000D1436" w:rsidRDefault="000D1436" w:rsidP="00215F29">
      <w:pPr>
        <w:pStyle w:val="Corpodetexto"/>
        <w:ind w:left="0"/>
      </w:pPr>
      <w:r>
        <w:t xml:space="preserve">Palavras-chave: </w:t>
      </w:r>
      <w:r w:rsidR="00134EAB">
        <w:t>Emergência Ortopédica</w:t>
      </w:r>
      <w:r>
        <w:t>.</w:t>
      </w:r>
      <w:r w:rsidR="00F34751">
        <w:t xml:space="preserve"> </w:t>
      </w:r>
      <w:r w:rsidR="00C44FC1">
        <w:t>Cirur</w:t>
      </w:r>
      <w:r w:rsidR="00E4510F">
        <w:t>gia</w:t>
      </w:r>
      <w:r w:rsidR="00F34751">
        <w:t>.</w:t>
      </w:r>
      <w:r>
        <w:t xml:space="preserve"> </w:t>
      </w:r>
      <w:r w:rsidR="00E4510F">
        <w:t>Manejo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215F29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57722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92B39"/>
    <w:rsid w:val="000D1436"/>
    <w:rsid w:val="000F1A8F"/>
    <w:rsid w:val="000F32B9"/>
    <w:rsid w:val="00134EAB"/>
    <w:rsid w:val="0021236E"/>
    <w:rsid w:val="00215F29"/>
    <w:rsid w:val="00277E06"/>
    <w:rsid w:val="00287766"/>
    <w:rsid w:val="00297A09"/>
    <w:rsid w:val="002B2BF0"/>
    <w:rsid w:val="002D77F8"/>
    <w:rsid w:val="00301356"/>
    <w:rsid w:val="00303C8B"/>
    <w:rsid w:val="003179C6"/>
    <w:rsid w:val="00333E16"/>
    <w:rsid w:val="003D2B4E"/>
    <w:rsid w:val="00470900"/>
    <w:rsid w:val="004826C2"/>
    <w:rsid w:val="00490D62"/>
    <w:rsid w:val="00577227"/>
    <w:rsid w:val="005A5DE1"/>
    <w:rsid w:val="005C1494"/>
    <w:rsid w:val="005C7C35"/>
    <w:rsid w:val="00685EF1"/>
    <w:rsid w:val="006D01D8"/>
    <w:rsid w:val="007102B0"/>
    <w:rsid w:val="00767098"/>
    <w:rsid w:val="00783317"/>
    <w:rsid w:val="007C26F0"/>
    <w:rsid w:val="007C7CA1"/>
    <w:rsid w:val="00805F75"/>
    <w:rsid w:val="008331E9"/>
    <w:rsid w:val="008462AB"/>
    <w:rsid w:val="008E4245"/>
    <w:rsid w:val="00A22277"/>
    <w:rsid w:val="00A53217"/>
    <w:rsid w:val="00A73B9E"/>
    <w:rsid w:val="00AD189D"/>
    <w:rsid w:val="00AF73CC"/>
    <w:rsid w:val="00B06191"/>
    <w:rsid w:val="00B46160"/>
    <w:rsid w:val="00B47871"/>
    <w:rsid w:val="00BA1ECA"/>
    <w:rsid w:val="00BE05BD"/>
    <w:rsid w:val="00BE36FD"/>
    <w:rsid w:val="00C44FC1"/>
    <w:rsid w:val="00C73D4A"/>
    <w:rsid w:val="00CF13B7"/>
    <w:rsid w:val="00D43F8E"/>
    <w:rsid w:val="00E0675A"/>
    <w:rsid w:val="00E143C9"/>
    <w:rsid w:val="00E25285"/>
    <w:rsid w:val="00E4510F"/>
    <w:rsid w:val="00E766CE"/>
    <w:rsid w:val="00E83E47"/>
    <w:rsid w:val="00E97794"/>
    <w:rsid w:val="00EA360A"/>
    <w:rsid w:val="00EF7D9D"/>
    <w:rsid w:val="00F16580"/>
    <w:rsid w:val="00F237B6"/>
    <w:rsid w:val="00F34751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12</cp:revision>
  <dcterms:created xsi:type="dcterms:W3CDTF">2024-01-20T15:45:00Z</dcterms:created>
  <dcterms:modified xsi:type="dcterms:W3CDTF">2024-01-24T22:20:00Z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