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ACOMPANHAMENTO ULTRASSONOGRÁFICO DE HEMANGIOSSARCOMA ESPLÊNICO EM UM CÃO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Letícia Pombo da Silva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*, </w:t>
      </w:r>
      <w:r w:rsidDel="00000000" w:rsidR="00000000" w:rsidRPr="00000000">
        <w:rPr>
          <w:b w:val="1"/>
          <w:rtl w:val="0"/>
        </w:rPr>
        <w:t xml:space="preserve">Débora de Oliveira Santos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vertAlign w:val="superscript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Francieli Araujo Lima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Isabella Oliveira Almeida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João Pedro Zeferino da Silva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, Bruno Ferrante</w:t>
      </w:r>
      <w:r w:rsidDel="00000000" w:rsidR="00000000" w:rsidRPr="00000000">
        <w:rPr>
          <w:b w:val="1"/>
          <w:vertAlign w:val="superscript"/>
          <w:rtl w:val="0"/>
        </w:rPr>
        <w:t xml:space="preserve">3   </w:t>
      </w:r>
      <w:r w:rsidDel="00000000" w:rsidR="00000000" w:rsidRPr="00000000">
        <w:rPr>
          <w:b w:val="1"/>
          <w:color w:val="000000"/>
          <w:rtl w:val="0"/>
        </w:rPr>
        <w:t xml:space="preserve">Anelise Carvalho Nepomuceno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color w:val="000000"/>
          <w:sz w:val="14"/>
          <w:szCs w:val="14"/>
        </w:rPr>
      </w:pPr>
      <w:r w:rsidDel="00000000" w:rsidR="00000000" w:rsidRPr="00000000">
        <w:rPr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sz w:val="14"/>
          <w:szCs w:val="14"/>
          <w:rtl w:val="0"/>
        </w:rPr>
        <w:t xml:space="preserve">Discente no Curso de Medicina Veterinária – </w:t>
      </w:r>
      <w:r w:rsidDel="00000000" w:rsidR="00000000" w:rsidRPr="00000000">
        <w:rPr>
          <w:i w:val="1"/>
          <w:sz w:val="14"/>
          <w:szCs w:val="14"/>
          <w:rtl w:val="0"/>
        </w:rPr>
        <w:t xml:space="preserve">Universidade Federal de Minas Gerais - UFMG</w:t>
      </w:r>
      <w:r w:rsidDel="00000000" w:rsidR="00000000" w:rsidRPr="00000000">
        <w:rPr>
          <w:i w:val="1"/>
          <w:color w:val="000000"/>
          <w:sz w:val="14"/>
          <w:szCs w:val="14"/>
          <w:rtl w:val="0"/>
        </w:rPr>
        <w:t xml:space="preserve"> – Belo Horizonte/MG – Brasil – *Contato: </w:t>
      </w:r>
      <w:hyperlink r:id="rId6">
        <w:r w:rsidDel="00000000" w:rsidR="00000000" w:rsidRPr="00000000">
          <w:rPr>
            <w:i w:val="1"/>
            <w:color w:val="1155cc"/>
            <w:sz w:val="14"/>
            <w:szCs w:val="14"/>
            <w:u w:val="single"/>
            <w:rtl w:val="0"/>
          </w:rPr>
          <w:t xml:space="preserve">leticia.pombo@gmail.com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2Residente no Programa de Residência Integrada em Medicina Veterinária – Universidade Federal de Minas Gerais - UFMG – Belo Horizonte/MG – Brasil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5528"/>
        </w:tabs>
        <w:jc w:val="center"/>
        <w:rPr>
          <w:i w:val="1"/>
          <w:sz w:val="14"/>
          <w:szCs w:val="14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14"/>
          <w:szCs w:val="14"/>
          <w:vertAlign w:val="superscript"/>
          <w:rtl w:val="0"/>
        </w:rPr>
        <w:t xml:space="preserve">3</w:t>
      </w:r>
      <w:r w:rsidDel="00000000" w:rsidR="00000000" w:rsidRPr="00000000">
        <w:rPr>
          <w:i w:val="1"/>
          <w:sz w:val="14"/>
          <w:szCs w:val="14"/>
          <w:rtl w:val="0"/>
        </w:rPr>
        <w:t xml:space="preserve">Docente no Curso de Medicina Veterinária – Universidade Federal de Minas Gerais - UFMG – Belo Horizonte/MG – Brasil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5528"/>
        </w:tabs>
        <w:jc w:val="center"/>
        <w:rPr>
          <w:i w:val="1"/>
          <w:sz w:val="14"/>
          <w:szCs w:val="14"/>
        </w:rPr>
        <w:sectPr>
          <w:headerReference r:id="rId7" w:type="default"/>
          <w:pgSz w:h="16838" w:w="11906" w:orient="portrait"/>
          <w:pgMar w:bottom="720" w:top="1559" w:left="425" w:right="425" w:header="425" w:footer="709"/>
          <w:pgNumType w:start="1"/>
        </w:sectPr>
      </w:pPr>
      <w:bookmarkStart w:colFirst="0" w:colLast="0" w:name="_i657zortu9b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bookmarkStart w:colFirst="0" w:colLast="0" w:name="_30j0zll" w:id="2"/>
      <w:bookmarkEnd w:id="2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spacing w:after="40" w:before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ultrassonografia é um método diagnóstico amplamente utilizado na Medicina Veterinária, sendo a primeira opção para a avaliação dos órgãos abdominais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Além de possibilitar a identificação de cistos e tumores e algumas características dessas massas utilizando contraste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sz w:val="18"/>
          <w:szCs w:val="18"/>
          <w:rtl w:val="0"/>
        </w:rPr>
        <w:t xml:space="preserve">é possível realizar punções guiadas por meio da ultrassonografia intervencionista, tornando o diagnóstico de algumas afecções mais rápido e seguro em comparação a outras modalidades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Sobretudo no cão, que é uma espécie muito acometida por hemangiomas e hemangiossarcomas (HSA) de baço, o diagnóstico e tratamento precoces favorecem grandemente o prognóstico do animal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rtl w:val="0"/>
        </w:rPr>
        <w:t xml:space="preserve">. O relato de caso a seguir contém informações de um hemangiossarcoma que iniciou como nódulos esplênicos identificados pela ultrassonografia, de desenvolvimento progressivo que necessitou de acompanhamento por imagem e rápida intervenção cirúrgica, resultando em um bom prognóstico do paciente.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</w:t>
      </w:r>
      <w:r w:rsidDel="00000000" w:rsidR="00000000" w:rsidRPr="00000000">
        <w:rPr>
          <w:b w:val="1"/>
          <w:sz w:val="18"/>
          <w:szCs w:val="18"/>
          <w:rtl w:val="0"/>
        </w:rPr>
        <w:t xml:space="preserve">ELATO DE CASO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Um cão macho, da raça Maltês, de 6 anos de idade, chegou ao Hospital Veterinário da Universidade Federal de Minas Gerais apresentando vômito, apetite caprichoso e mucosas hipocoradas. Foi solicitado um exame ultrassonográfico, cujos achados incluíam a presença de duas áreas circulares no corpo do baço, de margens pouco definidas, hipoecogênicas e homogêneas, medindo aproximadamente 0,66 cm x 0,37 cm e 0,54 cm x 0,24 cm, podendo se tratar de hiperplasia nodular ou processo neoplásico (Fig. 1). Optou-se por fazer o acompanhamento ultrassonográfico dos nódulos.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3571240" cy="111277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1112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Figura 1: </w:t>
      </w:r>
      <w:r w:rsidDel="00000000" w:rsidR="00000000" w:rsidRPr="00000000">
        <w:rPr>
          <w:sz w:val="18"/>
          <w:szCs w:val="18"/>
          <w:rtl w:val="0"/>
        </w:rPr>
        <w:t xml:space="preserve">Imagens ultrassonográficas de baço. Notam-se discretos nódulos esplênicos hipoecogênicos medindo em torno de 0,66cm x 0,37cm  e 0,54 cm x 0,24cm, identificados no primeiro exame de imagem.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retorno após três meses do primeiro ultrassom, foi realizado um novo exame no qual o baço estava deslocado cranialmente devido à presença de uma massa em aparente continuidade com o parênquima esplênico, bem definida, com pouca vascularização ao modo Doppler colorido, com ecotextura heterogênea e áreas cavitárias, de aproximadamente 6,39 cm x 4,49 cm (Fig. 2). Nesse caso, a principal suspeita foi  de um processo neoplásico, mas sem descartar as possibilidades de hiperplasia ou hematoma.</w:t>
      </w:r>
    </w:p>
    <w:p w:rsidR="00000000" w:rsidDel="00000000" w:rsidP="00000000" w:rsidRDefault="00000000" w:rsidRPr="00000000" w14:paraId="00000011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Após algumas semanas, o paciente retornou ao hospital apresentando apatia, sensibilidade dolorosa abdominal, vômito, mucosas hipocoradas e desidratação. Pelo exame ultrassonográfico constatou-se líquido livre (sanguinolento à punção guiada) possivelmente relacionado à ruptura do tumor de baço e o animal foi encaminhado às pressas para a cirurgia, para a realização de esplenectomia. Após a retirada do órgão, foi feito exame histopatológico, no qual diagnosticaram Hemangiossarcoma grau III (HSA grau III).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1977513" cy="12848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4937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7513" cy="128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Figura 2:  </w:t>
      </w:r>
      <w:r w:rsidDel="00000000" w:rsidR="00000000" w:rsidRPr="00000000">
        <w:rPr>
          <w:sz w:val="18"/>
          <w:szCs w:val="18"/>
          <w:rtl w:val="0"/>
        </w:rPr>
        <w:t xml:space="preserve">Imagem ultrassonográfica de baço. Nota-se considerável aumento da lesão esplênica, medindo em torno de 5,30 cm x 4,70 cm, caracterizando por uma massa bem definida e  pouco vascularizada ao Doppler colorido, identificada no segundo exame ultrassonográfico após três meses da primeira ultrassonografia </w:t>
      </w:r>
    </w:p>
    <w:p w:rsidR="00000000" w:rsidDel="00000000" w:rsidP="00000000" w:rsidRDefault="00000000" w:rsidRPr="00000000" w14:paraId="00000015">
      <w:pPr>
        <w:spacing w:after="40" w:lineRule="auto"/>
        <w:jc w:val="left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hemangiossarcoma é uma neoplasia mesenquimal maligna originada no endotélio vascular, agressiva, podendo atingir diversos órgãos e desenvolver metástases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Os cães são a espécie mais atingida, sobretudo de 9 a 12 anos, das raças Pastor Alemão, Golden Retriever, Labrador Retriever e Schnauzer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sz w:val="18"/>
          <w:szCs w:val="18"/>
          <w:rtl w:val="0"/>
        </w:rPr>
        <w:t xml:space="preserve">. Ou seja, o paciente deste caso não é de uma raça predisposta ao HSA, nem está em idade de risco, mas isso não o eximiu de ter a doença, confirmando a possibilidade de ocorrência em outras raças caninas e diferentes idades. </w:t>
      </w:r>
      <w:r w:rsidDel="00000000" w:rsidR="00000000" w:rsidRPr="00000000">
        <w:rPr>
          <w:sz w:val="18"/>
          <w:szCs w:val="18"/>
          <w:rtl w:val="0"/>
        </w:rPr>
        <w:t xml:space="preserve">Os sinais clínicos relacionados ao HSA são enjoo, sensibilidade dolorosa, desidratação entre outros, tais quais os apresentados pelo paciente relatado. O exame físico (medição de parâmetros cardiovasculares e respiratórios) e os  exames laboratoriais (hemograma, dosagem bioquímica de ureia e creatinina, TGP, fosfatase alcalina, albumina) também podem auxiliar no diagnóstico, no entanto, o padrão ouro para o diagnóstico de HSA é a biópsia seguida do exame </w:t>
      </w:r>
      <w:r w:rsidDel="00000000" w:rsidR="00000000" w:rsidRPr="00000000">
        <w:rPr>
          <w:sz w:val="18"/>
          <w:szCs w:val="18"/>
          <w:rtl w:val="0"/>
        </w:rPr>
        <w:t xml:space="preserve">histopatológico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4,7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HSA esplênico canino tende a ser multifocal, com nódulos de um a 10 cm de diâmetro, apresentando-se como uma massa de ecogenicidade complexa com inúmeras e pequenas áreas císticas ecogênicas, produtoras de reforço acústico posterior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8,9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No entanto, ele pode apresentar aspectos variados, desde uma massa mista hipoecogênica, uma massa arredondada circunscrita mista e ecogênica (tal qual a apresentada pelo paciente do relato), uma massa mista ecogênica mal definida a uma massa mista ecogênica associada ao diâmetro do baço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10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Normalmente, as manifestações clínicas do tumor estão relacionadas com o seu local de origem, com a presença ou ausência de metástases e com sua ruptura espontânea, o que pode apresentar risco de vida ao paciente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9</w:t>
      </w:r>
      <w:r w:rsidDel="00000000" w:rsidR="00000000" w:rsidRPr="00000000">
        <w:rPr>
          <w:sz w:val="18"/>
          <w:szCs w:val="18"/>
          <w:rtl w:val="0"/>
        </w:rPr>
        <w:t xml:space="preserve">. O presente relato traz a ruptura de tumor como uma complicação da lesão neoplásica esplênica, ainda que o paciente se manteve bem após a cirurgia de esplenectomia.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Portanto, é importante agir rápido em casos de HSA de baço, retirando-se o órgão, juntamente com todo o tumor primário, por meio do processo cirúrgico de esplenectomia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No entanto, devido ao rápido desenvolvimento de metástases, o tratamento inclui a associação da cirurgia com quimioterapia e imunoterapia adjuvante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Seguindo esse protocolo, o paciente, que passou por esplenectomia, está realizando quimioterapia com doxorrubicina, um fármaco do grupo dos antibióticos antraciclinas recomendados nos guias de tratamento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11</w:t>
      </w:r>
      <w:r w:rsidDel="00000000" w:rsidR="00000000" w:rsidRPr="00000000">
        <w:rPr>
          <w:sz w:val="18"/>
          <w:szCs w:val="18"/>
          <w:rtl w:val="0"/>
        </w:rPr>
        <w:t xml:space="preserve">. Até o momento não foram identificadas metástases em radiografias torácicas e controle ultrassonográfico abdominal. O paciente está estável, sem sinais clínicos relevantes, ativo, realizando sessões quimioterápicas e, assim, apresenta um bom prognóstico. </w:t>
      </w:r>
    </w:p>
    <w:p w:rsidR="00000000" w:rsidDel="00000000" w:rsidP="00000000" w:rsidRDefault="00000000" w:rsidRPr="00000000" w14:paraId="0000001A">
      <w:pPr>
        <w:pBdr>
          <w:left w:space="0" w:sz="0" w:val="nil"/>
        </w:pBdr>
        <w:spacing w:after="40" w:lineRule="auto"/>
        <w:ind w:firstLine="142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C">
      <w:pPr>
        <w:spacing w:after="40" w:before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hemangiossarcoma de baço em cães é um tumor maligno que pode se apresentar de diversas formas ao exame de imagem. Por meio do acompanhamento ultrassonográfico foi possível estabelecer a evolução da lesão, o estadiamento e o diagnóstico de ruptura do tumor esplênico, direcionando para o tratamento cirúrgico emergencial, o que implica em maiores chances de um bom prognóstico para o paciente. </w:t>
      </w:r>
    </w:p>
    <w:p w:rsidR="00000000" w:rsidDel="00000000" w:rsidP="00000000" w:rsidRDefault="00000000" w:rsidRPr="00000000" w14:paraId="0000001D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REFERÊNCIAS BIBLIOGRÁFICAS</w:t>
      </w:r>
    </w:p>
    <w:p w:rsidR="00000000" w:rsidDel="00000000" w:rsidP="00000000" w:rsidRDefault="00000000" w:rsidRPr="00000000" w14:paraId="0000001F">
      <w:pPr>
        <w:spacing w:after="40" w:before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FORREST, L. J. Diagnostic Imaging in Oncology. In: “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Withrow and Macewen’s Small Animal Clinical Oncology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”, by Saunders, an imprint of Elsevier Inc., St. Louis, Missouri 63146, p.97–111,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HRISTOV, T. Ultrasound findings in dogs with splenic hemangiosarcoma.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Tradition  and Modernity in Veterinary Medicine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5(2), 2020.</w:t>
      </w:r>
    </w:p>
    <w:p w:rsidR="00000000" w:rsidDel="00000000" w:rsidP="00000000" w:rsidRDefault="00000000" w:rsidRPr="00000000" w14:paraId="00000021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3.NEPOMUCENO, A. C. et al. Ultrassonografia básica em cães e gatos.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Cadernos Técnicos de Veterinária e Zootecnia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Conselho Regional de Medicina Veterinária do Estado de Minas Gerais, v. 100, p. 60-64, 2022.</w:t>
      </w:r>
    </w:p>
    <w:p w:rsidR="00000000" w:rsidDel="00000000" w:rsidP="00000000" w:rsidRDefault="00000000" w:rsidRPr="00000000" w14:paraId="00000022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4.FREITAS, J.; YI, L. C.; FORLANI, G. S. Hemangiossarcoma canino: revisão.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Pubvet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v. 13, p. 153,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</w:t>
      </w:r>
      <w:r w:rsidDel="00000000" w:rsidR="00000000" w:rsidRPr="00000000">
        <w:rPr>
          <w:sz w:val="18"/>
          <w:szCs w:val="18"/>
          <w:rtl w:val="0"/>
        </w:rPr>
        <w:t xml:space="preserve">.YAMAMOTO, S. et al. Epidemiological, clinical and pathological features of primary cardiac hemangiosarcoma in dogs: a review of 51 cases. </w:t>
      </w:r>
      <w:r w:rsidDel="00000000" w:rsidR="00000000" w:rsidRPr="00000000">
        <w:rPr>
          <w:b w:val="1"/>
          <w:sz w:val="18"/>
          <w:szCs w:val="18"/>
          <w:rtl w:val="0"/>
        </w:rPr>
        <w:t xml:space="preserve">Journal of Veterinary Medical Science</w:t>
      </w:r>
      <w:r w:rsidDel="00000000" w:rsidR="00000000" w:rsidRPr="00000000">
        <w:rPr>
          <w:sz w:val="18"/>
          <w:szCs w:val="18"/>
          <w:rtl w:val="0"/>
        </w:rPr>
        <w:t xml:space="preserve">, v. 75, n. 11, p. 1433-1441, 2013.</w:t>
      </w:r>
    </w:p>
    <w:p w:rsidR="00000000" w:rsidDel="00000000" w:rsidP="00000000" w:rsidRDefault="00000000" w:rsidRPr="00000000" w14:paraId="00000024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6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CLIFFORD, C. A.; MACKIN, A. J.; HENRY, C. J. Treatment of canine hemangiosarcoma: 2000 andbeyond.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Journal  of  Veterinary  Internal  Medicine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14(5),  p.479–485, 2000.</w:t>
      </w:r>
    </w:p>
    <w:p w:rsidR="00000000" w:rsidDel="00000000" w:rsidP="00000000" w:rsidRDefault="00000000" w:rsidRPr="00000000" w14:paraId="00000025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7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.GRIFFIN, M. A.; CULP, W. T. N.; REBHUN, R. B. Canine and feline haemangiosarcoma.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Veterinary Record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v. 189, n. 9, 2021.</w:t>
      </w:r>
    </w:p>
    <w:p w:rsidR="00000000" w:rsidDel="00000000" w:rsidP="00000000" w:rsidRDefault="00000000" w:rsidRPr="00000000" w14:paraId="00000026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8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.CARVALHO, C. F. Ultrassonografia em pequenos animais. Editora Roca, 2018.</w:t>
      </w:r>
    </w:p>
    <w:p w:rsidR="00000000" w:rsidDel="00000000" w:rsidP="00000000" w:rsidRDefault="00000000" w:rsidRPr="00000000" w14:paraId="00000027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9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.AIELO, J. B. et al. Características ultrassonográficas do hemangiossarcoma esplênico em cães: Revisão.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Pubvet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v. 17, n. 05, p. e1395-e1395, 2023.</w:t>
      </w:r>
    </w:p>
    <w:p w:rsidR="00000000" w:rsidDel="00000000" w:rsidP="00000000" w:rsidRDefault="00000000" w:rsidRPr="00000000" w14:paraId="00000028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10.PENNINCK, D.; D’ANJOU, M. A. Atlas de ultrassonografia de pequenos animais. Rio de Janeiro, 2011.</w:t>
      </w:r>
    </w:p>
    <w:p w:rsidR="00000000" w:rsidDel="00000000" w:rsidP="00000000" w:rsidRDefault="00000000" w:rsidRPr="00000000" w14:paraId="00000029">
      <w:pPr>
        <w:spacing w:after="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11.ELMSLIE, R. E.; GLAWE, P.; DOW, S. W. Metronomic therapy with cyclophosphamide and piroxicam effectively delays tumor recurrence in dogs with incompletely resected soft tissue sarcomas.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Journal of Veterinary Internal Medicine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v. 22, n. 6, p. 1373-1379, 2008.</w:t>
      </w:r>
    </w:p>
    <w:p w:rsidR="00000000" w:rsidDel="00000000" w:rsidP="00000000" w:rsidRDefault="00000000" w:rsidRPr="00000000" w14:paraId="0000002A">
      <w:pPr>
        <w:spacing w:after="40" w:lineRule="auto"/>
        <w:jc w:val="both"/>
        <w:rPr>
          <w:color w:val="4a86e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40" w:lineRule="auto"/>
        <w:jc w:val="center"/>
        <w:rPr>
          <w:b w:val="1"/>
          <w:color w:val="000000"/>
          <w:sz w:val="14"/>
          <w:szCs w:val="14"/>
        </w:rPr>
      </w:pPr>
      <w:r w:rsidDel="00000000" w:rsidR="00000000" w:rsidRPr="00000000">
        <w:rPr>
          <w:b w:val="1"/>
          <w:color w:val="000000"/>
          <w:sz w:val="14"/>
          <w:szCs w:val="14"/>
          <w:rtl w:val="0"/>
        </w:rPr>
        <w:t xml:space="preserve">APOIO: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83299</wp:posOffset>
            </wp:positionH>
            <wp:positionV relativeFrom="paragraph">
              <wp:posOffset>157415</wp:posOffset>
            </wp:positionV>
            <wp:extent cx="3288553" cy="86175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8553" cy="8617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spacing w:after="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2060"/>
        <w:sz w:val="28"/>
        <w:szCs w:val="28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6432550</wp:posOffset>
          </wp:positionH>
          <wp:positionV relativeFrom="margin">
            <wp:posOffset>-824227</wp:posOffset>
          </wp:positionV>
          <wp:extent cx="721360" cy="720090"/>
          <wp:effectExtent b="0" l="0" r="0" t="0"/>
          <wp:wrapNone/>
          <wp:docPr descr="C:\Users\Luiza\AppData\Local\Microsoft\Windows\INetCache\Content.Word\coloquio-logo.png" id="2" name="image2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2.png"/>
                  <pic:cNvPicPr preferRelativeResize="0"/>
                </pic:nvPicPr>
                <pic:blipFill>
                  <a:blip r:embed="rId1"/>
                  <a:srcRect b="0" l="4617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02060"/>
        <w:sz w:val="28"/>
        <w:szCs w:val="28"/>
        <w:rtl w:val="0"/>
      </w:rPr>
      <w:t xml:space="preserve">XIV Colóquio Técnico Científico de Saúde Única, 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670"/>
        <w:tab w:val="right" w:leader="none" w:pos="11056"/>
      </w:tabs>
      <w:jc w:val="center"/>
      <w:rPr>
        <w:b w:val="1"/>
        <w:color w:val="002060"/>
        <w:sz w:val="16"/>
        <w:szCs w:val="16"/>
      </w:rPr>
    </w:pPr>
    <w:r w:rsidDel="00000000" w:rsidR="00000000" w:rsidRPr="00000000">
      <w:rPr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mailto:leticia.pombo@gmail.com" TargetMode="External"/><Relationship Id="rId7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