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1605CD7C" w:rsidR="000D3BF8" w:rsidRPr="00391806" w:rsidRDefault="006E1F25" w:rsidP="006E1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CONHECIMENTO DE CONTEÚDO DO PROFESSOR DE MATEMÁTICA: INFLUÊNCIAS NA PRÁTICA DE ENSINO DA GEOMETRIA PLANA NOS ANOS FINAIS DO ENSINO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410C9491" w:rsidR="000D3BF8" w:rsidRPr="00391806" w:rsidRDefault="006E1F2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Kleber Conceição da Silva</w:t>
      </w:r>
    </w:p>
    <w:p w14:paraId="63A27701" w14:textId="771AFCD9" w:rsidR="00F82AC3" w:rsidRPr="00391806" w:rsidRDefault="006E1F2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Mestrando do Programa de Pós-graduação em Educação PPGE UNIMONTES</w:t>
      </w:r>
    </w:p>
    <w:p w14:paraId="47E7620D" w14:textId="2C78274C" w:rsidR="00F82AC3" w:rsidRPr="00391806" w:rsidRDefault="006E1F2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klebercons@gmail.com</w:t>
      </w:r>
    </w:p>
    <w:p w14:paraId="271EC563" w14:textId="4195128C" w:rsidR="00F82AC3" w:rsidRDefault="006E1F2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4FA24DAB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6E1F25" w:rsidRPr="006E1F25">
        <w:rPr>
          <w:b/>
        </w:rPr>
        <w:t xml:space="preserve"> </w:t>
      </w:r>
      <w:r w:rsidR="006E1F25">
        <w:rPr>
          <w:b/>
        </w:rPr>
        <w:t>P</w:t>
      </w:r>
      <w:r w:rsidR="006E1F25" w:rsidRPr="00516794">
        <w:rPr>
          <w:b/>
        </w:rPr>
        <w:t xml:space="preserve">rofessor Matemática, </w:t>
      </w:r>
      <w:r w:rsidR="006E1F25">
        <w:rPr>
          <w:b/>
        </w:rPr>
        <w:t>conhecimento conteúdo</w:t>
      </w:r>
      <w:r w:rsidR="006E1F25" w:rsidRPr="00516794">
        <w:rPr>
          <w:b/>
        </w:rPr>
        <w:t xml:space="preserve">, </w:t>
      </w:r>
      <w:r w:rsidR="006E1F25">
        <w:rPr>
          <w:b/>
        </w:rPr>
        <w:t>Ontosemiótica</w:t>
      </w:r>
      <w:r w:rsidR="006E1F25" w:rsidRPr="00516794">
        <w:rPr>
          <w:b/>
        </w:rPr>
        <w:t>,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2E1A09" w14:textId="41A9AF99" w:rsidR="006E1F25" w:rsidRPr="006E1F25" w:rsidRDefault="006E1F25" w:rsidP="006E1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F25">
        <w:rPr>
          <w:rFonts w:ascii="Times New Roman" w:hAnsi="Times New Roman" w:cs="Times New Roman"/>
          <w:sz w:val="24"/>
          <w:szCs w:val="24"/>
        </w:rPr>
        <w:t xml:space="preserve">A pesquisa </w:t>
      </w:r>
      <w:r w:rsidRPr="006E1F25">
        <w:rPr>
          <w:rFonts w:ascii="Times New Roman" w:hAnsi="Times New Roman" w:cs="Times New Roman"/>
          <w:i/>
          <w:sz w:val="24"/>
          <w:szCs w:val="24"/>
        </w:rPr>
        <w:t>O conhecimento de conteúdo do professor de Matemática: Influências na prática de ensino da geometria plana nos anos finais do ensino fundamental</w:t>
      </w:r>
      <w:r w:rsidRPr="006E1F25">
        <w:rPr>
          <w:rFonts w:ascii="Times New Roman" w:hAnsi="Times New Roman" w:cs="Times New Roman"/>
          <w:sz w:val="24"/>
          <w:szCs w:val="24"/>
        </w:rPr>
        <w:t>, está objetivada em responder tais questões como: Como se define o conhecimento do professor de Matemática? Quais as relações de convergência entre o conhecimento de conteúdo e o conhecimento matemático para o ensino? Qual(</w:t>
      </w:r>
      <w:proofErr w:type="spellStart"/>
      <w:r w:rsidRPr="006E1F2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E1F25">
        <w:rPr>
          <w:rFonts w:ascii="Times New Roman" w:hAnsi="Times New Roman" w:cs="Times New Roman"/>
          <w:sz w:val="24"/>
          <w:szCs w:val="24"/>
        </w:rPr>
        <w:t xml:space="preserve">) o(s) melhor (es) conhecimentos o Professor de Matemática precisa para a sua eficácia na prática de ensino?  A pesquisa se justifica pela atualidade do tema e suas discussões, nos estudos e investigações em Educação Matemática, assim como nas possíveis contribuições para nova definição e organização do Conhecimento de conteúdo do professor de Matemática e as relações com o conhecimento metodológico do Conteúdo. A pesquisa tem como espaço amostral um grupo de professores de matemática dos anos finais do Ensino Fundamental. A metodologia proposta é de abordagem qualitativa e com pesquisa exploratória através de observação e entrevista semiestruturada. A fundamentação teórica discorre, organiza e auxilia na análise da pesquisa exploratória no enfoque da Ontosemiótica, apresenta as dimensões do conhecimento do professor de Matemática e destaca o Conhecimento Didático-Matemático do professor assim como, o Conhecimento do Conteúdo, o conhecimento pedagógico do conteúdo e o conhecimento curricular. Para melhor conceituar o conhecimento de conteúdo do professor de Matemática e suas influências na prática de ensino, a proposta é o uso da resolução de problemas no ensino da geometria plana. Resolução de Problemas tem como concepção implementar a Metodologia de Ensino-Aprendizagem-Avaliação de Matemática, exige do professor e do aluno novas posturas e atitudes com relação ao trabalho em sala de aula. Essa pesquisa é uma proposta de Trabalho de conclusão do curso de Pós graduação, Mestrado em Educação, na linha de pesquisa em Educação Matemática. A pesquisa deriva para uma dissertação no formato de Multipaper, compostos por 3(três) artigos científicos e as considerações finais. O primeiro artigo será denominado, A Teoria do conhecimento Matemático: Influências na formação do professor de Matemática.  O Segundo artigo científico intitulado Conhecimento de conteúdo do professor de Matemática e as suas competências: Influências na prática de ensino da geometria plana nos anos finais do ensino fundamental. O </w:t>
      </w:r>
      <w:r w:rsidRPr="006E1F25">
        <w:rPr>
          <w:rFonts w:ascii="Times New Roman" w:hAnsi="Times New Roman" w:cs="Times New Roman"/>
          <w:sz w:val="24"/>
          <w:szCs w:val="24"/>
        </w:rPr>
        <w:lastRenderedPageBreak/>
        <w:t>terceiro capítulo será o artigo científico Práxis pedagógica no ensino da Matemática: Parâmetros da Teoria Ontosemiótica na análise do conhecimento de conteúdo e o conhecimento pedagógico nas aulas de matemática.</w:t>
      </w:r>
    </w:p>
    <w:p w14:paraId="3704F22A" w14:textId="7DA213EB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88E6E6" w14:textId="77777777" w:rsidR="00F82AC3" w:rsidRPr="00391806" w:rsidRDefault="00F82A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1BA20A3A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="006E1F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14:paraId="5EFC99B8" w14:textId="77777777" w:rsidR="006E1F25" w:rsidRDefault="006E1F25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B3239CF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3B71">
        <w:rPr>
          <w:rFonts w:ascii="Times New Roman" w:hAnsi="Times New Roman" w:cs="Times New Roman"/>
          <w:sz w:val="24"/>
          <w:szCs w:val="24"/>
        </w:rPr>
        <w:t xml:space="preserve">ALLEVATO, N. S. G.; ONUCHIC, L. R. </w:t>
      </w:r>
      <w:r w:rsidRPr="00ED3B71">
        <w:rPr>
          <w:rFonts w:ascii="Times New Roman" w:hAnsi="Times New Roman" w:cs="Times New Roman"/>
          <w:b/>
          <w:sz w:val="24"/>
          <w:szCs w:val="24"/>
        </w:rPr>
        <w:t>A sala de aula, a pesquisa em Educação Matemática e a produção científica do GTERP</w:t>
      </w:r>
      <w:r w:rsidRPr="00ED3B71">
        <w:rPr>
          <w:rFonts w:ascii="Times New Roman" w:hAnsi="Times New Roman" w:cs="Times New Roman"/>
          <w:sz w:val="24"/>
          <w:szCs w:val="24"/>
        </w:rPr>
        <w:t xml:space="preserve"> In: ENCONTRO NACIONAL DE EDUCAÇÃO MATEMÁTICA, </w:t>
      </w:r>
      <w:proofErr w:type="gramStart"/>
      <w:r w:rsidRPr="00ED3B71">
        <w:rPr>
          <w:rFonts w:ascii="Times New Roman" w:hAnsi="Times New Roman" w:cs="Times New Roman"/>
          <w:sz w:val="24"/>
          <w:szCs w:val="24"/>
        </w:rPr>
        <w:t>9.,</w:t>
      </w:r>
      <w:proofErr w:type="gramEnd"/>
      <w:r w:rsidRPr="00ED3B71">
        <w:rPr>
          <w:rFonts w:ascii="Times New Roman" w:hAnsi="Times New Roman" w:cs="Times New Roman"/>
          <w:sz w:val="24"/>
          <w:szCs w:val="24"/>
        </w:rPr>
        <w:t xml:space="preserve"> 2007, Belo Horizonte. Anais... Belo Horizonte: 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UniBH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, 2007. p. 1 - 8. 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CdRom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E0B323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744FFC9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3B71">
        <w:rPr>
          <w:rFonts w:ascii="Times New Roman" w:hAnsi="Times New Roman" w:cs="Times New Roman"/>
          <w:sz w:val="24"/>
          <w:szCs w:val="24"/>
        </w:rPr>
        <w:t xml:space="preserve">ALLEVATO, N. S. G.; ONUCHIC, L. R. </w:t>
      </w:r>
      <w:r w:rsidRPr="00ED3B71">
        <w:rPr>
          <w:rFonts w:ascii="Times New Roman" w:hAnsi="Times New Roman" w:cs="Times New Roman"/>
          <w:b/>
          <w:sz w:val="24"/>
          <w:szCs w:val="24"/>
        </w:rPr>
        <w:t xml:space="preserve">Ensinando Matemática na Sala de Aula através da Resolução de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Problemas</w:t>
      </w:r>
      <w:r w:rsidRPr="00ED3B71">
        <w:rPr>
          <w:rFonts w:ascii="Times New Roman" w:hAnsi="Times New Roman" w:cs="Times New Roman"/>
          <w:sz w:val="24"/>
          <w:szCs w:val="24"/>
        </w:rPr>
        <w:t>.Boletim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 GEPEM, Rio de Janeiro, Ano XXXIII, n.55, p.1- 19, jul./dez. 2009. Disponível </w:t>
      </w:r>
      <w:proofErr w:type="gramStart"/>
      <w:r w:rsidRPr="00ED3B71">
        <w:rPr>
          <w:rFonts w:ascii="Times New Roman" w:hAnsi="Times New Roman" w:cs="Times New Roman"/>
          <w:sz w:val="24"/>
          <w:szCs w:val="24"/>
        </w:rPr>
        <w:t>em .</w:t>
      </w:r>
      <w:proofErr w:type="gramEnd"/>
      <w:r w:rsidRPr="00ED3B71">
        <w:rPr>
          <w:rFonts w:ascii="Times New Roman" w:hAnsi="Times New Roman" w:cs="Times New Roman"/>
          <w:sz w:val="24"/>
          <w:szCs w:val="24"/>
        </w:rPr>
        <w:t xml:space="preserve"> Acesso em: 11 maio 2010. </w:t>
      </w:r>
    </w:p>
    <w:p w14:paraId="3D159318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FB8D32F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3B71">
        <w:rPr>
          <w:rFonts w:ascii="Times New Roman" w:hAnsi="Times New Roman" w:cs="Times New Roman"/>
          <w:sz w:val="24"/>
          <w:szCs w:val="24"/>
        </w:rPr>
        <w:t xml:space="preserve">BALL, DL, &amp; 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Bass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, H. (2003b). </w:t>
      </w:r>
      <w:r w:rsidRPr="00ED3B71">
        <w:rPr>
          <w:rFonts w:ascii="Times New Roman" w:hAnsi="Times New Roman" w:cs="Times New Roman"/>
          <w:b/>
          <w:sz w:val="24"/>
          <w:szCs w:val="24"/>
        </w:rPr>
        <w:t>Em direção a uma teoria baseada na prática do conhecimento matemático para o ensino</w:t>
      </w:r>
      <w:r w:rsidRPr="00ED3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B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D3B71">
        <w:rPr>
          <w:rFonts w:ascii="Times New Roman" w:hAnsi="Times New Roman" w:cs="Times New Roman"/>
          <w:sz w:val="24"/>
          <w:szCs w:val="24"/>
          <w:lang w:val="en-US"/>
        </w:rPr>
        <w:t xml:space="preserve"> B. Davis &amp; E. </w:t>
      </w:r>
      <w:proofErr w:type="spellStart"/>
      <w:r w:rsidRPr="00ED3B71">
        <w:rPr>
          <w:rFonts w:ascii="Times New Roman" w:hAnsi="Times New Roman" w:cs="Times New Roman"/>
          <w:sz w:val="24"/>
          <w:szCs w:val="24"/>
          <w:lang w:val="en-US"/>
        </w:rPr>
        <w:t>Simmt</w:t>
      </w:r>
      <w:proofErr w:type="spellEnd"/>
      <w:r w:rsidRPr="00ED3B71">
        <w:rPr>
          <w:rFonts w:ascii="Times New Roman" w:hAnsi="Times New Roman" w:cs="Times New Roman"/>
          <w:sz w:val="24"/>
          <w:szCs w:val="24"/>
          <w:lang w:val="en-US"/>
        </w:rPr>
        <w:t xml:space="preserve"> (Eds.), Proceedings of the 2002 Annual Meeting of the Canadian Mathematics Education Study Group (pp. 3-14). </w:t>
      </w:r>
      <w:r w:rsidRPr="00ED3B71">
        <w:rPr>
          <w:rFonts w:ascii="Times New Roman" w:hAnsi="Times New Roman" w:cs="Times New Roman"/>
          <w:sz w:val="24"/>
          <w:szCs w:val="24"/>
        </w:rPr>
        <w:t>Edmonton, Alberta, Canadá: Grupo Canadense de Estudos em Educação Matemática (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Groupe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Canadien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étude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 didactique 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 mathématiques</w:t>
      </w:r>
      <w:bookmarkStart w:id="0" w:name="_GoBack"/>
      <w:bookmarkEnd w:id="0"/>
      <w:r w:rsidRPr="00ED3B71">
        <w:rPr>
          <w:rFonts w:ascii="Times New Roman" w:hAnsi="Times New Roman" w:cs="Times New Roman"/>
          <w:sz w:val="24"/>
          <w:szCs w:val="24"/>
        </w:rPr>
        <w:t>).</w:t>
      </w:r>
    </w:p>
    <w:p w14:paraId="708ABF9C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5E5C886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3B71">
        <w:rPr>
          <w:rFonts w:ascii="Times New Roman" w:hAnsi="Times New Roman" w:cs="Times New Roman"/>
          <w:sz w:val="24"/>
          <w:szCs w:val="24"/>
        </w:rPr>
        <w:t xml:space="preserve">BICUDO, M. A. V. (Org.). </w:t>
      </w:r>
      <w:r w:rsidRPr="00ED3B71">
        <w:rPr>
          <w:rFonts w:ascii="Times New Roman" w:hAnsi="Times New Roman" w:cs="Times New Roman"/>
          <w:b/>
          <w:sz w:val="24"/>
          <w:szCs w:val="24"/>
        </w:rPr>
        <w:t>Pesquisa em Educação Matemática</w:t>
      </w:r>
      <w:r w:rsidRPr="00ED3B71">
        <w:rPr>
          <w:rFonts w:ascii="Times New Roman" w:hAnsi="Times New Roman" w:cs="Times New Roman"/>
          <w:sz w:val="24"/>
          <w:szCs w:val="24"/>
        </w:rPr>
        <w:t>. São Paulo: Editora UNESP, 1999.</w:t>
      </w:r>
    </w:p>
    <w:p w14:paraId="2B4A721B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2083CD7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3B71">
        <w:rPr>
          <w:rFonts w:ascii="Times New Roman" w:hAnsi="Times New Roman" w:cs="Times New Roman"/>
          <w:sz w:val="24"/>
          <w:szCs w:val="24"/>
        </w:rPr>
        <w:t>BICUDO, M. A. V.; BORBA, M. C. (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.). </w:t>
      </w:r>
      <w:r w:rsidRPr="00ED3B71">
        <w:rPr>
          <w:rFonts w:ascii="Times New Roman" w:hAnsi="Times New Roman" w:cs="Times New Roman"/>
          <w:b/>
          <w:sz w:val="24"/>
          <w:szCs w:val="24"/>
        </w:rPr>
        <w:t>Educação Matemática: pesquisa em movimento</w:t>
      </w:r>
      <w:r w:rsidRPr="00ED3B71">
        <w:rPr>
          <w:rFonts w:ascii="Times New Roman" w:hAnsi="Times New Roman" w:cs="Times New Roman"/>
          <w:sz w:val="24"/>
          <w:szCs w:val="24"/>
        </w:rPr>
        <w:t>. São Paulo: Cortez, 2004.</w:t>
      </w:r>
    </w:p>
    <w:p w14:paraId="7112E56F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CF8D1A6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3B71">
        <w:rPr>
          <w:rFonts w:ascii="Times New Roman" w:hAnsi="Times New Roman" w:cs="Times New Roman"/>
          <w:sz w:val="24"/>
          <w:szCs w:val="24"/>
        </w:rPr>
        <w:t xml:space="preserve">CEDRO, W. L.; MOURA, M. O. de. </w:t>
      </w:r>
      <w:r w:rsidRPr="00ED3B71">
        <w:rPr>
          <w:rFonts w:ascii="Times New Roman" w:hAnsi="Times New Roman" w:cs="Times New Roman"/>
          <w:b/>
          <w:sz w:val="24"/>
          <w:szCs w:val="24"/>
        </w:rPr>
        <w:t>O conhecimento matemático do professor em formação inicial: uma análise histórico-cultural do processo de mudança</w:t>
      </w:r>
      <w:r w:rsidRPr="00ED3B71">
        <w:rPr>
          <w:rFonts w:ascii="Times New Roman" w:hAnsi="Times New Roman" w:cs="Times New Roman"/>
          <w:sz w:val="24"/>
          <w:szCs w:val="24"/>
        </w:rPr>
        <w:t>. In: Educação Matemática e a Teoria Histórico-cultural. 1 ed. Campinas - SP: Mercado das Letras, 2017, v. 1, p. 87-124.</w:t>
      </w:r>
    </w:p>
    <w:p w14:paraId="708FD718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93BB56B" w14:textId="6BB81780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3B71">
        <w:rPr>
          <w:rFonts w:ascii="Times New Roman" w:hAnsi="Times New Roman" w:cs="Times New Roman"/>
          <w:sz w:val="24"/>
          <w:szCs w:val="24"/>
        </w:rPr>
        <w:t xml:space="preserve">GODINO, J. D. </w:t>
      </w:r>
      <w:r w:rsidRPr="00ED3B71">
        <w:rPr>
          <w:rFonts w:ascii="Times New Roman" w:hAnsi="Times New Roman" w:cs="Times New Roman"/>
          <w:b/>
          <w:sz w:val="24"/>
          <w:szCs w:val="24"/>
        </w:rPr>
        <w:t>Un enfoque ontológico y semiótico de la cognición matemática.</w:t>
      </w:r>
      <w:r w:rsidRPr="00ED3B71">
        <w:rPr>
          <w:rFonts w:ascii="Times New Roman" w:hAnsi="Times New Roman" w:cs="Times New Roman"/>
          <w:sz w:val="24"/>
          <w:szCs w:val="24"/>
        </w:rPr>
        <w:t xml:space="preserve"> Recherches em Didactiques 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 </w:t>
      </w:r>
      <w:r w:rsidR="001C21C4" w:rsidRPr="00ED3B71">
        <w:rPr>
          <w:rFonts w:ascii="Times New Roman" w:hAnsi="Times New Roman" w:cs="Times New Roman"/>
          <w:sz w:val="24"/>
          <w:szCs w:val="24"/>
        </w:rPr>
        <w:t>Mathematiques, Grenoble</w:t>
      </w:r>
      <w:r w:rsidRPr="00ED3B71">
        <w:rPr>
          <w:rFonts w:ascii="Times New Roman" w:hAnsi="Times New Roman" w:cs="Times New Roman"/>
          <w:sz w:val="24"/>
          <w:szCs w:val="24"/>
        </w:rPr>
        <w:t xml:space="preserve">, França, v. 22, n. 2/3, p.237- 284, 2002.Disponível em: &lt; http://www.ugr.es/local/jgodino&gt;. Acesso em: 10 maio, 2023. </w:t>
      </w:r>
    </w:p>
    <w:p w14:paraId="62ABB3E5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02132DA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3B71">
        <w:rPr>
          <w:rFonts w:ascii="Times New Roman" w:hAnsi="Times New Roman" w:cs="Times New Roman"/>
          <w:sz w:val="24"/>
          <w:szCs w:val="24"/>
        </w:rPr>
        <w:t xml:space="preserve">GODINO, J. D. </w:t>
      </w:r>
      <w:r w:rsidRPr="00ED3B71">
        <w:rPr>
          <w:rFonts w:ascii="Times New Roman" w:hAnsi="Times New Roman" w:cs="Times New Roman"/>
          <w:b/>
          <w:sz w:val="24"/>
          <w:szCs w:val="24"/>
        </w:rPr>
        <w:t xml:space="preserve">Construyendo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un</w:t>
      </w:r>
      <w:proofErr w:type="spellEnd"/>
      <w:r w:rsidRPr="00ED3B71">
        <w:rPr>
          <w:rFonts w:ascii="Times New Roman" w:hAnsi="Times New Roman" w:cs="Times New Roman"/>
          <w:b/>
          <w:sz w:val="24"/>
          <w:szCs w:val="24"/>
        </w:rPr>
        <w:t xml:space="preserve"> sistema modular e inclusivo de herramientas teóricas para la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educación</w:t>
      </w:r>
      <w:proofErr w:type="spellEnd"/>
      <w:r w:rsidRPr="00ED3B71">
        <w:rPr>
          <w:rFonts w:ascii="Times New Roman" w:hAnsi="Times New Roman" w:cs="Times New Roman"/>
          <w:b/>
          <w:sz w:val="24"/>
          <w:szCs w:val="24"/>
        </w:rPr>
        <w:t xml:space="preserve"> matemática. </w:t>
      </w:r>
      <w:r w:rsidRPr="00ED3B71">
        <w:rPr>
          <w:rFonts w:ascii="Times New Roman" w:hAnsi="Times New Roman" w:cs="Times New Roman"/>
          <w:sz w:val="24"/>
          <w:szCs w:val="24"/>
        </w:rPr>
        <w:t xml:space="preserve">In: Actas 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 Segundo Congreso International Virtual sobre 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 Enfoque Ontosemiótico 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 Conocimiento y la Instrucción Matemáticos – II CIVEOS. Granada, 2017. </w:t>
      </w:r>
    </w:p>
    <w:p w14:paraId="44A8CD28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AD34A08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3B71">
        <w:rPr>
          <w:rFonts w:ascii="Times New Roman" w:hAnsi="Times New Roman" w:cs="Times New Roman"/>
          <w:sz w:val="24"/>
          <w:szCs w:val="24"/>
        </w:rPr>
        <w:t xml:space="preserve">GODINO, J. D.; BATANERO, C.; FONT, V. </w:t>
      </w:r>
      <w:r w:rsidRPr="00ED3B71">
        <w:rPr>
          <w:rFonts w:ascii="Times New Roman" w:hAnsi="Times New Roman" w:cs="Times New Roman"/>
          <w:b/>
          <w:sz w:val="24"/>
          <w:szCs w:val="24"/>
        </w:rPr>
        <w:t xml:space="preserve">Um enfoque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onto</w:t>
      </w:r>
      <w:proofErr w:type="spellEnd"/>
      <w:r w:rsidRPr="00ED3B71">
        <w:rPr>
          <w:rFonts w:ascii="Times New Roman" w:hAnsi="Times New Roman" w:cs="Times New Roman"/>
          <w:b/>
          <w:sz w:val="24"/>
          <w:szCs w:val="24"/>
        </w:rPr>
        <w:t>-semiótico do conhecimento e a instrução matemática</w:t>
      </w:r>
      <w:r w:rsidRPr="00ED3B71">
        <w:rPr>
          <w:rFonts w:ascii="Times New Roman" w:hAnsi="Times New Roman" w:cs="Times New Roman"/>
          <w:sz w:val="24"/>
          <w:szCs w:val="24"/>
        </w:rPr>
        <w:t xml:space="preserve">. Acta 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Scientiae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 - Revista de Ensino de Ciências e Matemática, Canoas, v. 10, n.2, jul./dez., 2008. p. 07- 37. Disponível em: http://www.periodicos.ulbra.br/index.php/acta/article/view/62. Acesso em 3 maio, 2023. </w:t>
      </w:r>
    </w:p>
    <w:p w14:paraId="36CBC7DC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2BF0A2E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3B71">
        <w:rPr>
          <w:rFonts w:ascii="Times New Roman" w:hAnsi="Times New Roman" w:cs="Times New Roman"/>
          <w:sz w:val="24"/>
          <w:szCs w:val="24"/>
        </w:rPr>
        <w:t xml:space="preserve">GODINO, J. D.; CONTRERAS, A.; FONT, V.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Análisis</w:t>
      </w:r>
      <w:proofErr w:type="spellEnd"/>
      <w:r w:rsidRPr="00ED3B7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procesos</w:t>
      </w:r>
      <w:proofErr w:type="spellEnd"/>
      <w:r w:rsidRPr="00ED3B7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instrucción</w:t>
      </w:r>
      <w:proofErr w:type="spellEnd"/>
      <w:r w:rsidRPr="00ED3B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basado</w:t>
      </w:r>
      <w:proofErr w:type="spellEnd"/>
      <w:r w:rsidRPr="00ED3B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ED3B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el</w:t>
      </w:r>
      <w:proofErr w:type="spellEnd"/>
      <w:r w:rsidRPr="00ED3B71">
        <w:rPr>
          <w:rFonts w:ascii="Times New Roman" w:hAnsi="Times New Roman" w:cs="Times New Roman"/>
          <w:b/>
          <w:sz w:val="24"/>
          <w:szCs w:val="24"/>
        </w:rPr>
        <w:t xml:space="preserve"> enfoque ontológico-semiótico de la cognición matemática</w:t>
      </w:r>
      <w:r w:rsidRPr="00ED3B71">
        <w:rPr>
          <w:rFonts w:ascii="Times New Roman" w:hAnsi="Times New Roman" w:cs="Times New Roman"/>
          <w:sz w:val="24"/>
          <w:szCs w:val="24"/>
        </w:rPr>
        <w:t xml:space="preserve">. Recherches em Didactiques 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 Mathematiques, v. 26, n.1, 2006. p. 39-88. Disponível </w:t>
      </w:r>
      <w:proofErr w:type="gramStart"/>
      <w:r w:rsidRPr="00ED3B71">
        <w:rPr>
          <w:rFonts w:ascii="Times New Roman" w:hAnsi="Times New Roman" w:cs="Times New Roman"/>
          <w:sz w:val="24"/>
          <w:szCs w:val="24"/>
        </w:rPr>
        <w:t>em:.</w:t>
      </w:r>
      <w:proofErr w:type="gramEnd"/>
      <w:r w:rsidRPr="00ED3B71">
        <w:rPr>
          <w:rFonts w:ascii="Times New Roman" w:hAnsi="Times New Roman" w:cs="Times New Roman"/>
          <w:sz w:val="24"/>
          <w:szCs w:val="24"/>
        </w:rPr>
        <w:t xml:space="preserve"> Acesso em: 8 maio, 2023. </w:t>
      </w:r>
    </w:p>
    <w:p w14:paraId="35F65696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6648418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3B71">
        <w:rPr>
          <w:rFonts w:ascii="Times New Roman" w:hAnsi="Times New Roman" w:cs="Times New Roman"/>
          <w:sz w:val="24"/>
          <w:szCs w:val="24"/>
        </w:rPr>
        <w:t xml:space="preserve">GODINO, J. D.; CONTRERAS, J. M. </w:t>
      </w:r>
      <w:r w:rsidRPr="00ED3B71">
        <w:rPr>
          <w:rFonts w:ascii="Times New Roman" w:hAnsi="Times New Roman" w:cs="Times New Roman"/>
          <w:b/>
          <w:sz w:val="24"/>
          <w:szCs w:val="24"/>
        </w:rPr>
        <w:t xml:space="preserve">Uso de recursos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virtuales</w:t>
      </w:r>
      <w:proofErr w:type="spellEnd"/>
      <w:r w:rsidRPr="00ED3B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ED3B71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difusión</w:t>
      </w:r>
      <w:proofErr w:type="spellEnd"/>
      <w:r w:rsidRPr="00ED3B71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construcción</w:t>
      </w:r>
      <w:proofErr w:type="spellEnd"/>
      <w:r w:rsidRPr="00ED3B7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conocimiento</w:t>
      </w:r>
      <w:proofErr w:type="spellEnd"/>
      <w:r w:rsidRPr="00ED3B71">
        <w:rPr>
          <w:rFonts w:ascii="Times New Roman" w:hAnsi="Times New Roman" w:cs="Times New Roman"/>
          <w:b/>
          <w:sz w:val="24"/>
          <w:szCs w:val="24"/>
        </w:rPr>
        <w:t xml:space="preserve"> científico</w:t>
      </w:r>
      <w:r w:rsidRPr="00ED3B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 caso 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congreso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 CIVEOS. Disponível em:,http://enfoqueontosemiotico.ugr.es/civeos/evaluacion.pdf.Acesso em 1 maio, 2023 </w:t>
      </w:r>
    </w:p>
    <w:p w14:paraId="192C7120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8FC9B63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3B71">
        <w:rPr>
          <w:rFonts w:ascii="Times New Roman" w:hAnsi="Times New Roman" w:cs="Times New Roman"/>
          <w:sz w:val="24"/>
          <w:szCs w:val="24"/>
        </w:rPr>
        <w:t xml:space="preserve">GODINO, J. D.; GIACOMONE, B.; BATANERO, C.; FONT, V. </w:t>
      </w:r>
      <w:r w:rsidRPr="00ED3B71">
        <w:rPr>
          <w:rFonts w:ascii="Times New Roman" w:hAnsi="Times New Roman" w:cs="Times New Roman"/>
          <w:b/>
          <w:sz w:val="24"/>
          <w:szCs w:val="24"/>
        </w:rPr>
        <w:t xml:space="preserve">Enfoque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ontosemiótico</w:t>
      </w:r>
      <w:proofErr w:type="spellEnd"/>
      <w:r w:rsidRPr="00ED3B7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los</w:t>
      </w:r>
      <w:proofErr w:type="spellEnd"/>
      <w:r w:rsidRPr="00ED3B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conocimientos</w:t>
      </w:r>
      <w:proofErr w:type="spellEnd"/>
      <w:r w:rsidRPr="00ED3B71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competencias</w:t>
      </w:r>
      <w:proofErr w:type="spellEnd"/>
      <w:r w:rsidRPr="00ED3B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del</w:t>
      </w:r>
      <w:proofErr w:type="spellEnd"/>
      <w:r w:rsidRPr="00ED3B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3B71">
        <w:rPr>
          <w:rFonts w:ascii="Times New Roman" w:hAnsi="Times New Roman" w:cs="Times New Roman"/>
          <w:b/>
          <w:sz w:val="24"/>
          <w:szCs w:val="24"/>
        </w:rPr>
        <w:t>profesor</w:t>
      </w:r>
      <w:proofErr w:type="spellEnd"/>
      <w:r w:rsidRPr="00ED3B71">
        <w:rPr>
          <w:rFonts w:ascii="Times New Roman" w:hAnsi="Times New Roman" w:cs="Times New Roman"/>
          <w:b/>
          <w:sz w:val="24"/>
          <w:szCs w:val="24"/>
        </w:rPr>
        <w:t xml:space="preserve"> de matemáticas</w:t>
      </w:r>
      <w:r w:rsidRPr="00ED3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Bolema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>, 31 (57) (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 prensa), 2017. Disponível em: http://enfoqueontosemiotico.ugr.es/documentos/GodinoCCDM.pdf. Acesso em: 10 maio, 2023</w:t>
      </w:r>
    </w:p>
    <w:p w14:paraId="6DE1F8BB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11020FD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3B71">
        <w:rPr>
          <w:rFonts w:ascii="Times New Roman" w:hAnsi="Times New Roman" w:cs="Times New Roman"/>
          <w:sz w:val="24"/>
          <w:szCs w:val="24"/>
          <w:lang w:val="en-US"/>
        </w:rPr>
        <w:t xml:space="preserve">MISHRA, </w:t>
      </w:r>
      <w:proofErr w:type="spellStart"/>
      <w:r w:rsidRPr="00ED3B71">
        <w:rPr>
          <w:rFonts w:ascii="Times New Roman" w:hAnsi="Times New Roman" w:cs="Times New Roman"/>
          <w:sz w:val="24"/>
          <w:szCs w:val="24"/>
          <w:lang w:val="en-US"/>
        </w:rPr>
        <w:t>Punya</w:t>
      </w:r>
      <w:proofErr w:type="spellEnd"/>
      <w:r w:rsidRPr="00ED3B71">
        <w:rPr>
          <w:rFonts w:ascii="Times New Roman" w:hAnsi="Times New Roman" w:cs="Times New Roman"/>
          <w:sz w:val="24"/>
          <w:szCs w:val="24"/>
          <w:lang w:val="en-US"/>
        </w:rPr>
        <w:t xml:space="preserve">; KOEHLER, Matthew. J. </w:t>
      </w:r>
      <w:r w:rsidRPr="00ED3B71">
        <w:rPr>
          <w:rFonts w:ascii="Times New Roman" w:hAnsi="Times New Roman" w:cs="Times New Roman"/>
          <w:b/>
          <w:sz w:val="24"/>
          <w:szCs w:val="24"/>
          <w:lang w:val="en-US"/>
        </w:rPr>
        <w:t>Introducing Technological Pedagogical Content Knowledge</w:t>
      </w:r>
      <w:r w:rsidRPr="00ED3B71">
        <w:rPr>
          <w:rFonts w:ascii="Times New Roman" w:hAnsi="Times New Roman" w:cs="Times New Roman"/>
          <w:sz w:val="24"/>
          <w:szCs w:val="24"/>
          <w:lang w:val="en-US"/>
        </w:rPr>
        <w:t xml:space="preserve">. Paper presented at the Annual Meeting of the American Educational Research Association. </w:t>
      </w:r>
      <w:r w:rsidRPr="00ED3B71">
        <w:rPr>
          <w:rFonts w:ascii="Times New Roman" w:hAnsi="Times New Roman" w:cs="Times New Roman"/>
          <w:sz w:val="24"/>
          <w:szCs w:val="24"/>
        </w:rPr>
        <w:t xml:space="preserve">New York City, </w:t>
      </w:r>
      <w:proofErr w:type="spellStart"/>
      <w:r w:rsidRPr="00ED3B71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ED3B71">
        <w:rPr>
          <w:rFonts w:ascii="Times New Roman" w:hAnsi="Times New Roman" w:cs="Times New Roman"/>
          <w:sz w:val="24"/>
          <w:szCs w:val="24"/>
        </w:rPr>
        <w:t xml:space="preserve"> 24–28, 2008.</w:t>
      </w:r>
    </w:p>
    <w:p w14:paraId="32CE318C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B4FA512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3B71">
        <w:rPr>
          <w:rFonts w:ascii="Times New Roman" w:hAnsi="Times New Roman" w:cs="Times New Roman"/>
          <w:sz w:val="24"/>
          <w:szCs w:val="24"/>
        </w:rPr>
        <w:t xml:space="preserve">SHULMAN, LS (1986). </w:t>
      </w:r>
      <w:r w:rsidRPr="00ED3B71">
        <w:rPr>
          <w:rFonts w:ascii="Times New Roman" w:hAnsi="Times New Roman" w:cs="Times New Roman"/>
          <w:b/>
          <w:sz w:val="24"/>
          <w:szCs w:val="24"/>
        </w:rPr>
        <w:t>Aqueles que entendem: Crescimento do conhecimento no ensino</w:t>
      </w:r>
      <w:r w:rsidRPr="00ED3B71">
        <w:rPr>
          <w:rFonts w:ascii="Times New Roman" w:hAnsi="Times New Roman" w:cs="Times New Roman"/>
          <w:sz w:val="24"/>
          <w:szCs w:val="24"/>
        </w:rPr>
        <w:t>. Pesquisador educacional, 15(2), 4-14</w:t>
      </w:r>
    </w:p>
    <w:p w14:paraId="297C7BE2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7A94680" w14:textId="77777777" w:rsidR="006E1F25" w:rsidRPr="00ED3B71" w:rsidRDefault="006E1F25" w:rsidP="00ED3B71">
      <w:pPr>
        <w:pStyle w:val="PargrafodaList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3B71">
        <w:rPr>
          <w:rFonts w:ascii="Times New Roman" w:hAnsi="Times New Roman" w:cs="Times New Roman"/>
          <w:color w:val="222222"/>
          <w:spacing w:val="3"/>
          <w:sz w:val="24"/>
          <w:szCs w:val="24"/>
        </w:rPr>
        <w:t xml:space="preserve">VYGOTSKY, Lev </w:t>
      </w:r>
      <w:proofErr w:type="spellStart"/>
      <w:r w:rsidRPr="00ED3B71">
        <w:rPr>
          <w:rFonts w:ascii="Times New Roman" w:hAnsi="Times New Roman" w:cs="Times New Roman"/>
          <w:color w:val="222222"/>
          <w:spacing w:val="3"/>
          <w:sz w:val="24"/>
          <w:szCs w:val="24"/>
        </w:rPr>
        <w:t>Seminovich</w:t>
      </w:r>
      <w:proofErr w:type="spellEnd"/>
      <w:r w:rsidRPr="00ED3B71">
        <w:rPr>
          <w:rFonts w:ascii="Times New Roman" w:hAnsi="Times New Roman" w:cs="Times New Roman"/>
          <w:color w:val="222222"/>
          <w:spacing w:val="3"/>
          <w:sz w:val="24"/>
          <w:szCs w:val="24"/>
        </w:rPr>
        <w:t>. </w:t>
      </w:r>
      <w:r w:rsidRPr="00ED3B71">
        <w:rPr>
          <w:rStyle w:val="Forte"/>
          <w:rFonts w:ascii="Times New Roman" w:hAnsi="Times New Roman" w:cs="Times New Roman"/>
          <w:color w:val="222222"/>
          <w:spacing w:val="3"/>
          <w:sz w:val="24"/>
          <w:szCs w:val="24"/>
        </w:rPr>
        <w:t>A construção do pensamento e da linguagem</w:t>
      </w:r>
      <w:r w:rsidRPr="00ED3B71">
        <w:rPr>
          <w:rFonts w:ascii="Times New Roman" w:hAnsi="Times New Roman" w:cs="Times New Roman"/>
          <w:color w:val="222222"/>
          <w:spacing w:val="3"/>
          <w:sz w:val="24"/>
          <w:szCs w:val="24"/>
        </w:rPr>
        <w:t>.  Trad. De Paulo Bezerra.  São Paulo: Martins Fontes, 2001.  496 p.</w:t>
      </w:r>
    </w:p>
    <w:p w14:paraId="326F1981" w14:textId="77777777" w:rsidR="006E1F25" w:rsidRPr="00ED3B71" w:rsidRDefault="006E1F25" w:rsidP="00ED3B71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6E1F25" w:rsidRPr="00ED3B71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8DE98" w14:textId="77777777" w:rsidR="002B14B6" w:rsidRDefault="002B14B6" w:rsidP="00D432BB">
      <w:pPr>
        <w:spacing w:after="0" w:line="240" w:lineRule="auto"/>
      </w:pPr>
      <w:r>
        <w:separator/>
      </w:r>
    </w:p>
  </w:endnote>
  <w:endnote w:type="continuationSeparator" w:id="0">
    <w:p w14:paraId="33B95EB5" w14:textId="77777777" w:rsidR="002B14B6" w:rsidRDefault="002B14B6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500B8" w14:textId="77777777" w:rsidR="002B14B6" w:rsidRDefault="002B14B6" w:rsidP="00D432BB">
      <w:pPr>
        <w:spacing w:after="0" w:line="240" w:lineRule="auto"/>
      </w:pPr>
      <w:r>
        <w:separator/>
      </w:r>
    </w:p>
  </w:footnote>
  <w:footnote w:type="continuationSeparator" w:id="0">
    <w:p w14:paraId="45A8BE65" w14:textId="77777777" w:rsidR="002B14B6" w:rsidRDefault="002B14B6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41B35"/>
    <w:rsid w:val="00064610"/>
    <w:rsid w:val="000D3BF8"/>
    <w:rsid w:val="001443B3"/>
    <w:rsid w:val="001A7641"/>
    <w:rsid w:val="001C21C4"/>
    <w:rsid w:val="001C70B8"/>
    <w:rsid w:val="001D70BC"/>
    <w:rsid w:val="00235517"/>
    <w:rsid w:val="002B14B6"/>
    <w:rsid w:val="0035672B"/>
    <w:rsid w:val="00391806"/>
    <w:rsid w:val="00583218"/>
    <w:rsid w:val="005F1C7D"/>
    <w:rsid w:val="00645EBB"/>
    <w:rsid w:val="006A62E4"/>
    <w:rsid w:val="006E1F25"/>
    <w:rsid w:val="0075705B"/>
    <w:rsid w:val="007E0501"/>
    <w:rsid w:val="00845FFB"/>
    <w:rsid w:val="008D0195"/>
    <w:rsid w:val="009C45AC"/>
    <w:rsid w:val="00A436B9"/>
    <w:rsid w:val="00A90677"/>
    <w:rsid w:val="00C069D0"/>
    <w:rsid w:val="00C77415"/>
    <w:rsid w:val="00D432BB"/>
    <w:rsid w:val="00E62298"/>
    <w:rsid w:val="00ED3B71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93CD"/>
  <w15:docId w15:val="{3CF6B903-3202-4B58-93C9-11A8A636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0D3B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E1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User</cp:lastModifiedBy>
  <cp:revision>2</cp:revision>
  <dcterms:created xsi:type="dcterms:W3CDTF">2023-05-16T01:47:00Z</dcterms:created>
  <dcterms:modified xsi:type="dcterms:W3CDTF">2023-05-16T01:47:00Z</dcterms:modified>
</cp:coreProperties>
</file>