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482CCEC" w14:textId="77777777" w:rsidR="00FB0078" w:rsidRDefault="0055762F">
      <w:pPr>
        <w:spacing w:line="360" w:lineRule="auto"/>
        <w:jc w:val="center"/>
        <w:rPr>
          <w:rFonts w:ascii="Arial" w:eastAsia="Arial" w:hAnsi="Arial" w:cs="Arial"/>
          <w:b/>
          <w:color w:val="002F3C"/>
        </w:rPr>
      </w:pPr>
      <w:r>
        <w:rPr>
          <w:rFonts w:ascii="Arial" w:eastAsia="Arial" w:hAnsi="Arial" w:cs="Arial"/>
          <w:b/>
          <w:color w:val="002F3C"/>
        </w:rPr>
        <w:t>ARTIVIS: JOGO RPG QUE VISA PROMOVER A VALORIZAÇÃO ARTÍSTICA E CULTURAL COM A ASCENSÃO DA INTELIGÊNCIA ARTIFICIAL</w:t>
      </w:r>
    </w:p>
    <w:p w14:paraId="1482CCEE" w14:textId="7056321C" w:rsidR="00FB0078" w:rsidRDefault="009F13F8" w:rsidP="00A558D3">
      <w:pPr>
        <w:spacing w:after="0" w:line="240" w:lineRule="auto"/>
        <w:jc w:val="right"/>
        <w:rPr>
          <w:rFonts w:ascii="Arial" w:eastAsia="Arial" w:hAnsi="Arial" w:cs="Arial"/>
          <w:b/>
          <w:color w:val="002F3C"/>
          <w:sz w:val="20"/>
          <w:szCs w:val="20"/>
        </w:rPr>
      </w:pPr>
      <w:r>
        <w:rPr>
          <w:rFonts w:ascii="Arial" w:eastAsia="Arial" w:hAnsi="Arial" w:cs="Arial"/>
          <w:b/>
          <w:color w:val="002F3C"/>
          <w:sz w:val="20"/>
          <w:szCs w:val="20"/>
        </w:rPr>
        <w:t xml:space="preserve">Prof. Esp. </w:t>
      </w:r>
      <w:r w:rsidR="0055762F">
        <w:rPr>
          <w:rFonts w:ascii="Arial" w:eastAsia="Arial" w:hAnsi="Arial" w:cs="Arial"/>
          <w:b/>
          <w:color w:val="002F3C"/>
          <w:sz w:val="20"/>
          <w:szCs w:val="20"/>
        </w:rPr>
        <w:t>Ricardo Fernandes Chagas –</w:t>
      </w:r>
      <w:r>
        <w:rPr>
          <w:rFonts w:ascii="Arial" w:eastAsia="Arial" w:hAnsi="Arial" w:cs="Arial"/>
          <w:b/>
          <w:color w:val="002F3C"/>
          <w:sz w:val="20"/>
          <w:szCs w:val="20"/>
        </w:rPr>
        <w:t xml:space="preserve"> </w:t>
      </w:r>
      <w:r w:rsidR="0055762F">
        <w:rPr>
          <w:rFonts w:ascii="Arial" w:eastAsia="Arial" w:hAnsi="Arial" w:cs="Arial"/>
          <w:b/>
          <w:color w:val="002F3C"/>
          <w:sz w:val="20"/>
          <w:szCs w:val="20"/>
        </w:rPr>
        <w:t>Fundação Matias Machline –</w:t>
      </w:r>
      <w:r>
        <w:rPr>
          <w:rFonts w:ascii="Arial" w:eastAsia="Arial" w:hAnsi="Arial" w:cs="Arial"/>
          <w:b/>
          <w:color w:val="002F3C"/>
          <w:sz w:val="20"/>
          <w:szCs w:val="20"/>
        </w:rPr>
        <w:t>r</w:t>
      </w:r>
      <w:r w:rsidR="0055762F">
        <w:rPr>
          <w:rFonts w:ascii="Arial" w:eastAsia="Arial" w:hAnsi="Arial" w:cs="Arial"/>
          <w:b/>
          <w:color w:val="002F3C"/>
          <w:sz w:val="20"/>
          <w:szCs w:val="20"/>
        </w:rPr>
        <w:t>icardo</w:t>
      </w:r>
      <w:r>
        <w:rPr>
          <w:rFonts w:ascii="Arial" w:eastAsia="Arial" w:hAnsi="Arial" w:cs="Arial"/>
          <w:b/>
          <w:color w:val="002F3C"/>
          <w:sz w:val="20"/>
          <w:szCs w:val="20"/>
        </w:rPr>
        <w:t>.chagas</w:t>
      </w:r>
      <w:r w:rsidR="0055762F">
        <w:rPr>
          <w:rFonts w:ascii="Arial" w:eastAsia="Arial" w:hAnsi="Arial" w:cs="Arial"/>
          <w:b/>
          <w:color w:val="002F3C"/>
          <w:sz w:val="20"/>
          <w:szCs w:val="20"/>
        </w:rPr>
        <w:t xml:space="preserve">@fmm.org.br </w:t>
      </w:r>
    </w:p>
    <w:p w14:paraId="1482CCEF" w14:textId="77777777" w:rsidR="00FB0078" w:rsidRDefault="0055762F">
      <w:pPr>
        <w:spacing w:after="0" w:line="240" w:lineRule="auto"/>
        <w:jc w:val="right"/>
        <w:rPr>
          <w:rFonts w:ascii="Arial" w:eastAsia="Arial" w:hAnsi="Arial" w:cs="Arial"/>
          <w:b/>
          <w:color w:val="002F3C"/>
          <w:sz w:val="20"/>
          <w:szCs w:val="20"/>
        </w:rPr>
      </w:pPr>
      <w:r>
        <w:rPr>
          <w:rFonts w:ascii="Arial" w:eastAsia="Arial" w:hAnsi="Arial" w:cs="Arial"/>
          <w:b/>
          <w:color w:val="002F3C"/>
          <w:sz w:val="20"/>
          <w:szCs w:val="20"/>
        </w:rPr>
        <w:t>Carlos Arthur do Nascimento Ferreira – Fundação Matias Machline – carlos.232358@fmm.org.br</w:t>
      </w:r>
    </w:p>
    <w:p w14:paraId="25C2CF0F" w14:textId="77777777" w:rsidR="00A558D3" w:rsidRDefault="0055762F">
      <w:pPr>
        <w:spacing w:after="0" w:line="240" w:lineRule="auto"/>
        <w:jc w:val="right"/>
        <w:rPr>
          <w:rFonts w:ascii="Arial" w:eastAsia="Arial" w:hAnsi="Arial" w:cs="Arial"/>
          <w:b/>
          <w:color w:val="002F3C"/>
          <w:sz w:val="20"/>
          <w:szCs w:val="20"/>
        </w:rPr>
      </w:pPr>
      <w:r>
        <w:rPr>
          <w:rFonts w:ascii="Arial" w:eastAsia="Arial" w:hAnsi="Arial" w:cs="Arial"/>
          <w:b/>
          <w:color w:val="002F3C"/>
          <w:sz w:val="20"/>
          <w:szCs w:val="20"/>
        </w:rPr>
        <w:t xml:space="preserve">Larissa Barreiros Guedes – Fundação Matias Machline – </w:t>
      </w:r>
    </w:p>
    <w:p w14:paraId="1482CCF0" w14:textId="171F45BB" w:rsidR="00FB0078" w:rsidRDefault="0055762F">
      <w:pPr>
        <w:spacing w:after="0" w:line="240" w:lineRule="auto"/>
        <w:jc w:val="right"/>
        <w:rPr>
          <w:rFonts w:ascii="Arial" w:eastAsia="Arial" w:hAnsi="Arial" w:cs="Arial"/>
          <w:b/>
          <w:color w:val="002F3C"/>
          <w:sz w:val="20"/>
          <w:szCs w:val="20"/>
        </w:rPr>
      </w:pPr>
      <w:r>
        <w:rPr>
          <w:rFonts w:ascii="Arial" w:eastAsia="Arial" w:hAnsi="Arial" w:cs="Arial"/>
          <w:b/>
          <w:color w:val="002F3C"/>
          <w:sz w:val="20"/>
          <w:szCs w:val="20"/>
        </w:rPr>
        <w:t>larissa.238948@fmm.org.br</w:t>
      </w:r>
    </w:p>
    <w:p w14:paraId="1482CCF1" w14:textId="77777777" w:rsidR="00FB0078" w:rsidRDefault="00FB0078">
      <w:pPr>
        <w:spacing w:after="0" w:line="240" w:lineRule="auto"/>
        <w:jc w:val="right"/>
        <w:rPr>
          <w:rFonts w:ascii="Arial" w:eastAsia="Arial" w:hAnsi="Arial" w:cs="Arial"/>
          <w:b/>
          <w:color w:val="002F3C"/>
          <w:sz w:val="20"/>
          <w:szCs w:val="20"/>
        </w:rPr>
      </w:pPr>
    </w:p>
    <w:p w14:paraId="1482CCF2" w14:textId="77777777" w:rsidR="00FB0078" w:rsidRDefault="0055762F">
      <w:pPr>
        <w:spacing w:after="0" w:line="240" w:lineRule="auto"/>
        <w:rPr>
          <w:rFonts w:ascii="Arial" w:eastAsia="Arial" w:hAnsi="Arial" w:cs="Arial"/>
          <w:b/>
          <w:color w:val="002F3C"/>
          <w:sz w:val="20"/>
          <w:szCs w:val="20"/>
        </w:rPr>
      </w:pPr>
      <w:r>
        <w:rPr>
          <w:rFonts w:ascii="Arial" w:eastAsia="Arial" w:hAnsi="Arial" w:cs="Arial"/>
          <w:b/>
          <w:color w:val="002F3C"/>
          <w:sz w:val="20"/>
          <w:szCs w:val="20"/>
        </w:rPr>
        <w:t>Eixo 03</w:t>
      </w:r>
    </w:p>
    <w:p w14:paraId="1482CCF3" w14:textId="77777777" w:rsidR="00FB0078" w:rsidRDefault="00FB0078">
      <w:pPr>
        <w:spacing w:after="0" w:line="240" w:lineRule="auto"/>
        <w:rPr>
          <w:rFonts w:ascii="Arial" w:eastAsia="Arial" w:hAnsi="Arial" w:cs="Arial"/>
          <w:b/>
          <w:color w:val="002F3C"/>
          <w:sz w:val="20"/>
          <w:szCs w:val="20"/>
        </w:rPr>
      </w:pPr>
    </w:p>
    <w:p w14:paraId="1482CCF4" w14:textId="77777777" w:rsidR="00FB0078" w:rsidRDefault="005576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RESUMO: </w:t>
      </w:r>
      <w:r>
        <w:rPr>
          <w:rFonts w:ascii="Arial" w:eastAsia="Arial" w:hAnsi="Arial" w:cs="Arial"/>
          <w:sz w:val="20"/>
          <w:szCs w:val="20"/>
        </w:rPr>
        <w:t>Este projeto parte da análise do movimento das Vanguardas Europeias em diálogo com os atuais desdobramentos da geração de imagens por meio da Inteligência Artificial (IA), situando-se em um período marcado por intensas transformações culturais, sociais e tecnológicas. Assim como a industrialização remodelou profundamente os modos de produção e impactou a vida de trabalhadores e criadores em diferentes esferas, a ascensão da IA também afeta, de forma direta, a produção artística e a percepção do papel do art</w:t>
      </w:r>
      <w:r>
        <w:rPr>
          <w:rFonts w:ascii="Arial" w:eastAsia="Arial" w:hAnsi="Arial" w:cs="Arial"/>
          <w:sz w:val="20"/>
          <w:szCs w:val="20"/>
        </w:rPr>
        <w:t>ista. Ao propor esse paralelo, o projeto convida a refletir sobre como as mudanças estruturais que hoje atravessam o campo da arte encontram ecos nos processos de ruptura que marcaram a transição da arte medieval para a arte moderna e, mais adiante, para a emergência das vanguardas. Diante da revolução artístico-tecnológica contemporânea e do crescimento expressivo da indústria de jogos digitais, o projeto  buscou elaborar uma experiência que não se restringisse à mera reprodução estética, mas que levantass</w:t>
      </w:r>
      <w:r>
        <w:rPr>
          <w:rFonts w:ascii="Arial" w:eastAsia="Arial" w:hAnsi="Arial" w:cs="Arial"/>
          <w:sz w:val="20"/>
          <w:szCs w:val="20"/>
        </w:rPr>
        <w:t>e questões socioculturais acerca da autoria, da criatividade e da valorização da arte em um contexto permeado por algoritmos. O objetivo foi oferecer não apenas uma vivência de entretenimento, mas também um espaço de reflexão crítica e de resgate histórico, recriando de forma lúdica a atmosfera e os dilemas de um período que redefiniu o fazer artístico.</w:t>
      </w:r>
      <w:r>
        <w:rPr>
          <w:rFonts w:ascii="Roboto" w:eastAsia="Roboto" w:hAnsi="Roboto" w:cs="Roboto"/>
          <w:sz w:val="20"/>
          <w:szCs w:val="20"/>
          <w:highlight w:val="white"/>
        </w:rPr>
        <w:t>Essa estratégia ressalta a capacidade dos jogos digitais como uma forma de comunicação que pode engajar, entreter e aumentar a consciência cultural, estabele</w:t>
      </w:r>
      <w:r>
        <w:rPr>
          <w:rFonts w:ascii="Roboto" w:eastAsia="Roboto" w:hAnsi="Roboto" w:cs="Roboto"/>
          <w:sz w:val="20"/>
          <w:szCs w:val="20"/>
          <w:highlight w:val="white"/>
        </w:rPr>
        <w:t>cendo o ARTIVIS como uma proposta inovadora que valoriza a criatividade, fortalece o pensamento crítico e amplia a compreensão do papel transformador da arte em contextos atuais.</w:t>
      </w:r>
    </w:p>
    <w:p w14:paraId="1482CCF5" w14:textId="77777777" w:rsidR="00FB0078" w:rsidRDefault="00FB0078">
      <w:pPr>
        <w:rPr>
          <w:rFonts w:ascii="Arial" w:eastAsia="Arial" w:hAnsi="Arial" w:cs="Arial"/>
        </w:rPr>
      </w:pPr>
    </w:p>
    <w:p w14:paraId="1482CCF6" w14:textId="77777777" w:rsidR="00FB0078" w:rsidRDefault="005576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Palavras-chave: </w:t>
      </w:r>
      <w:r>
        <w:rPr>
          <w:rFonts w:ascii="Arial" w:eastAsia="Arial" w:hAnsi="Arial" w:cs="Arial"/>
          <w:sz w:val="20"/>
          <w:szCs w:val="20"/>
        </w:rPr>
        <w:t>Jogo RPG; Entretenimento; Cultura; IA; Tecnologia.</w:t>
      </w:r>
    </w:p>
    <w:p w14:paraId="1482CCF7" w14:textId="77777777" w:rsidR="00FB0078" w:rsidRDefault="00FB0078">
      <w:pPr>
        <w:rPr>
          <w:rFonts w:ascii="Arial" w:eastAsia="Arial" w:hAnsi="Arial" w:cs="Arial"/>
        </w:rPr>
      </w:pPr>
    </w:p>
    <w:p w14:paraId="1482CCF8" w14:textId="77777777" w:rsidR="00FB0078" w:rsidRDefault="0055762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INTRODUÇÃO</w:t>
      </w:r>
    </w:p>
    <w:p w14:paraId="1482CCF9" w14:textId="77777777" w:rsidR="00FB0078" w:rsidRDefault="0055762F">
      <w:pPr>
        <w:widowControl w:val="0"/>
        <w:spacing w:before="19" w:after="0" w:line="24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 presente trabalho tem como objeto de estudo a revolução tecnológica contemporânea sobre as artes, recriando seus ideais em uma sociedade cada vez mais dependente da modernização. Quando se discute o uso de Inteligência Artificial na criação artística, frequentemente é mencionado o impacto no ramo ambiental e trabalhista, no entanto, a consequência estética e conceitual dificilmente é debatida, embora também sofram significativamente e são de extrema importância sociocultural. </w:t>
      </w:r>
    </w:p>
    <w:p w14:paraId="1482CCFA" w14:textId="77777777" w:rsidR="00FB0078" w:rsidRDefault="00FB0078">
      <w:pPr>
        <w:widowControl w:val="0"/>
        <w:spacing w:before="19" w:after="0" w:line="240" w:lineRule="auto"/>
        <w:jc w:val="both"/>
        <w:rPr>
          <w:rFonts w:ascii="Arial" w:eastAsia="Arial" w:hAnsi="Arial" w:cs="Arial"/>
        </w:rPr>
      </w:pPr>
    </w:p>
    <w:p w14:paraId="1482CCFB" w14:textId="77777777" w:rsidR="00FB0078" w:rsidRDefault="0055762F">
      <w:pPr>
        <w:widowControl w:val="0"/>
        <w:spacing w:before="19" w:after="0" w:line="24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 acordo com Filipe Pituba (2024), a gamificação traz benefícios como o aumento do engajamento, a melhoria na retenção do conhecimento e o desenvolvimento de habilidades socioemocionais dos estudantes. Inspirado por esses princípios, o jogo surge como uma maneira de abordar os assuntos referentes à arte vanguardista com eficiência, tornando-os mais chamativos e atraentes para o público-</w:t>
      </w:r>
      <w:r>
        <w:rPr>
          <w:rFonts w:ascii="Arial" w:eastAsia="Arial" w:hAnsi="Arial" w:cs="Arial"/>
        </w:rPr>
        <w:lastRenderedPageBreak/>
        <w:t>alvo, composto principalmente por adolescentes do ensino médio, ao utilizar elementos interativos e visuais.</w:t>
      </w:r>
    </w:p>
    <w:p w14:paraId="1482CCFC" w14:textId="77777777" w:rsidR="00FB0078" w:rsidRDefault="00FB0078">
      <w:pPr>
        <w:widowControl w:val="0"/>
        <w:spacing w:before="19" w:after="0" w:line="240" w:lineRule="auto"/>
        <w:ind w:firstLine="720"/>
        <w:jc w:val="both"/>
        <w:rPr>
          <w:rFonts w:ascii="Arial" w:eastAsia="Arial" w:hAnsi="Arial" w:cs="Arial"/>
          <w:highlight w:val="white"/>
        </w:rPr>
      </w:pPr>
    </w:p>
    <w:p w14:paraId="1482CCFD" w14:textId="77777777" w:rsidR="00FB0078" w:rsidRDefault="0055762F">
      <w:pPr>
        <w:widowControl w:val="0"/>
        <w:spacing w:before="19" w:after="0" w:line="24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highlight w:val="white"/>
        </w:rPr>
        <w:t>Por esse motivo, o uso de uma plataforma gamificada torna-se um meio eficaz para disseminação de informações, a fim de promover o entendimento de como as informações circulam, a avaliação de fontes  e o questionamento sobre o que se consome online aplicado à identificação de IA e suas consequências.</w:t>
      </w:r>
    </w:p>
    <w:p w14:paraId="1482CCFE" w14:textId="77777777" w:rsidR="00FB0078" w:rsidRDefault="00FB0078">
      <w:pPr>
        <w:widowControl w:val="0"/>
        <w:spacing w:before="19" w:after="0" w:line="240" w:lineRule="auto"/>
        <w:jc w:val="both"/>
        <w:rPr>
          <w:rFonts w:ascii="Arial" w:eastAsia="Arial" w:hAnsi="Arial" w:cs="Arial"/>
        </w:rPr>
      </w:pPr>
    </w:p>
    <w:p w14:paraId="1482CCFF" w14:textId="77777777" w:rsidR="00FB0078" w:rsidRDefault="0055762F">
      <w:pPr>
        <w:widowControl w:val="0"/>
        <w:spacing w:before="19" w:after="0" w:line="240" w:lineRule="auto"/>
        <w:ind w:firstLine="720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</w:rPr>
        <w:t>Apesar disso, a sociedade distancia-se gradativamente do ideal — compreender e analisar as imagens criadas artificialmente, fazendo descaso com os valores culturais que envolvem a produção artística, em que, tal banalização da arte gerada por inteligência artificial reflete um cenário em que a eficiência e a praticidade se sobrepõem ao processo criativo e à expressão humana, contribuindo para o enfraquecimento do senso crítico e da valorização artística. De acordo com a Academia Brasileira de Arte (ABRA) no</w:t>
      </w:r>
      <w:r>
        <w:rPr>
          <w:rFonts w:ascii="Arial" w:eastAsia="Arial" w:hAnsi="Arial" w:cs="Arial"/>
        </w:rPr>
        <w:t xml:space="preserve"> seu artigo “</w:t>
      </w:r>
      <w:r>
        <w:rPr>
          <w:rFonts w:ascii="Arial" w:eastAsia="Arial" w:hAnsi="Arial" w:cs="Arial"/>
          <w:highlight w:val="white"/>
        </w:rPr>
        <w:t>Inteligência artificial: qual impacto pode causar nas artes?”, o uso de IA nas artes faz com que se perca a principal parte das obras: o sentimento que está ali presente em cada traço desenhado pelo autor.</w:t>
      </w:r>
    </w:p>
    <w:p w14:paraId="1482CD00" w14:textId="77777777" w:rsidR="00FB0078" w:rsidRDefault="00FB0078">
      <w:pPr>
        <w:widowControl w:val="0"/>
        <w:spacing w:before="19" w:after="0" w:line="240" w:lineRule="auto"/>
        <w:ind w:firstLine="720"/>
        <w:jc w:val="both"/>
        <w:rPr>
          <w:rFonts w:ascii="Arial" w:eastAsia="Arial" w:hAnsi="Arial" w:cs="Arial"/>
          <w:highlight w:val="white"/>
        </w:rPr>
      </w:pPr>
    </w:p>
    <w:p w14:paraId="1482CD01" w14:textId="77777777" w:rsidR="00FB0078" w:rsidRDefault="0055762F">
      <w:pPr>
        <w:widowControl w:val="0"/>
        <w:spacing w:before="19" w:after="0" w:line="240" w:lineRule="auto"/>
        <w:ind w:firstLine="720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>Um catalisador do problema é a falta de capacidade de compreender, analisar e utilizar de forma crítica e ética as tecnologias digitais e artísticas, que impede a sociedade de identificar e refletir criticamente sobre a origem e o valor das criações mediadas por inteligência artificial.</w:t>
      </w:r>
    </w:p>
    <w:p w14:paraId="1482CD02" w14:textId="77777777" w:rsidR="00FB0078" w:rsidRDefault="00FB0078">
      <w:pPr>
        <w:widowControl w:val="0"/>
        <w:spacing w:before="19" w:after="0" w:line="276" w:lineRule="auto"/>
        <w:ind w:firstLine="720"/>
        <w:jc w:val="both"/>
        <w:rPr>
          <w:rFonts w:ascii="Arial" w:eastAsia="Arial" w:hAnsi="Arial" w:cs="Arial"/>
          <w:highlight w:val="white"/>
        </w:rPr>
      </w:pPr>
    </w:p>
    <w:p w14:paraId="1482CD03" w14:textId="77777777" w:rsidR="00FB0078" w:rsidRDefault="0055762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METODOLOGIA</w:t>
      </w:r>
    </w:p>
    <w:p w14:paraId="1482CD04" w14:textId="77777777" w:rsidR="00FB0078" w:rsidRDefault="00FB007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</w:rPr>
      </w:pPr>
    </w:p>
    <w:p w14:paraId="1482CD05" w14:textId="77777777" w:rsidR="00FB0078" w:rsidRDefault="005576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metodologia escolhida para o desenvolvimento do jogo foi a iterativo-incremental, como mostra a Figura 1, que caracteriza-se pela construção do produto em etapas consecutivas, nas quais cada ciclo de desenvolvimento produz um avanço funcional ao sistema. Ao contrário de modelos lineares, como o cascata, esse processo possibilita a revisão, teste e melhoria contínua do produto, assegurando maior flexibilidade para realizar ajustes quando necessário, o que permitiu a construção gradual do jogo por meio de c</w:t>
      </w:r>
      <w:r>
        <w:rPr>
          <w:rFonts w:ascii="Arial" w:eastAsia="Arial" w:hAnsi="Arial" w:cs="Arial"/>
        </w:rPr>
        <w:t>iclos que devem produzir um incremento no jogo. Além disso, a distribuição de tarefas foi realizada e atualizada diariamente no modelo Kanban, uma metodologia visual para a gestão de processos que visa melhorar o fluxo de trabalho ao representar as tarefas em colunas, normalmente categorizadas como a fazer, em andamento e concluído. Isso permite monitorar de maneira clara e instantânea em que fase cada tarefa se encontra, promovendo a transparência, a colaboração entre os integrantes do grupo e a priorizaçã</w:t>
      </w:r>
      <w:r>
        <w:rPr>
          <w:rFonts w:ascii="Arial" w:eastAsia="Arial" w:hAnsi="Arial" w:cs="Arial"/>
        </w:rPr>
        <w:t>o de demandas, prevenindo excessos e auxiliando na tomada de decisões.</w:t>
      </w:r>
    </w:p>
    <w:p w14:paraId="1482CD06" w14:textId="77777777" w:rsidR="00FB0078" w:rsidRDefault="00FB00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Arial" w:eastAsia="Arial" w:hAnsi="Arial" w:cs="Arial"/>
        </w:rPr>
      </w:pPr>
    </w:p>
    <w:p w14:paraId="1199A38A" w14:textId="77777777" w:rsidR="00A558D3" w:rsidRDefault="00A558D3">
      <w:pPr>
        <w:widowControl w:val="0"/>
        <w:spacing w:before="505" w:after="0" w:line="240" w:lineRule="auto"/>
        <w:ind w:left="19"/>
        <w:jc w:val="center"/>
        <w:rPr>
          <w:rFonts w:ascii="Arial" w:eastAsia="Arial" w:hAnsi="Arial" w:cs="Arial"/>
          <w:sz w:val="20"/>
          <w:szCs w:val="20"/>
        </w:rPr>
      </w:pPr>
    </w:p>
    <w:p w14:paraId="1482CD07" w14:textId="3D8E27CC" w:rsidR="00FB0078" w:rsidRDefault="0055762F">
      <w:pPr>
        <w:widowControl w:val="0"/>
        <w:spacing w:before="505" w:after="0" w:line="240" w:lineRule="auto"/>
        <w:ind w:left="1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lastRenderedPageBreak/>
        <w:t>Figura 1: Metodologia</w:t>
      </w:r>
    </w:p>
    <w:p w14:paraId="1482CD08" w14:textId="77777777" w:rsidR="00FB0078" w:rsidRDefault="0055762F">
      <w:pPr>
        <w:widowControl w:val="0"/>
        <w:spacing w:before="505" w:after="0" w:line="240" w:lineRule="auto"/>
        <w:ind w:left="19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1482CD57" wp14:editId="1482CD58">
            <wp:extent cx="4264815" cy="1987316"/>
            <wp:effectExtent l="0" t="0" r="0" b="0"/>
            <wp:docPr id="19617050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t="26138" b="27533"/>
                    <a:stretch>
                      <a:fillRect/>
                    </a:stretch>
                  </pic:blipFill>
                  <pic:spPr>
                    <a:xfrm>
                      <a:off x="0" y="0"/>
                      <a:ext cx="4264815" cy="19873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82CD09" w14:textId="77777777" w:rsidR="00FB0078" w:rsidRDefault="0055762F">
      <w:pPr>
        <w:widowControl w:val="0"/>
        <w:spacing w:before="505" w:after="0" w:line="240" w:lineRule="auto"/>
        <w:ind w:left="1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Fonte: Autoria própria, 2025.</w:t>
      </w:r>
    </w:p>
    <w:p w14:paraId="1482CD0A" w14:textId="77777777" w:rsidR="00FB0078" w:rsidRDefault="0055762F">
      <w:pPr>
        <w:widowControl w:val="0"/>
        <w:spacing w:before="505" w:after="0" w:line="240" w:lineRule="auto"/>
        <w:ind w:left="19" w:firstLine="7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Análise e Pesquisa:</w:t>
      </w:r>
      <w:r>
        <w:rPr>
          <w:rFonts w:ascii="Arial" w:eastAsia="Arial" w:hAnsi="Arial" w:cs="Arial"/>
        </w:rPr>
        <w:t xml:space="preserve"> Nesta etapa, foram realizadas pesquisas e levantamentos teóricos relacionados às Vanguardas Europeias e Inteligência Artificial, ao público-alvo, às referências visuais e ferramentas adequadas para a produção, com o intuito de fundamentar a base do projeto e a construção conceitual do jogo.</w:t>
      </w:r>
    </w:p>
    <w:p w14:paraId="1482CD0B" w14:textId="77777777" w:rsidR="00FB0078" w:rsidRDefault="0055762F">
      <w:pPr>
        <w:widowControl w:val="0"/>
        <w:spacing w:before="505" w:after="0" w:line="24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Prototipação e Enredo:</w:t>
      </w:r>
      <w:r>
        <w:rPr>
          <w:rFonts w:ascii="Arial" w:eastAsia="Arial" w:hAnsi="Arial" w:cs="Arial"/>
        </w:rPr>
        <w:t xml:space="preserve"> Baseado nas informações da análise,  elaboração do enredo e a prototipação de ideias de iniciaram, incluindo o desenvolvimento de roteiros iniciais, mecânicas básicas de jogabilidade e o design primitivo de personagens e cenários.</w:t>
      </w:r>
    </w:p>
    <w:p w14:paraId="1482CD0C" w14:textId="77777777" w:rsidR="00FB0078" w:rsidRDefault="0055762F">
      <w:pPr>
        <w:widowControl w:val="0"/>
        <w:spacing w:before="505" w:after="0" w:line="24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Implementação:</w:t>
      </w:r>
      <w:r>
        <w:rPr>
          <w:rFonts w:ascii="Arial" w:eastAsia="Arial" w:hAnsi="Arial" w:cs="Arial"/>
        </w:rPr>
        <w:t xml:space="preserve"> Esta etapa constitui produção prática do jogo, o enredo e as mecânicas planejadas foram codificadas em funcionalidades concretas, integrando a narrativa e a arte na estrutura interativa do projeto.</w:t>
      </w:r>
    </w:p>
    <w:p w14:paraId="1482CD0D" w14:textId="77777777" w:rsidR="00FB0078" w:rsidRDefault="0055762F">
      <w:pPr>
        <w:widowControl w:val="0"/>
        <w:spacing w:before="505" w:after="0" w:line="24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Testes:</w:t>
      </w:r>
      <w:r>
        <w:rPr>
          <w:rFonts w:ascii="Arial" w:eastAsia="Arial" w:hAnsi="Arial" w:cs="Arial"/>
        </w:rPr>
        <w:t xml:space="preserve"> Após a implementação das primeiras versões jogáveis, foram realizados testes de jogabilidade, usabilidade e desempenho, permitindo a identificação de falhas, melhoraria  na experiência do usuário e a realização de ajustes.</w:t>
      </w:r>
    </w:p>
    <w:p w14:paraId="1482CD0E" w14:textId="77777777" w:rsidR="00FB0078" w:rsidRDefault="00FB0078">
      <w:pPr>
        <w:widowControl w:val="0"/>
        <w:spacing w:before="505" w:after="0" w:line="276" w:lineRule="auto"/>
        <w:ind w:firstLine="720"/>
        <w:jc w:val="both"/>
        <w:rPr>
          <w:rFonts w:ascii="Arial" w:eastAsia="Arial" w:hAnsi="Arial" w:cs="Arial"/>
        </w:rPr>
      </w:pPr>
    </w:p>
    <w:p w14:paraId="1482CD0F" w14:textId="77777777" w:rsidR="00FB0078" w:rsidRDefault="00FB0078">
      <w:pPr>
        <w:widowControl w:val="0"/>
        <w:spacing w:before="505" w:after="0" w:line="276" w:lineRule="auto"/>
        <w:ind w:firstLine="720"/>
        <w:jc w:val="both"/>
        <w:rPr>
          <w:rFonts w:ascii="Arial" w:eastAsia="Arial" w:hAnsi="Arial" w:cs="Arial"/>
        </w:rPr>
      </w:pPr>
    </w:p>
    <w:p w14:paraId="1482CD10" w14:textId="77777777" w:rsidR="00FB0078" w:rsidRDefault="0055762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lastRenderedPageBreak/>
        <w:t>DISCUSSÃO</w:t>
      </w:r>
    </w:p>
    <w:p w14:paraId="1482CD11" w14:textId="77777777" w:rsidR="00FB0078" w:rsidRDefault="0055762F">
      <w:pPr>
        <w:widowControl w:val="0"/>
        <w:spacing w:before="81" w:after="0" w:line="344" w:lineRule="auto"/>
        <w:ind w:left="9" w:right="-5" w:firstLine="71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jogo resultou na transformação de um conteúdo curricular muitas vezes visto como abstrato em uma experiência interativa, possibilitando que o público aprendesse e se divertisse. Além disso, ao permitir que os jogadores aplicassem no "mundo real" o que aprenderam dentro do jogo, fortaleceu-se a ideia de que o conhecimento artístico pode dialogar com a vida cotidiana e com a formação cidadã. Com isso, o projeto evidenciou o potencial dos jogos digitais como ferramentas importantes, promovendo uma educação m</w:t>
      </w:r>
      <w:r>
        <w:rPr>
          <w:rFonts w:ascii="Arial" w:eastAsia="Arial" w:hAnsi="Arial" w:cs="Arial"/>
        </w:rPr>
        <w:t>ais criativa, crítica e conectada com os desafios contemporâneos.</w:t>
      </w:r>
    </w:p>
    <w:p w14:paraId="1482CD12" w14:textId="77777777" w:rsidR="00FB0078" w:rsidRDefault="0055762F">
      <w:pPr>
        <w:widowControl w:val="0"/>
        <w:spacing w:before="81" w:after="0" w:line="344" w:lineRule="auto"/>
        <w:ind w:left="9" w:right="-5" w:firstLine="71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Nesse contexto, o projeto mostrou que a ludicidade pode se tornar um meio produtivo para incentivar diálogos sociais, indo além do aspecto de entretenimento imediato. Ao integrar narrativa, estética e tecnologia, o projeto demonstrou que é viável entreter enquanto provoca reflexões críticas, convidando o público a reconsiderar seus próprios contextos, memórias e perspectivas de mundo. Essa habilidade de criar um impacto simbólico e emocional fortalece o jogo como uma linguagem poderosa na proposta do jogo, </w:t>
      </w:r>
      <w:r>
        <w:rPr>
          <w:rFonts w:ascii="Arial" w:eastAsia="Arial" w:hAnsi="Arial" w:cs="Arial"/>
        </w:rPr>
        <w:t>combinando prazer estético e consciência social de maneira inovadora.</w:t>
      </w:r>
    </w:p>
    <w:p w14:paraId="1482CD13" w14:textId="77777777" w:rsidR="00FB0078" w:rsidRDefault="0055762F">
      <w:pPr>
        <w:widowControl w:val="0"/>
        <w:spacing w:before="135" w:after="0" w:line="344" w:lineRule="auto"/>
        <w:ind w:left="4" w:right="-6" w:firstLine="676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Diante disso, ao adotar uma plataforma gamificada, o projeto apresenta como uma solução estratégica para ampliar o alcance das discussões sobre arte e estimular a formação cultural dos jogadores. A linguagem dos jogos favorece a construção de experiências imersivas e significativas, possibilitando que o conteúdo artístico seja explorado de forma participativa. Assim, os impactos positivos do projeto tendem a ocorrer em maior escala, uma vez que ele une acessibilidade, engajamento e reflexão em uma proposta </w:t>
      </w:r>
      <w:r>
        <w:rPr>
          <w:rFonts w:ascii="Arial" w:eastAsia="Arial" w:hAnsi="Arial" w:cs="Arial"/>
          <w:highlight w:val="white"/>
        </w:rPr>
        <w:t>coerente com as demandas contemporâneas de educação e cultura.</w:t>
      </w:r>
    </w:p>
    <w:p w14:paraId="1482CD14" w14:textId="77777777" w:rsidR="00FB0078" w:rsidRDefault="0055762F">
      <w:pPr>
        <w:widowControl w:val="0"/>
        <w:spacing w:before="87" w:after="0" w:line="344" w:lineRule="auto"/>
        <w:ind w:right="-5"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Para este projeto, foram realizadas uma série de pesquisas de campo, visando uma melhor aplicação e um desenvolvimento que atenda as demandas do público-alvo, apresentada na Figura 2.</w:t>
      </w:r>
    </w:p>
    <w:p w14:paraId="485FF64C" w14:textId="77777777" w:rsidR="00A558D3" w:rsidRDefault="00A558D3">
      <w:pPr>
        <w:widowControl w:val="0"/>
        <w:spacing w:before="505" w:after="0" w:line="240" w:lineRule="auto"/>
        <w:ind w:left="19"/>
        <w:jc w:val="center"/>
        <w:rPr>
          <w:rFonts w:ascii="Arial" w:eastAsia="Arial" w:hAnsi="Arial" w:cs="Arial"/>
          <w:sz w:val="20"/>
          <w:szCs w:val="20"/>
        </w:rPr>
      </w:pPr>
    </w:p>
    <w:p w14:paraId="1482CD15" w14:textId="4E23A439" w:rsidR="00FB0078" w:rsidRDefault="0055762F">
      <w:pPr>
        <w:widowControl w:val="0"/>
        <w:spacing w:before="505" w:after="0" w:line="240" w:lineRule="auto"/>
        <w:ind w:left="1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lastRenderedPageBreak/>
        <w:t>Figura 2: Pesquisa</w:t>
      </w:r>
    </w:p>
    <w:p w14:paraId="1482CD16" w14:textId="77777777" w:rsidR="00FB0078" w:rsidRDefault="0055762F">
      <w:pPr>
        <w:widowControl w:val="0"/>
        <w:spacing w:before="87" w:after="0" w:line="344" w:lineRule="auto"/>
        <w:ind w:left="4" w:right="-5" w:hanging="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1482CD59" wp14:editId="1482CD5A">
            <wp:extent cx="4688678" cy="1921121"/>
            <wp:effectExtent l="0" t="0" r="0" b="0"/>
            <wp:docPr id="196170495" name="image7.png" descr="Gráfico de respostas do Formulários Google. Título da pergunta: Você considera como arte as imagens geradas por Inteligência Artificial?. Número de respostas: 66 respo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Gráfico de respostas do Formulários Google. Título da pergunta: Você considera como arte as imagens geradas por Inteligência Artificial?. Número de respostas: 66 respostas."/>
                    <pic:cNvPicPr preferRelativeResize="0"/>
                  </pic:nvPicPr>
                  <pic:blipFill>
                    <a:blip r:embed="rId8"/>
                    <a:srcRect t="7905" r="15116" b="9090"/>
                    <a:stretch>
                      <a:fillRect/>
                    </a:stretch>
                  </pic:blipFill>
                  <pic:spPr>
                    <a:xfrm>
                      <a:off x="0" y="0"/>
                      <a:ext cx="4688678" cy="19211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82CD17" w14:textId="77777777" w:rsidR="00FB0078" w:rsidRDefault="0055762F">
      <w:pPr>
        <w:widowControl w:val="0"/>
        <w:spacing w:before="87" w:after="0" w:line="344" w:lineRule="auto"/>
        <w:ind w:left="4" w:right="-5" w:firstLine="669"/>
        <w:jc w:val="center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Fonte: Autoria própria, 2025.</w:t>
      </w:r>
    </w:p>
    <w:p w14:paraId="1482CD18" w14:textId="77777777" w:rsidR="00FB0078" w:rsidRDefault="00FB0078">
      <w:pPr>
        <w:widowControl w:val="0"/>
        <w:spacing w:before="87" w:after="0" w:line="344" w:lineRule="auto"/>
        <w:ind w:left="4" w:right="-5" w:firstLine="669"/>
        <w:jc w:val="both"/>
        <w:rPr>
          <w:rFonts w:ascii="Arial" w:eastAsia="Arial" w:hAnsi="Arial" w:cs="Arial"/>
        </w:rPr>
      </w:pPr>
    </w:p>
    <w:p w14:paraId="1482CD19" w14:textId="77777777" w:rsidR="00FB0078" w:rsidRDefault="0055762F">
      <w:pPr>
        <w:widowControl w:val="0"/>
        <w:spacing w:before="87" w:after="0" w:line="344" w:lineRule="auto"/>
        <w:ind w:left="4" w:right="-5" w:firstLine="66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partir dos dados coletados em uma enquete com 66 participantes, observa-se que, a maioria, representando 45,5% dos respondentes, declarou não considerar esse tipo de produção como arte, o que revela uma resistência ainda presente em aceitar a máquina como agente criador legítimo dentro do universo artístico. 37,9% dos participantes afirmaram que a classificação das imagens como arte depende da aplicação, que leva em consideração o contexto, a intenção e o uso da ferramenta. Apenas 16,7% dos participantes </w:t>
      </w:r>
      <w:r>
        <w:rPr>
          <w:rFonts w:ascii="Arial" w:eastAsia="Arial" w:hAnsi="Arial" w:cs="Arial"/>
        </w:rPr>
        <w:t>enxergam diretamente as imagens geradas por IA como expressão artística.</w:t>
      </w:r>
    </w:p>
    <w:p w14:paraId="1482CD1A" w14:textId="77777777" w:rsidR="00FB0078" w:rsidRDefault="0055762F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Dessa forma, a proposta destaca o potencial da arte em espaços digitais, evidenciando que os jogos podem ser tanto ferramentas de entretenimento quanto instrumentos de reflexão. Ao valorizar a criatividade, explorar diversas linguagens e fomentar experiências que impactam tanto o indivíduo quanto a coletividade, o projeto se configura como um exemplo de como as expressões artísticas podem interagir com os desafios contemporâneos, incentivando novas perspectivas sobre a função da cultura na formação de indiv</w:t>
      </w:r>
      <w:r>
        <w:rPr>
          <w:rFonts w:ascii="Arial" w:eastAsia="Arial" w:hAnsi="Arial" w:cs="Arial"/>
        </w:rPr>
        <w:t>íduos críticos e engajados.</w:t>
      </w:r>
    </w:p>
    <w:p w14:paraId="1482CD1B" w14:textId="77777777" w:rsidR="00FB0078" w:rsidRDefault="0055762F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Após a consolidação da fundamentação teórica do jogo, foram criados os designs dos dois personagens principais: Lumina (Figura 3), a protagonista que o </w:t>
      </w:r>
      <w:r>
        <w:rPr>
          <w:rFonts w:ascii="Arial" w:eastAsia="Arial" w:hAnsi="Arial" w:cs="Arial"/>
        </w:rPr>
        <w:lastRenderedPageBreak/>
        <w:t>jogador controlará, e Milo (Figura 4), um coelho que a acompanhará durante a história com a finalidade de orientar tanto a personagem quanto o jogador.</w:t>
      </w:r>
    </w:p>
    <w:p w14:paraId="1482CD1C" w14:textId="77777777" w:rsidR="00FB0078" w:rsidRDefault="0055762F">
      <w:pPr>
        <w:spacing w:before="240" w:after="240" w:line="360" w:lineRule="auto"/>
        <w:ind w:firstLine="72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Figura 3: Lumina.</w:t>
      </w:r>
    </w:p>
    <w:p w14:paraId="1482CD1D" w14:textId="77777777" w:rsidR="00FB0078" w:rsidRDefault="0055762F">
      <w:pPr>
        <w:spacing w:before="240" w:after="240" w:line="360" w:lineRule="auto"/>
        <w:ind w:firstLine="72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1482CD5B" wp14:editId="1482CD5C">
            <wp:extent cx="2074065" cy="2074065"/>
            <wp:effectExtent l="0" t="0" r="0" b="0"/>
            <wp:docPr id="19617050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4065" cy="2074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82CD1E" w14:textId="77777777" w:rsidR="00FB0078" w:rsidRDefault="0055762F">
      <w:pPr>
        <w:spacing w:before="240" w:after="240" w:line="360" w:lineRule="auto"/>
        <w:ind w:firstLine="72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Fonte: Autoria própria, 2025.</w:t>
      </w:r>
    </w:p>
    <w:p w14:paraId="1482CD1F" w14:textId="77777777" w:rsidR="00FB0078" w:rsidRDefault="0055762F">
      <w:pPr>
        <w:spacing w:before="240" w:after="240" w:line="360" w:lineRule="auto"/>
        <w:ind w:firstLine="72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Figura 4: Milo.</w:t>
      </w:r>
    </w:p>
    <w:p w14:paraId="1482CD20" w14:textId="77777777" w:rsidR="00FB0078" w:rsidRDefault="0055762F">
      <w:pPr>
        <w:spacing w:before="240" w:after="240" w:line="360" w:lineRule="auto"/>
        <w:ind w:firstLine="72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1482CD5D" wp14:editId="1482CD5E">
            <wp:extent cx="2993228" cy="1887912"/>
            <wp:effectExtent l="0" t="0" r="0" b="0"/>
            <wp:docPr id="19617049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t="16222" b="20692"/>
                    <a:stretch>
                      <a:fillRect/>
                    </a:stretch>
                  </pic:blipFill>
                  <pic:spPr>
                    <a:xfrm>
                      <a:off x="0" y="0"/>
                      <a:ext cx="2993228" cy="18879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82CD21" w14:textId="77777777" w:rsidR="00FB0078" w:rsidRDefault="0055762F">
      <w:pPr>
        <w:spacing w:before="240" w:after="240" w:line="360" w:lineRule="auto"/>
        <w:ind w:firstLine="72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Fonte: Autoria própria, 2025.</w:t>
      </w:r>
    </w:p>
    <w:p w14:paraId="1482CD24" w14:textId="77777777" w:rsidR="00FB0078" w:rsidRDefault="0055762F">
      <w:pPr>
        <w:spacing w:before="240" w:after="240"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 isso, a primeira tela criada foi a splashscreen, que serve como uma introdução visual do jogo e define instantaneamente a identidade estética do jogo, como mostra a figura 5. A splashscreen prepara o público para a experiência imersiva que está por vir, gerando expectativa e posicionando o jogador no universo artístico e crítico que o projeto pretende explorar.</w:t>
      </w:r>
    </w:p>
    <w:p w14:paraId="1482CD25" w14:textId="77777777" w:rsidR="00FB0078" w:rsidRDefault="0055762F">
      <w:pPr>
        <w:spacing w:before="240" w:after="240" w:line="360" w:lineRule="auto"/>
        <w:ind w:firstLine="72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Figura 5: Splashscreen.</w:t>
      </w:r>
    </w:p>
    <w:p w14:paraId="1482CD26" w14:textId="77777777" w:rsidR="00FB0078" w:rsidRDefault="0055762F">
      <w:pPr>
        <w:spacing w:before="240" w:after="240" w:line="360" w:lineRule="auto"/>
        <w:ind w:firstLine="72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1482CD5F" wp14:editId="1482CD60">
            <wp:extent cx="2655090" cy="2655090"/>
            <wp:effectExtent l="0" t="0" r="0" b="0"/>
            <wp:docPr id="19617049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5090" cy="2655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82CD27" w14:textId="77777777" w:rsidR="00FB0078" w:rsidRDefault="0055762F">
      <w:pPr>
        <w:spacing w:before="240" w:after="240" w:line="360" w:lineRule="auto"/>
        <w:ind w:firstLine="72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Fonte: Autoria própria, 2025.</w:t>
      </w:r>
    </w:p>
    <w:p w14:paraId="1482CD2C" w14:textId="5C997C4B" w:rsidR="00FB0078" w:rsidRDefault="0055762F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Figura 6 representa a principal tela do jogo, em que se dá início. Nela, o jogador pode interagir com os seguintes elementos, o guarda-roupas, a cama como mostram as figuras 7 e 8. O terceiro objeto é o seu monitor, que, a partir da interação, a história se inicia.</w:t>
      </w:r>
    </w:p>
    <w:p w14:paraId="1482CD2D" w14:textId="77777777" w:rsidR="00FB0078" w:rsidRDefault="0055762F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72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Figura 6: Quarto.</w:t>
      </w:r>
    </w:p>
    <w:p w14:paraId="1482CD2E" w14:textId="77777777" w:rsidR="00FB0078" w:rsidRDefault="0055762F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72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1482CD61" wp14:editId="1482CD62">
            <wp:extent cx="3298028" cy="1505822"/>
            <wp:effectExtent l="0" t="0" r="0" b="0"/>
            <wp:docPr id="19617049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8028" cy="15058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82CD2F" w14:textId="77777777" w:rsidR="00FB0078" w:rsidRDefault="0055762F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72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Fonte: Autoria própria, 2025.</w:t>
      </w:r>
    </w:p>
    <w:p w14:paraId="0E997C8E" w14:textId="77777777" w:rsidR="0055762F" w:rsidRDefault="0055762F">
      <w:pPr>
        <w:widowControl w:val="0"/>
        <w:spacing w:before="87" w:after="0" w:line="344" w:lineRule="auto"/>
        <w:ind w:left="4" w:right="-5" w:firstLine="669"/>
        <w:jc w:val="center"/>
        <w:rPr>
          <w:rFonts w:ascii="Arial" w:eastAsia="Arial" w:hAnsi="Arial" w:cs="Arial"/>
          <w:sz w:val="20"/>
          <w:szCs w:val="20"/>
        </w:rPr>
      </w:pPr>
    </w:p>
    <w:p w14:paraId="4FD3FEA9" w14:textId="77777777" w:rsidR="0055762F" w:rsidRDefault="0055762F">
      <w:pPr>
        <w:widowControl w:val="0"/>
        <w:spacing w:before="87" w:after="0" w:line="344" w:lineRule="auto"/>
        <w:ind w:left="4" w:right="-5" w:firstLine="669"/>
        <w:jc w:val="center"/>
        <w:rPr>
          <w:rFonts w:ascii="Arial" w:eastAsia="Arial" w:hAnsi="Arial" w:cs="Arial"/>
          <w:sz w:val="20"/>
          <w:szCs w:val="20"/>
        </w:rPr>
      </w:pPr>
    </w:p>
    <w:p w14:paraId="1482CD30" w14:textId="314C1BD1" w:rsidR="00FB0078" w:rsidRDefault="0055762F">
      <w:pPr>
        <w:widowControl w:val="0"/>
        <w:spacing w:before="87" w:after="0" w:line="344" w:lineRule="auto"/>
        <w:ind w:left="4" w:right="-5" w:firstLine="66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Figura 7: Guarda-roupas.</w:t>
      </w:r>
    </w:p>
    <w:p w14:paraId="1482CD31" w14:textId="77777777" w:rsidR="00FB0078" w:rsidRDefault="0055762F">
      <w:pPr>
        <w:widowControl w:val="0"/>
        <w:spacing w:before="87" w:after="0" w:line="344" w:lineRule="auto"/>
        <w:ind w:left="4" w:right="-5" w:firstLine="66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1482CD63" wp14:editId="1482CD64">
            <wp:extent cx="3236115" cy="1802850"/>
            <wp:effectExtent l="0" t="0" r="0" b="0"/>
            <wp:docPr id="19617049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6115" cy="1802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82CD32" w14:textId="77777777" w:rsidR="00FB0078" w:rsidRDefault="0055762F">
      <w:pPr>
        <w:widowControl w:val="0"/>
        <w:spacing w:before="87" w:after="0" w:line="344" w:lineRule="auto"/>
        <w:ind w:left="4" w:right="-5" w:firstLine="66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Fonte: Autoria própria, 2025.</w:t>
      </w:r>
    </w:p>
    <w:p w14:paraId="1482CD33" w14:textId="77777777" w:rsidR="00FB0078" w:rsidRDefault="0055762F">
      <w:pPr>
        <w:widowControl w:val="0"/>
        <w:spacing w:before="87" w:after="0" w:line="344" w:lineRule="auto"/>
        <w:ind w:left="4" w:right="-5" w:firstLine="66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Figura 8: Cama.</w:t>
      </w:r>
    </w:p>
    <w:p w14:paraId="1482CD34" w14:textId="77777777" w:rsidR="00FB0078" w:rsidRDefault="0055762F">
      <w:pPr>
        <w:widowControl w:val="0"/>
        <w:spacing w:before="87" w:after="0" w:line="344" w:lineRule="auto"/>
        <w:ind w:left="4" w:right="-5" w:firstLine="66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1482CD65" wp14:editId="1482CD66">
            <wp:extent cx="3401378" cy="1872163"/>
            <wp:effectExtent l="0" t="0" r="0" b="0"/>
            <wp:docPr id="19617049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1378" cy="1872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82CD35" w14:textId="77777777" w:rsidR="00FB0078" w:rsidRDefault="0055762F">
      <w:pPr>
        <w:widowControl w:val="0"/>
        <w:spacing w:before="87" w:after="0" w:line="344" w:lineRule="auto"/>
        <w:ind w:left="4" w:right="-5" w:firstLine="66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Fonte: Autoria própria, 2025.</w:t>
      </w:r>
    </w:p>
    <w:p w14:paraId="1482CD36" w14:textId="77777777" w:rsidR="00FB0078" w:rsidRDefault="00FB0078">
      <w:pPr>
        <w:widowControl w:val="0"/>
        <w:spacing w:before="87" w:after="0" w:line="344" w:lineRule="auto"/>
        <w:ind w:left="4" w:right="-5" w:firstLine="669"/>
        <w:jc w:val="center"/>
        <w:rPr>
          <w:rFonts w:ascii="Arial" w:eastAsia="Arial" w:hAnsi="Arial" w:cs="Arial"/>
          <w:sz w:val="20"/>
          <w:szCs w:val="20"/>
        </w:rPr>
      </w:pPr>
    </w:p>
    <w:p w14:paraId="1482CD37" w14:textId="77777777" w:rsidR="00FB0078" w:rsidRDefault="0055762F">
      <w:pPr>
        <w:widowControl w:val="0"/>
        <w:spacing w:before="87" w:after="0" w:line="344" w:lineRule="auto"/>
        <w:ind w:left="4" w:right="-5" w:firstLine="66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A partir da interação com o monitor, a personagem se depara com uma atividade de artes, entretanto, ela opta por utilizar uma nova IA para realizá-la. Então, ela é transportada para o interior da plataforma que antes seria utilizada em sua atividade, caindo no chão da primeira fase, como mostra a figura 9. Dessa forma, seu objetivo é escapar da IA.</w:t>
      </w:r>
    </w:p>
    <w:p w14:paraId="1482CD38" w14:textId="77777777" w:rsidR="00FB0078" w:rsidRDefault="00FB0078">
      <w:pPr>
        <w:widowControl w:val="0"/>
        <w:spacing w:before="87" w:after="0" w:line="344" w:lineRule="auto"/>
        <w:ind w:left="4" w:right="-5" w:firstLine="669"/>
        <w:jc w:val="center"/>
        <w:rPr>
          <w:rFonts w:ascii="Arial" w:eastAsia="Arial" w:hAnsi="Arial" w:cs="Arial"/>
          <w:sz w:val="20"/>
          <w:szCs w:val="20"/>
        </w:rPr>
      </w:pPr>
    </w:p>
    <w:p w14:paraId="55F0A714" w14:textId="77777777" w:rsidR="0055762F" w:rsidRDefault="0055762F">
      <w:pPr>
        <w:widowControl w:val="0"/>
        <w:spacing w:before="87" w:after="0" w:line="344" w:lineRule="auto"/>
        <w:ind w:left="4" w:right="-5" w:firstLine="669"/>
        <w:jc w:val="center"/>
        <w:rPr>
          <w:rFonts w:ascii="Arial" w:eastAsia="Arial" w:hAnsi="Arial" w:cs="Arial"/>
          <w:sz w:val="20"/>
          <w:szCs w:val="20"/>
        </w:rPr>
      </w:pPr>
    </w:p>
    <w:p w14:paraId="5AC0A397" w14:textId="486B458C" w:rsidR="0055762F" w:rsidRDefault="0055762F">
      <w:pPr>
        <w:widowControl w:val="0"/>
        <w:spacing w:before="87" w:after="0" w:line="344" w:lineRule="auto"/>
        <w:ind w:left="4" w:right="-5" w:firstLine="669"/>
        <w:jc w:val="center"/>
        <w:rPr>
          <w:rFonts w:ascii="Arial" w:eastAsia="Arial" w:hAnsi="Arial" w:cs="Arial"/>
          <w:sz w:val="20"/>
          <w:szCs w:val="20"/>
        </w:rPr>
      </w:pPr>
    </w:p>
    <w:p w14:paraId="55E55B7C" w14:textId="77777777" w:rsidR="0055762F" w:rsidRDefault="0055762F">
      <w:pPr>
        <w:widowControl w:val="0"/>
        <w:spacing w:before="87" w:after="0" w:line="344" w:lineRule="auto"/>
        <w:ind w:left="4" w:right="-5" w:firstLine="669"/>
        <w:jc w:val="center"/>
        <w:rPr>
          <w:rFonts w:ascii="Arial" w:eastAsia="Arial" w:hAnsi="Arial" w:cs="Arial"/>
          <w:sz w:val="20"/>
          <w:szCs w:val="20"/>
        </w:rPr>
      </w:pPr>
    </w:p>
    <w:p w14:paraId="4B95AF1A" w14:textId="77777777" w:rsidR="0055762F" w:rsidRDefault="0055762F">
      <w:pPr>
        <w:widowControl w:val="0"/>
        <w:spacing w:before="87" w:after="0" w:line="344" w:lineRule="auto"/>
        <w:ind w:left="4" w:right="-5" w:firstLine="669"/>
        <w:jc w:val="center"/>
        <w:rPr>
          <w:rFonts w:ascii="Arial" w:eastAsia="Arial" w:hAnsi="Arial" w:cs="Arial"/>
          <w:sz w:val="20"/>
          <w:szCs w:val="20"/>
        </w:rPr>
      </w:pPr>
    </w:p>
    <w:p w14:paraId="1482CD39" w14:textId="5AF3872D" w:rsidR="00FB0078" w:rsidRDefault="0055762F">
      <w:pPr>
        <w:widowControl w:val="0"/>
        <w:spacing w:before="87" w:after="0" w:line="344" w:lineRule="auto"/>
        <w:ind w:left="4" w:right="-5" w:firstLine="66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Figura 9: Fase 1.</w:t>
      </w:r>
    </w:p>
    <w:p w14:paraId="1482CD3A" w14:textId="77777777" w:rsidR="00FB0078" w:rsidRDefault="0055762F">
      <w:pPr>
        <w:widowControl w:val="0"/>
        <w:spacing w:before="87" w:after="0" w:line="344" w:lineRule="auto"/>
        <w:ind w:left="4" w:right="-5" w:firstLine="66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1482CD67" wp14:editId="4C68C981">
            <wp:extent cx="3556660" cy="1846613"/>
            <wp:effectExtent l="0" t="0" r="5715" b="1270"/>
            <wp:docPr id="19617050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7787" cy="1852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82CD3B" w14:textId="77777777" w:rsidR="00FB0078" w:rsidRDefault="0055762F">
      <w:pPr>
        <w:widowControl w:val="0"/>
        <w:spacing w:before="87" w:after="0" w:line="344" w:lineRule="auto"/>
        <w:ind w:left="4" w:right="-5" w:firstLine="66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Fonte: Autoria própria, 2025.</w:t>
      </w:r>
    </w:p>
    <w:p w14:paraId="1482CD3C" w14:textId="77777777" w:rsidR="00FB0078" w:rsidRDefault="00FB0078">
      <w:pPr>
        <w:widowControl w:val="0"/>
        <w:spacing w:before="87" w:after="0" w:line="344" w:lineRule="auto"/>
        <w:ind w:left="4" w:right="-5" w:firstLine="669"/>
        <w:jc w:val="center"/>
        <w:rPr>
          <w:rFonts w:ascii="Arial" w:eastAsia="Arial" w:hAnsi="Arial" w:cs="Arial"/>
        </w:rPr>
      </w:pPr>
    </w:p>
    <w:p w14:paraId="1482CD3D" w14:textId="77777777" w:rsidR="00FB0078" w:rsidRDefault="0055762F">
      <w:pPr>
        <w:widowControl w:val="0"/>
        <w:spacing w:before="87" w:after="0" w:line="344" w:lineRule="auto"/>
        <w:ind w:left="4" w:right="-5" w:firstLine="66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Ao ser transportada e perdida dentro do monitor, a protagonista é obrigada a explorar um universo desconhecido, baseado na vanguarda europeia do Dadaísmo. Para progredir, o jogador deve entender os componentes que definem esse movimento, lidando com obstáculos que se relacionam com a estética do absurdo, ironia e desconstrução de normas. Nesse processo, os cenários desempenham um papel fundamental, tanto como espaços de deslocamento quanto como ambientes dinâmicos que refletem a atmosfera instável e questio</w:t>
      </w:r>
      <w:r>
        <w:rPr>
          <w:rFonts w:ascii="Arial" w:eastAsia="Arial" w:hAnsi="Arial" w:cs="Arial"/>
        </w:rPr>
        <w:t>nadora do Dadaísmo. Cada elemento visual e sonoro ajuda a intensificar a sensação de estranhamento, convidando o jogador a mergulhar em uma experiência crítica e sensorial.</w:t>
      </w:r>
    </w:p>
    <w:p w14:paraId="1482CD3E" w14:textId="77777777" w:rsidR="00FB0078" w:rsidRDefault="0055762F">
      <w:pPr>
        <w:widowControl w:val="0"/>
        <w:spacing w:before="87" w:after="0" w:line="344" w:lineRule="auto"/>
        <w:ind w:left="4" w:right="-5" w:firstLine="66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Ademais, ao longo dessa trajetória, novos personagens aparecem como aliados ou representações do caminho da protagonista. Dentre eles, sobressai o coelho Milo, uma figura enigmática que começa a acompanhá-la e a ajudar em momentos decisivos. Esses encontros enriquecem a narrativa, adicionando camadas de significado e criando oportunidades de interação que vão além do simples desafio mecânico, convertendo o jogo em uma experiência em que estética, narrativa e reflexão coexistem. </w:t>
      </w:r>
    </w:p>
    <w:p w14:paraId="1482CD40" w14:textId="77777777" w:rsidR="00FB0078" w:rsidRDefault="0055762F">
      <w:pPr>
        <w:widowControl w:val="0"/>
        <w:spacing w:before="87" w:after="0" w:line="344" w:lineRule="auto"/>
        <w:ind w:left="4" w:right="-5" w:firstLine="66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jogo continua por mais duas etapas, fundamentadas, respectivamente, no Expressionismo e no Surrealismo, preservando a mesma dinâmica de aprendizado e exploração. Assim, o percurso da protagonista se desdobra em experiências estéticas distintas.</w:t>
      </w:r>
    </w:p>
    <w:p w14:paraId="1482CD41" w14:textId="77777777" w:rsidR="00FB0078" w:rsidRDefault="00FB0078">
      <w:pPr>
        <w:widowControl w:val="0"/>
        <w:spacing w:before="87" w:after="0" w:line="344" w:lineRule="auto"/>
        <w:ind w:left="4" w:right="-5" w:firstLine="669"/>
        <w:jc w:val="both"/>
        <w:rPr>
          <w:rFonts w:ascii="Arial" w:eastAsia="Arial" w:hAnsi="Arial" w:cs="Arial"/>
        </w:rPr>
      </w:pPr>
    </w:p>
    <w:p w14:paraId="1482CD42" w14:textId="77777777" w:rsidR="00FB0078" w:rsidRDefault="0055762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CONCLUSÕES</w:t>
      </w:r>
    </w:p>
    <w:p w14:paraId="1482CD43" w14:textId="77777777" w:rsidR="00FB0078" w:rsidRDefault="0055762F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56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</w:rPr>
        <w:t xml:space="preserve">Este trabalho buscou ampliar a compreensão sobre o cenário atual da arte em contextos do entretenimento e da cultura, ressaltando tanto os avanços conquistados quanto os obstáculos que ainda se apresentam. A partir da observação de iniciativas e da análise de ações coletivas, ficou evidente que a arte se consolidou como um instrumento de mudança social. A valorização de diferentes expressões culturais, aliada à inovação estética, reforça a singularidade do ARTIVIS na criação de sentidos que podem causar um </w:t>
      </w:r>
      <w:r>
        <w:rPr>
          <w:rFonts w:ascii="Arial" w:eastAsia="Arial" w:hAnsi="Arial" w:cs="Arial"/>
        </w:rPr>
        <w:t>impacto social e comunitário mais abrangente.</w:t>
      </w:r>
    </w:p>
    <w:p w14:paraId="1482CD44" w14:textId="77777777" w:rsidR="00FB0078" w:rsidRDefault="0055762F">
      <w:pPr>
        <w:spacing w:before="240" w:after="240" w:line="360" w:lineRule="auto"/>
        <w:ind w:firstLine="5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experiência mostrou que a adaptação de conteúdos escolares para uma abordagem interativa não só aumenta o envolvimento dos alunos, como também transforma a maneira como o conhecimento pode ser adquirido. Os requisitos técnicos, as adaptações pedagógicas e a busca por um equilíbrio entre arte, tecnologia e ludicidade mostraram-se desafiadores, mas também criaram oportunidades para novos métodos de aprendizagem e reflexão.</w:t>
      </w:r>
    </w:p>
    <w:p w14:paraId="1482CD47" w14:textId="77777777" w:rsidR="00FB0078" w:rsidRDefault="0055762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color w:val="000000"/>
        </w:rPr>
        <w:t>REFERÊNCIAS</w:t>
      </w:r>
    </w:p>
    <w:p w14:paraId="1482CD48" w14:textId="77777777" w:rsidR="00FB0078" w:rsidRDefault="00FB007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</w:rPr>
      </w:pPr>
    </w:p>
    <w:p w14:paraId="1482CD49" w14:textId="77777777" w:rsidR="00FB0078" w:rsidRDefault="0055762F">
      <w:pPr>
        <w:spacing w:after="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LIMA, MAYRA SOUZA. </w:t>
      </w:r>
      <w:r>
        <w:rPr>
          <w:rFonts w:ascii="Arial" w:eastAsia="Arial" w:hAnsi="Arial" w:cs="Arial"/>
          <w:b/>
        </w:rPr>
        <w:t>A estética do nonsense e o pensamento pós-moderno</w:t>
      </w:r>
      <w:r>
        <w:rPr>
          <w:rFonts w:ascii="Arial" w:eastAsia="Arial" w:hAnsi="Arial" w:cs="Arial"/>
        </w:rPr>
        <w:t xml:space="preserve">. 2015. 58 f. </w:t>
      </w:r>
      <w:r>
        <w:rPr>
          <w:rFonts w:ascii="Arial" w:eastAsia="Arial" w:hAnsi="Arial" w:cs="Arial"/>
          <w:i/>
        </w:rPr>
        <w:t>Trabalho de Conclusão de Curso (Graduação em Letras) – Universidade Federal do Rio Grande do Sul</w:t>
      </w:r>
      <w:r>
        <w:rPr>
          <w:rFonts w:ascii="Arial" w:eastAsia="Arial" w:hAnsi="Arial" w:cs="Arial"/>
        </w:rPr>
        <w:t>, Porto Alegre, 2015.</w:t>
      </w:r>
    </w:p>
    <w:p w14:paraId="1482CD4A" w14:textId="77777777" w:rsidR="00FB0078" w:rsidRDefault="00FB0078">
      <w:pPr>
        <w:spacing w:after="0" w:line="276" w:lineRule="auto"/>
        <w:jc w:val="both"/>
        <w:rPr>
          <w:rFonts w:ascii="Arial" w:eastAsia="Arial" w:hAnsi="Arial" w:cs="Arial"/>
        </w:rPr>
      </w:pPr>
    </w:p>
    <w:p w14:paraId="1482CD4B" w14:textId="77777777" w:rsidR="00FB0078" w:rsidRDefault="00FB0078">
      <w:pPr>
        <w:spacing w:after="0" w:line="276" w:lineRule="auto"/>
        <w:jc w:val="both"/>
        <w:rPr>
          <w:rFonts w:ascii="Arial" w:eastAsia="Arial" w:hAnsi="Arial" w:cs="Arial"/>
        </w:rPr>
      </w:pPr>
    </w:p>
    <w:p w14:paraId="1482CD4C" w14:textId="77777777" w:rsidR="00FB0078" w:rsidRDefault="0055762F">
      <w:pPr>
        <w:spacing w:after="0" w:line="276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PITUBA, F.O. </w:t>
      </w:r>
      <w:r>
        <w:rPr>
          <w:rFonts w:ascii="Arial" w:eastAsia="Arial" w:hAnsi="Arial" w:cs="Arial"/>
          <w:b/>
        </w:rPr>
        <w:t>Gamificação na educação: a utilização de jogos como forma de</w:t>
      </w:r>
    </w:p>
    <w:p w14:paraId="1482CD4D" w14:textId="77777777" w:rsidR="00FB0078" w:rsidRDefault="0055762F">
      <w:pPr>
        <w:spacing w:after="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melhorar o engajamento dos alunos e os desafios para a educação pública</w:t>
      </w:r>
      <w:r>
        <w:rPr>
          <w:rFonts w:ascii="Arial" w:eastAsia="Arial" w:hAnsi="Arial" w:cs="Arial"/>
        </w:rPr>
        <w:t>.</w:t>
      </w:r>
    </w:p>
    <w:p w14:paraId="1482CD4E" w14:textId="77777777" w:rsidR="00FB0078" w:rsidRDefault="0055762F">
      <w:pPr>
        <w:spacing w:after="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Revista Sociedade Científica</w:t>
      </w:r>
      <w:r>
        <w:rPr>
          <w:rFonts w:ascii="Arial" w:eastAsia="Arial" w:hAnsi="Arial" w:cs="Arial"/>
        </w:rPr>
        <w:t>, v. 7, n. 1, 2024.</w:t>
      </w:r>
    </w:p>
    <w:p w14:paraId="1482CD4F" w14:textId="77777777" w:rsidR="00FB0078" w:rsidRDefault="00FB0078">
      <w:pPr>
        <w:spacing w:after="0" w:line="276" w:lineRule="auto"/>
        <w:jc w:val="both"/>
        <w:rPr>
          <w:rFonts w:ascii="Arial" w:eastAsia="Arial" w:hAnsi="Arial" w:cs="Arial"/>
        </w:rPr>
      </w:pPr>
    </w:p>
    <w:p w14:paraId="1482CD50" w14:textId="77777777" w:rsidR="00FB0078" w:rsidRDefault="00FB0078">
      <w:pPr>
        <w:spacing w:after="0" w:line="276" w:lineRule="auto"/>
        <w:jc w:val="both"/>
        <w:rPr>
          <w:rFonts w:ascii="Arial" w:eastAsia="Arial" w:hAnsi="Arial" w:cs="Arial"/>
        </w:rPr>
      </w:pPr>
    </w:p>
    <w:p w14:paraId="1482CD51" w14:textId="77777777" w:rsidR="00FB0078" w:rsidRDefault="0055762F">
      <w:pPr>
        <w:spacing w:after="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HAETINGER, Max G. </w:t>
      </w:r>
      <w:r>
        <w:rPr>
          <w:rFonts w:ascii="Arial" w:eastAsia="Arial" w:hAnsi="Arial" w:cs="Arial"/>
          <w:b/>
        </w:rPr>
        <w:t>Criatividade: criando arte e comportamento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i/>
        </w:rPr>
        <w:t>Porto Alegre: Criar,</w:t>
      </w:r>
      <w:r>
        <w:rPr>
          <w:rFonts w:ascii="Arial" w:eastAsia="Arial" w:hAnsi="Arial" w:cs="Arial"/>
        </w:rPr>
        <w:t xml:space="preserve"> 1998. </w:t>
      </w:r>
    </w:p>
    <w:p w14:paraId="1482CD52" w14:textId="77777777" w:rsidR="00FB0078" w:rsidRDefault="0055762F">
      <w:pPr>
        <w:spacing w:before="240" w:after="240" w:line="276" w:lineRule="auto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</w:rPr>
        <w:t xml:space="preserve">ABRA, </w:t>
      </w:r>
      <w:r>
        <w:rPr>
          <w:rFonts w:ascii="Arial" w:eastAsia="Arial" w:hAnsi="Arial" w:cs="Arial"/>
          <w:color w:val="666666"/>
          <w:highlight w:val="white"/>
        </w:rPr>
        <w:t xml:space="preserve"> </w:t>
      </w:r>
      <w:r>
        <w:rPr>
          <w:rFonts w:ascii="Arial" w:eastAsia="Arial" w:hAnsi="Arial" w:cs="Arial"/>
          <w:highlight w:val="white"/>
        </w:rPr>
        <w:t>ACADEMIA BRASILEIRA DE ARTE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b/>
        </w:rPr>
        <w:t>Inteligência artificial: qual impacto pode causar nas artes?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  <w:highlight w:val="white"/>
        </w:rPr>
        <w:t xml:space="preserve"> Departamento de Pesquisa e Cultura ABRA, </w:t>
      </w:r>
      <w:r>
        <w:rPr>
          <w:rFonts w:ascii="Arial" w:eastAsia="Arial" w:hAnsi="Arial" w:cs="Arial"/>
          <w:highlight w:val="white"/>
        </w:rPr>
        <w:t>São Paulo.</w:t>
      </w:r>
    </w:p>
    <w:p w14:paraId="1482CD53" w14:textId="77777777" w:rsidR="00FB0078" w:rsidRDefault="0055762F">
      <w:pPr>
        <w:spacing w:before="240" w:after="240" w:line="276" w:lineRule="auto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</w:rPr>
        <w:lastRenderedPageBreak/>
        <w:t xml:space="preserve">ABRA, </w:t>
      </w:r>
      <w:r>
        <w:rPr>
          <w:rFonts w:ascii="Arial" w:eastAsia="Arial" w:hAnsi="Arial" w:cs="Arial"/>
          <w:color w:val="666666"/>
          <w:highlight w:val="white"/>
        </w:rPr>
        <w:t xml:space="preserve"> </w:t>
      </w:r>
      <w:r>
        <w:rPr>
          <w:rFonts w:ascii="Arial" w:eastAsia="Arial" w:hAnsi="Arial" w:cs="Arial"/>
          <w:highlight w:val="white"/>
        </w:rPr>
        <w:t>ACADEMIA BRASILEIRA DE ARTE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b/>
        </w:rPr>
        <w:t>IA nas artes e as discussões sobre seu uso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i/>
          <w:highlight w:val="white"/>
        </w:rPr>
        <w:t xml:space="preserve"> Departamento de Pesquisa e Cultura ABRA, </w:t>
      </w:r>
      <w:r>
        <w:rPr>
          <w:rFonts w:ascii="Arial" w:eastAsia="Arial" w:hAnsi="Arial" w:cs="Arial"/>
          <w:highlight w:val="white"/>
        </w:rPr>
        <w:t>São Paulo.</w:t>
      </w:r>
    </w:p>
    <w:p w14:paraId="1482CD54" w14:textId="77777777" w:rsidR="00FB0078" w:rsidRDefault="0055762F">
      <w:pPr>
        <w:spacing w:before="240" w:after="24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AGAGEL. </w:t>
      </w:r>
      <w:r>
        <w:rPr>
          <w:rFonts w:ascii="Arial" w:eastAsia="Arial" w:hAnsi="Arial" w:cs="Arial"/>
          <w:b/>
        </w:rPr>
        <w:t>O impacto da IA em todas as áreas: o que podemos esperar?</w:t>
      </w:r>
      <w:r>
        <w:rPr>
          <w:rFonts w:ascii="Arial" w:eastAsia="Arial" w:hAnsi="Arial" w:cs="Arial"/>
          <w:i/>
        </w:rPr>
        <w:t xml:space="preserve"> Centro Histórico</w:t>
      </w:r>
      <w:r>
        <w:rPr>
          <w:rFonts w:ascii="Arial" w:eastAsia="Arial" w:hAnsi="Arial" w:cs="Arial"/>
        </w:rPr>
        <w:t>, Porto Alegre.</w:t>
      </w:r>
    </w:p>
    <w:p w14:paraId="1482CD55" w14:textId="77777777" w:rsidR="00FB0078" w:rsidRDefault="0055762F">
      <w:pPr>
        <w:spacing w:before="240" w:after="24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NOVO, BENIGNO NUÑEZ. </w:t>
      </w:r>
      <w:r>
        <w:rPr>
          <w:rFonts w:ascii="Arial" w:eastAsia="Arial" w:hAnsi="Arial" w:cs="Arial"/>
          <w:b/>
        </w:rPr>
        <w:t>O impacto da inteligência artificial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i/>
        </w:rPr>
        <w:t xml:space="preserve"> Brasil Escola</w:t>
      </w:r>
      <w:r>
        <w:rPr>
          <w:rFonts w:ascii="Arial" w:eastAsia="Arial" w:hAnsi="Arial" w:cs="Arial"/>
        </w:rPr>
        <w:t xml:space="preserve">. </w:t>
      </w:r>
    </w:p>
    <w:p w14:paraId="1482CD56" w14:textId="77777777" w:rsidR="00FB0078" w:rsidRDefault="0055762F">
      <w:pPr>
        <w:spacing w:before="240" w:after="240" w:line="276" w:lineRule="auto"/>
        <w:jc w:val="both"/>
        <w:rPr>
          <w:rFonts w:ascii="Arial" w:eastAsia="Arial" w:hAnsi="Arial" w:cs="Arial"/>
          <w:color w:val="002F3C"/>
          <w:sz w:val="20"/>
          <w:szCs w:val="20"/>
        </w:rPr>
      </w:pPr>
      <w:r>
        <w:rPr>
          <w:rFonts w:ascii="Arial" w:eastAsia="Arial" w:hAnsi="Arial" w:cs="Arial"/>
        </w:rPr>
        <w:t xml:space="preserve">BORGES, Gustavo. </w:t>
      </w:r>
      <w:r>
        <w:rPr>
          <w:rFonts w:ascii="Arial" w:eastAsia="Arial" w:hAnsi="Arial" w:cs="Arial"/>
          <w:b/>
        </w:rPr>
        <w:t>O impacto da IA na educação artística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i/>
        </w:rPr>
        <w:t>LatAm Arte</w:t>
      </w:r>
      <w:r>
        <w:rPr>
          <w:rFonts w:ascii="Arial" w:eastAsia="Arial" w:hAnsi="Arial" w:cs="Arial"/>
        </w:rPr>
        <w:t xml:space="preserve">, 2024. </w:t>
      </w:r>
    </w:p>
    <w:sectPr w:rsidR="00FB0078">
      <w:headerReference w:type="default" r:id="rId16"/>
      <w:footerReference w:type="default" r:id="rId17"/>
      <w:pgSz w:w="11906" w:h="16838"/>
      <w:pgMar w:top="2552" w:right="1134" w:bottom="851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82CD74" w14:textId="77777777" w:rsidR="0055762F" w:rsidRDefault="0055762F">
      <w:pPr>
        <w:spacing w:after="0" w:line="240" w:lineRule="auto"/>
      </w:pPr>
      <w:r>
        <w:separator/>
      </w:r>
    </w:p>
  </w:endnote>
  <w:endnote w:type="continuationSeparator" w:id="0">
    <w:p w14:paraId="1482CD76" w14:textId="77777777" w:rsidR="0055762F" w:rsidRDefault="005576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74F37C1-24AC-47BB-ABDB-27EEE37904DD}"/>
    <w:embedItalic r:id="rId2" w:fontKey="{F8E5A13A-4AA7-4770-8AF3-D011BCFDA0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6FBC8A59-5E1D-4F90-8547-BD7D76F003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291F3128-58A1-4268-AE32-55644DCF6E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2CD6C" w14:textId="77777777" w:rsidR="00FB0078" w:rsidRDefault="005576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1482CD72" wp14:editId="1482CD73">
          <wp:simplePos x="0" y="0"/>
          <wp:positionH relativeFrom="column">
            <wp:posOffset>-1082674</wp:posOffset>
          </wp:positionH>
          <wp:positionV relativeFrom="paragraph">
            <wp:posOffset>-3945253</wp:posOffset>
          </wp:positionV>
          <wp:extent cx="7557831" cy="5150331"/>
          <wp:effectExtent l="0" t="0" r="0" b="0"/>
          <wp:wrapNone/>
          <wp:docPr id="19617049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51820"/>
                  <a:stretch>
                    <a:fillRect/>
                  </a:stretch>
                </pic:blipFill>
                <pic:spPr>
                  <a:xfrm>
                    <a:off x="0" y="0"/>
                    <a:ext cx="7557831" cy="51503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482CD6D" w14:textId="77777777" w:rsidR="00FB0078" w:rsidRDefault="00FB00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482CD6E" w14:textId="77777777" w:rsidR="00FB0078" w:rsidRDefault="00FB00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482CD6F" w14:textId="77777777" w:rsidR="00FB0078" w:rsidRDefault="00FB00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82CD70" w14:textId="77777777" w:rsidR="0055762F" w:rsidRDefault="0055762F">
      <w:pPr>
        <w:spacing w:after="0" w:line="240" w:lineRule="auto"/>
      </w:pPr>
      <w:r>
        <w:separator/>
      </w:r>
    </w:p>
  </w:footnote>
  <w:footnote w:type="continuationSeparator" w:id="0">
    <w:p w14:paraId="1482CD72" w14:textId="77777777" w:rsidR="0055762F" w:rsidRDefault="005576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2CD69" w14:textId="77777777" w:rsidR="00FB0078" w:rsidRDefault="005576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482CD70" wp14:editId="1482CD71">
          <wp:simplePos x="0" y="0"/>
          <wp:positionH relativeFrom="column">
            <wp:posOffset>-1104899</wp:posOffset>
          </wp:positionH>
          <wp:positionV relativeFrom="paragraph">
            <wp:posOffset>-440054</wp:posOffset>
          </wp:positionV>
          <wp:extent cx="7626753" cy="5603132"/>
          <wp:effectExtent l="0" t="0" r="0" b="0"/>
          <wp:wrapNone/>
          <wp:docPr id="196170500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l="169" t="1" r="-168" b="48054"/>
                  <a:stretch>
                    <a:fillRect/>
                  </a:stretch>
                </pic:blipFill>
                <pic:spPr>
                  <a:xfrm>
                    <a:off x="0" y="0"/>
                    <a:ext cx="7626753" cy="56031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482CD6A" w14:textId="77777777" w:rsidR="00FB0078" w:rsidRDefault="00FB00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482CD6B" w14:textId="77777777" w:rsidR="00FB0078" w:rsidRDefault="00FB00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isplayBackgroundShap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0078"/>
    <w:rsid w:val="0055762F"/>
    <w:rsid w:val="009F13F8"/>
    <w:rsid w:val="00A558D3"/>
    <w:rsid w:val="00E73D43"/>
    <w:rsid w:val="00FB0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2CCEC"/>
  <w15:docId w15:val="{8655FCF0-589D-4BFE-BE57-8384B36D7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link w:val="Ttulo7Char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link w:val="Ttulo8Char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Ttulo9">
    <w:name w:val="heading 9"/>
    <w:link w:val="Ttulo9Char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NormalWeb">
    <w:name w:val="Normal (Web)"/>
    <w:uiPriority w:val="99"/>
    <w:semiHidden/>
    <w:unhideWhenUsed/>
    <w:pPr>
      <w:spacing w:beforeAutospacing="1" w:after="0" w:afterAutospacing="1"/>
    </w:pPr>
    <w:rPr>
      <w:rFonts w:cs="Times New Roman"/>
      <w:lang w:val="en-US" w:eastAsia="zh-CN"/>
    </w:rPr>
  </w:style>
  <w:style w:type="paragraph" w:styleId="Cabealho">
    <w:name w:val="header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link w:val="Rodap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Ttulo1Char">
    <w:name w:val="Título 1 Char"/>
    <w:basedOn w:val="Fontepargpadro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uiPriority w:val="9"/>
    <w:semiHidden/>
    <w:qFormat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uiPriority w:val="9"/>
    <w:semiHidden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Pr>
      <w:rFonts w:eastAsiaTheme="majorEastAsia" w:cstheme="majorBidi"/>
      <w:i/>
      <w:iCs/>
      <w:color w:val="262626" w:themeColor="text1" w:themeTint="D9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TtuloChar">
    <w:name w:val="Título Char"/>
    <w:basedOn w:val="Fontepargpadro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link w:val="Citao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qFormat/>
    <w:rPr>
      <w:i/>
      <w:iCs/>
      <w:color w:val="404040" w:themeColor="text1" w:themeTint="BF"/>
    </w:rPr>
  </w:style>
  <w:style w:type="paragraph" w:styleId="PargrafodaLista">
    <w:name w:val="List Paragraph"/>
    <w:uiPriority w:val="34"/>
    <w:qFormat/>
    <w:pPr>
      <w:ind w:left="720"/>
      <w:contextualSpacing/>
    </w:pPr>
  </w:style>
  <w:style w:type="character" w:customStyle="1" w:styleId="nfaseIntensa1">
    <w:name w:val="Ênfase Intensa1"/>
    <w:basedOn w:val="Fontepargpadro"/>
    <w:uiPriority w:val="21"/>
    <w:qFormat/>
    <w:rPr>
      <w:i/>
      <w:iCs/>
      <w:color w:val="2F5496" w:themeColor="accent1" w:themeShade="BF"/>
    </w:rPr>
  </w:style>
  <w:style w:type="paragraph" w:styleId="CitaoIntensa">
    <w:name w:val="Intense Quote"/>
    <w:link w:val="CitaoIntensaChar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Pr>
      <w:i/>
      <w:iCs/>
      <w:color w:val="2F5496" w:themeColor="accent1" w:themeShade="BF"/>
    </w:rPr>
  </w:style>
  <w:style w:type="character" w:customStyle="1" w:styleId="RefernciaIntensa1">
    <w:name w:val="Referência Intensa1"/>
    <w:basedOn w:val="Fontepargpadro"/>
    <w:uiPriority w:val="32"/>
    <w:qFormat/>
    <w:rPr>
      <w:b/>
      <w:bCs/>
      <w:smallCaps/>
      <w:color w:val="2F5496" w:themeColor="accent1" w:themeShade="BF"/>
      <w:spacing w:val="5"/>
    </w:rPr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  <w:qFormat/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EzRIdfDJXrG/Ih4FX9drk5qabg==">CgMxLjA4AHIhMTg3aklwQTJ6aWcxbG1QWlZiaWE3ME44SHNleGlENW5D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2325</Words>
  <Characters>12561</Characters>
  <Application>Microsoft Office Word</Application>
  <DocSecurity>0</DocSecurity>
  <Lines>104</Lines>
  <Paragraphs>29</Paragraphs>
  <ScaleCrop>false</ScaleCrop>
  <Company/>
  <LinksUpToDate>false</LinksUpToDate>
  <CharactersWithSpaces>14857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Thaíssa Gabrielle Ferreira Henrique</dc:creator>
  <cp:lastModifiedBy>Ricardo Fernandes</cp:lastModifiedBy>
  <cp:revision>4</cp:revision>
  <dcterms:created xsi:type="dcterms:W3CDTF">2025-06-11T23:21:00Z</dcterms:created>
  <dcterms:modified xsi:type="dcterms:W3CDTF">2025-09-10T21:12:00Z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1046-12.2.0.21931</vt:lpwstr>
  </property>
  <property fmtid="{D5CDD505-2E9C-101B-9397-08002B2CF9AE}" pid="3" name="ICV">
    <vt:lpwstr>A177F0ED1CA44954819F1A1F4BBA120D_12</vt:lpwstr>
  </property>
</Properties>
</file>