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62E" w:rsidRPr="004306A6" w:rsidRDefault="00AF6DFD" w:rsidP="0012462E">
      <w:pPr>
        <w:jc w:val="center"/>
        <w:rPr>
          <w:b/>
          <w:sz w:val="24"/>
          <w:szCs w:val="24"/>
        </w:rPr>
      </w:pPr>
      <w:r>
        <w:rPr>
          <w:b/>
          <w:sz w:val="24"/>
          <w:szCs w:val="24"/>
        </w:rPr>
        <w:t>SIG APLICADO NA PRÉ-SELEÇÃO DE ÁREAS PARA IMPLANTAÇÃO DE ATERRO SANITÁRIO NO MUNICÍPIO DE CONCÓRDIA DO PARÁ-PA</w:t>
      </w:r>
    </w:p>
    <w:p w:rsidR="0012462E" w:rsidRPr="004F6258" w:rsidRDefault="0012462E" w:rsidP="0012462E">
      <w:pPr>
        <w:jc w:val="center"/>
        <w:rPr>
          <w:b/>
          <w:sz w:val="24"/>
          <w:szCs w:val="24"/>
        </w:rPr>
      </w:pPr>
    </w:p>
    <w:p w:rsidR="0012462E" w:rsidRPr="004F6258" w:rsidRDefault="008010F1" w:rsidP="0012462E">
      <w:pPr>
        <w:jc w:val="center"/>
        <w:rPr>
          <w:sz w:val="24"/>
          <w:szCs w:val="24"/>
        </w:rPr>
      </w:pPr>
      <w:r>
        <w:rPr>
          <w:sz w:val="24"/>
          <w:szCs w:val="24"/>
        </w:rPr>
        <w:t>Tais Carolina de Oliveira Alcântara</w:t>
      </w:r>
      <w:r w:rsidR="0012462E" w:rsidRPr="004F6258">
        <w:rPr>
          <w:sz w:val="24"/>
          <w:szCs w:val="24"/>
          <w:vertAlign w:val="superscript"/>
        </w:rPr>
        <w:t>1</w:t>
      </w:r>
      <w:r w:rsidR="00A14A7B">
        <w:rPr>
          <w:sz w:val="24"/>
          <w:szCs w:val="24"/>
        </w:rPr>
        <w:t>;</w:t>
      </w:r>
      <w:r w:rsidR="0012462E" w:rsidRPr="004F6258">
        <w:rPr>
          <w:sz w:val="24"/>
          <w:szCs w:val="24"/>
        </w:rPr>
        <w:t xml:space="preserve"> </w:t>
      </w:r>
      <w:r>
        <w:rPr>
          <w:sz w:val="24"/>
          <w:szCs w:val="24"/>
        </w:rPr>
        <w:t>Arthur Marques Leão</w:t>
      </w:r>
      <w:r w:rsidR="0012462E" w:rsidRPr="004F6258">
        <w:rPr>
          <w:sz w:val="24"/>
          <w:szCs w:val="24"/>
          <w:vertAlign w:val="superscript"/>
        </w:rPr>
        <w:t>2</w:t>
      </w:r>
      <w:r w:rsidR="00A14A7B">
        <w:rPr>
          <w:sz w:val="24"/>
          <w:szCs w:val="24"/>
        </w:rPr>
        <w:t>;</w:t>
      </w:r>
      <w:r>
        <w:rPr>
          <w:sz w:val="24"/>
          <w:szCs w:val="24"/>
        </w:rPr>
        <w:t xml:space="preserve"> Júlio da Silva Breláz</w:t>
      </w:r>
      <w:r>
        <w:rPr>
          <w:sz w:val="24"/>
          <w:szCs w:val="24"/>
          <w:vertAlign w:val="superscript"/>
        </w:rPr>
        <w:t>3</w:t>
      </w:r>
      <w:r>
        <w:rPr>
          <w:sz w:val="24"/>
          <w:szCs w:val="24"/>
        </w:rPr>
        <w:t>.</w:t>
      </w:r>
    </w:p>
    <w:p w:rsidR="0012462E" w:rsidRPr="004F6258" w:rsidRDefault="0012462E" w:rsidP="0012462E">
      <w:pPr>
        <w:spacing w:line="360" w:lineRule="auto"/>
        <w:jc w:val="center"/>
        <w:rPr>
          <w:sz w:val="24"/>
          <w:szCs w:val="24"/>
        </w:rPr>
      </w:pPr>
    </w:p>
    <w:p w:rsidR="0012462E" w:rsidRDefault="0012462E" w:rsidP="0012462E">
      <w:pPr>
        <w:pStyle w:val="Rodap"/>
        <w:jc w:val="center"/>
        <w:rPr>
          <w:sz w:val="24"/>
          <w:szCs w:val="24"/>
        </w:rPr>
      </w:pPr>
      <w:r w:rsidRPr="004F6258">
        <w:rPr>
          <w:sz w:val="24"/>
          <w:szCs w:val="24"/>
          <w:vertAlign w:val="superscript"/>
        </w:rPr>
        <w:t xml:space="preserve">1 </w:t>
      </w:r>
      <w:r w:rsidR="00D215C8">
        <w:rPr>
          <w:sz w:val="24"/>
          <w:szCs w:val="24"/>
        </w:rPr>
        <w:t>Pós-Graduanda em Auditoria e Perícia Ambiental</w:t>
      </w:r>
      <w:r w:rsidRPr="004F6258">
        <w:rPr>
          <w:sz w:val="24"/>
          <w:szCs w:val="24"/>
        </w:rPr>
        <w:t xml:space="preserve">. </w:t>
      </w:r>
      <w:r w:rsidR="008010F1">
        <w:rPr>
          <w:sz w:val="24"/>
          <w:szCs w:val="24"/>
        </w:rPr>
        <w:t>taisalcantara2@hotmail.com</w:t>
      </w:r>
      <w:r w:rsidRPr="004F6258">
        <w:rPr>
          <w:sz w:val="24"/>
          <w:szCs w:val="24"/>
        </w:rPr>
        <w:t xml:space="preserve"> </w:t>
      </w:r>
    </w:p>
    <w:p w:rsidR="0012462E" w:rsidRDefault="0012462E" w:rsidP="0012462E">
      <w:pPr>
        <w:pStyle w:val="Rodap"/>
        <w:jc w:val="center"/>
        <w:rPr>
          <w:sz w:val="24"/>
          <w:szCs w:val="24"/>
        </w:rPr>
      </w:pPr>
      <w:r w:rsidRPr="004F6258">
        <w:rPr>
          <w:sz w:val="24"/>
          <w:szCs w:val="24"/>
          <w:vertAlign w:val="superscript"/>
        </w:rPr>
        <w:t xml:space="preserve">2 </w:t>
      </w:r>
      <w:r w:rsidR="008010F1">
        <w:rPr>
          <w:sz w:val="24"/>
          <w:szCs w:val="24"/>
        </w:rPr>
        <w:t>Engenheiro Ambiental e de Energias Renováveis</w:t>
      </w:r>
      <w:r w:rsidRPr="004F6258">
        <w:rPr>
          <w:sz w:val="24"/>
          <w:szCs w:val="24"/>
        </w:rPr>
        <w:t xml:space="preserve">. </w:t>
      </w:r>
      <w:r w:rsidR="009718B1" w:rsidRPr="00FD6845">
        <w:rPr>
          <w:sz w:val="24"/>
          <w:szCs w:val="24"/>
        </w:rPr>
        <w:t>arthur.marquesleao@gmail.com</w:t>
      </w:r>
      <w:bookmarkStart w:id="0" w:name="_GoBack"/>
      <w:bookmarkEnd w:id="0"/>
    </w:p>
    <w:p w:rsidR="0012462E" w:rsidRPr="008010F1" w:rsidRDefault="008010F1" w:rsidP="0012462E">
      <w:pPr>
        <w:jc w:val="center"/>
        <w:rPr>
          <w:b/>
          <w:sz w:val="24"/>
          <w:szCs w:val="24"/>
        </w:rPr>
      </w:pPr>
      <w:r>
        <w:rPr>
          <w:b/>
          <w:sz w:val="24"/>
          <w:szCs w:val="24"/>
          <w:vertAlign w:val="superscript"/>
        </w:rPr>
        <w:t>3</w:t>
      </w:r>
      <w:r w:rsidRPr="008010F1">
        <w:rPr>
          <w:sz w:val="24"/>
          <w:szCs w:val="24"/>
        </w:rPr>
        <w:t xml:space="preserve"> </w:t>
      </w:r>
      <w:r w:rsidR="00D215C8">
        <w:rPr>
          <w:sz w:val="24"/>
          <w:szCs w:val="24"/>
        </w:rPr>
        <w:t>Pós-Graduando em Engenharia de Segurança do Trabalho</w:t>
      </w:r>
      <w:r>
        <w:rPr>
          <w:sz w:val="24"/>
          <w:szCs w:val="24"/>
        </w:rPr>
        <w:t>. julio.brelaz@gmail.com</w:t>
      </w:r>
    </w:p>
    <w:p w:rsidR="0012462E" w:rsidRDefault="0012462E" w:rsidP="0012462E">
      <w:pPr>
        <w:jc w:val="center"/>
        <w:rPr>
          <w:b/>
          <w:sz w:val="24"/>
          <w:szCs w:val="24"/>
        </w:rPr>
      </w:pPr>
    </w:p>
    <w:p w:rsidR="0012462E" w:rsidRPr="004F6258" w:rsidRDefault="0012462E" w:rsidP="0012462E">
      <w:pPr>
        <w:jc w:val="center"/>
        <w:rPr>
          <w:b/>
          <w:sz w:val="24"/>
          <w:szCs w:val="24"/>
        </w:rPr>
      </w:pPr>
      <w:r w:rsidRPr="004F6258">
        <w:rPr>
          <w:b/>
          <w:sz w:val="24"/>
          <w:szCs w:val="24"/>
        </w:rPr>
        <w:t xml:space="preserve">RESUMO </w:t>
      </w:r>
    </w:p>
    <w:p w:rsidR="0012462E" w:rsidRDefault="009718B1" w:rsidP="0012462E">
      <w:pPr>
        <w:jc w:val="both"/>
        <w:rPr>
          <w:sz w:val="24"/>
          <w:szCs w:val="24"/>
        </w:rPr>
      </w:pPr>
      <w:r w:rsidRPr="009718B1">
        <w:rPr>
          <w:sz w:val="24"/>
          <w:szCs w:val="24"/>
        </w:rPr>
        <w:t xml:space="preserve">A utilização de aterros sanitários é o método mais comum para </w:t>
      </w:r>
      <w:r>
        <w:rPr>
          <w:sz w:val="24"/>
          <w:szCs w:val="24"/>
        </w:rPr>
        <w:t>o acondicionamento</w:t>
      </w:r>
      <w:r w:rsidRPr="009718B1">
        <w:rPr>
          <w:sz w:val="24"/>
          <w:szCs w:val="24"/>
        </w:rPr>
        <w:t xml:space="preserve"> de Resíduos Sólidos Urbanos (RSU) no Brasil. Todavia, determinar a localização de aterros sanitários é um process</w:t>
      </w:r>
      <w:r>
        <w:rPr>
          <w:sz w:val="24"/>
          <w:szCs w:val="24"/>
        </w:rPr>
        <w:t>o complexo</w:t>
      </w:r>
      <w:r w:rsidRPr="009718B1">
        <w:rPr>
          <w:sz w:val="24"/>
          <w:szCs w:val="24"/>
        </w:rPr>
        <w:t xml:space="preserve">, pois é necessário combinar parâmetros sociais, ambientais, econômicos e técnicos, dentre outras questões legais. A finalidade deste artigo foi selecionar áreas potenciais para implantação de um aterro sanitário para o município de Concórdia do Pará, através do uso da ferramenta de Sistemas de Informações Geográficas - SIG. Para dar suporte à análise dos critérios e para o </w:t>
      </w:r>
      <w:proofErr w:type="spellStart"/>
      <w:r w:rsidRPr="009718B1">
        <w:rPr>
          <w:sz w:val="24"/>
          <w:szCs w:val="24"/>
        </w:rPr>
        <w:t>pre</w:t>
      </w:r>
      <w:proofErr w:type="spellEnd"/>
      <w:r w:rsidRPr="009718B1">
        <w:rPr>
          <w:sz w:val="24"/>
          <w:szCs w:val="24"/>
        </w:rPr>
        <w:t xml:space="preserve">́-processamento dos dados, foi utilizado o Software QGIS 3.0 </w:t>
      </w:r>
      <w:r w:rsidR="00D215C8" w:rsidRPr="009718B1">
        <w:rPr>
          <w:sz w:val="24"/>
          <w:szCs w:val="24"/>
        </w:rPr>
        <w:t>considerando</w:t>
      </w:r>
      <w:r w:rsidRPr="009718B1">
        <w:rPr>
          <w:sz w:val="24"/>
          <w:szCs w:val="24"/>
        </w:rPr>
        <w:t xml:space="preserve"> os parâmetros de área urbana; estradas; rios; uso e cobertura do solo; tipo de solo; geologia e declividade. Por meio dos processamentos de dados foi obtido um total de seis áreas para implantação</w:t>
      </w:r>
      <w:r w:rsidR="00D215C8">
        <w:rPr>
          <w:sz w:val="24"/>
          <w:szCs w:val="24"/>
        </w:rPr>
        <w:t xml:space="preserve">, </w:t>
      </w:r>
      <w:r w:rsidRPr="009718B1">
        <w:rPr>
          <w:sz w:val="24"/>
          <w:szCs w:val="24"/>
        </w:rPr>
        <w:t>em potencial</w:t>
      </w:r>
      <w:r w:rsidR="00D215C8">
        <w:rPr>
          <w:sz w:val="24"/>
          <w:szCs w:val="24"/>
        </w:rPr>
        <w:t>,</w:t>
      </w:r>
      <w:r w:rsidRPr="009718B1">
        <w:rPr>
          <w:sz w:val="24"/>
          <w:szCs w:val="24"/>
        </w:rPr>
        <w:t xml:space="preserve"> considerando atendimento aos critérios propostos, bem como a legislação vigente. No entanto, </w:t>
      </w:r>
      <w:r>
        <w:rPr>
          <w:sz w:val="24"/>
          <w:szCs w:val="24"/>
        </w:rPr>
        <w:t>vale</w:t>
      </w:r>
      <w:r w:rsidRPr="009718B1">
        <w:rPr>
          <w:sz w:val="24"/>
          <w:szCs w:val="24"/>
        </w:rPr>
        <w:t xml:space="preserve"> ressaltar que apesar da eficácia da ferramenta é necessária a realização de uma visita in loco para ratificar o estudo. Tendo em vista os aspectos observados é possível concluir que a utilização do SIG apresenta eficiência para seleção de áreas aptas para implantação de aterro sanitário no município de Concórdia do Pará, bem como atende às exigências estipuladas através da norma vigente.</w:t>
      </w:r>
    </w:p>
    <w:p w:rsidR="0012462E" w:rsidRPr="004F6258" w:rsidRDefault="0012462E" w:rsidP="0012462E">
      <w:pPr>
        <w:rPr>
          <w:b/>
          <w:bCs/>
          <w:sz w:val="24"/>
          <w:szCs w:val="24"/>
        </w:rPr>
      </w:pPr>
    </w:p>
    <w:p w:rsidR="0012462E" w:rsidRDefault="0012462E" w:rsidP="0012462E">
      <w:pPr>
        <w:rPr>
          <w:bCs/>
          <w:sz w:val="24"/>
          <w:szCs w:val="24"/>
        </w:rPr>
      </w:pPr>
      <w:r w:rsidRPr="004F6258">
        <w:rPr>
          <w:b/>
          <w:bCs/>
          <w:sz w:val="24"/>
          <w:szCs w:val="24"/>
        </w:rPr>
        <w:t xml:space="preserve">Palavras-chave: </w:t>
      </w:r>
      <w:r w:rsidR="009718B1">
        <w:rPr>
          <w:bCs/>
          <w:sz w:val="24"/>
          <w:szCs w:val="24"/>
        </w:rPr>
        <w:t>SIG</w:t>
      </w:r>
      <w:r w:rsidR="003C262B">
        <w:rPr>
          <w:bCs/>
          <w:sz w:val="24"/>
          <w:szCs w:val="24"/>
        </w:rPr>
        <w:t xml:space="preserve">. </w:t>
      </w:r>
      <w:r w:rsidR="009718B1">
        <w:rPr>
          <w:bCs/>
          <w:sz w:val="24"/>
          <w:szCs w:val="24"/>
        </w:rPr>
        <w:t>Resíduos Sólidos Urbanos</w:t>
      </w:r>
      <w:r w:rsidR="003C262B">
        <w:rPr>
          <w:bCs/>
          <w:sz w:val="24"/>
          <w:szCs w:val="24"/>
        </w:rPr>
        <w:t xml:space="preserve">. </w:t>
      </w:r>
      <w:r w:rsidR="009718B1">
        <w:rPr>
          <w:bCs/>
          <w:sz w:val="24"/>
          <w:szCs w:val="24"/>
        </w:rPr>
        <w:t>Sustentabilidade</w:t>
      </w:r>
      <w:r w:rsidRPr="004F6258">
        <w:rPr>
          <w:bCs/>
          <w:sz w:val="24"/>
          <w:szCs w:val="24"/>
        </w:rPr>
        <w:t xml:space="preserve">. </w:t>
      </w:r>
    </w:p>
    <w:p w:rsidR="0012462E" w:rsidRPr="003F6E7F" w:rsidRDefault="0012462E" w:rsidP="0012462E">
      <w:pPr>
        <w:jc w:val="center"/>
        <w:rPr>
          <w:sz w:val="24"/>
          <w:szCs w:val="28"/>
        </w:rPr>
      </w:pPr>
    </w:p>
    <w:p w:rsidR="0012462E" w:rsidRDefault="0012462E" w:rsidP="0012462E">
      <w:pPr>
        <w:rPr>
          <w:sz w:val="24"/>
          <w:szCs w:val="24"/>
        </w:rPr>
      </w:pPr>
      <w:r w:rsidRPr="004F6258">
        <w:rPr>
          <w:b/>
          <w:sz w:val="24"/>
          <w:szCs w:val="24"/>
        </w:rPr>
        <w:t>Área de Interesse do Simpósio</w:t>
      </w:r>
      <w:r w:rsidRPr="004F6258">
        <w:rPr>
          <w:sz w:val="24"/>
          <w:szCs w:val="24"/>
        </w:rPr>
        <w:t xml:space="preserve">: </w:t>
      </w:r>
      <w:r w:rsidR="009718B1">
        <w:rPr>
          <w:sz w:val="24"/>
          <w:szCs w:val="24"/>
        </w:rPr>
        <w:t>Resíduos Sólidos, Líquidos e Gasosos</w:t>
      </w:r>
    </w:p>
    <w:p w:rsidR="0012462E" w:rsidRPr="003F6E7F" w:rsidRDefault="0012462E" w:rsidP="0012462E">
      <w:pPr>
        <w:jc w:val="both"/>
        <w:rPr>
          <w:sz w:val="24"/>
          <w:szCs w:val="28"/>
        </w:rPr>
      </w:pPr>
    </w:p>
    <w:p w:rsidR="0012462E" w:rsidRDefault="0012462E" w:rsidP="0012462E">
      <w:pPr>
        <w:jc w:val="cente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t xml:space="preserve">1. </w:t>
      </w:r>
      <w:r w:rsidRPr="00001E41">
        <w:rPr>
          <w:b/>
          <w:sz w:val="24"/>
          <w:szCs w:val="24"/>
        </w:rPr>
        <w:t xml:space="preserve">INTRODUÇÃO </w:t>
      </w:r>
    </w:p>
    <w:p w:rsidR="009A3BA6" w:rsidRPr="009A3BA6" w:rsidRDefault="009A3BA6" w:rsidP="009718B1">
      <w:pPr>
        <w:tabs>
          <w:tab w:val="left" w:pos="709"/>
        </w:tabs>
        <w:spacing w:line="360" w:lineRule="auto"/>
        <w:ind w:firstLine="709"/>
        <w:jc w:val="both"/>
        <w:rPr>
          <w:sz w:val="24"/>
          <w:szCs w:val="28"/>
        </w:rPr>
      </w:pPr>
      <w:r w:rsidRPr="009A3BA6">
        <w:rPr>
          <w:sz w:val="24"/>
          <w:szCs w:val="28"/>
        </w:rPr>
        <w:t>Os atuais padrões de produção e consumo da sociedade, através da exploração indiscriminada de recursos naturais, apresentam diversos tipos de impactos negativos ao meio ambiente. Dentre estes destaca-se a desenfreada geração de resíduos, acometida pela falta de tratamento e disposição final inadequada, podendo provocar a geração de gases e contaminação dos solos, do ar e das águas subterrâneas e superficiais. Portanto, uma das soluções viáveis para resolução do problema apresentado é a instalação de um aterro sanitário, que acondicionará os resíduos dispostos corretamente.</w:t>
      </w:r>
    </w:p>
    <w:p w:rsidR="009A3BA6" w:rsidRPr="009A3BA6" w:rsidRDefault="009A3BA6" w:rsidP="00425F43">
      <w:pPr>
        <w:tabs>
          <w:tab w:val="left" w:pos="709"/>
        </w:tabs>
        <w:spacing w:line="360" w:lineRule="auto"/>
        <w:ind w:firstLine="709"/>
        <w:jc w:val="both"/>
        <w:rPr>
          <w:sz w:val="24"/>
          <w:szCs w:val="28"/>
        </w:rPr>
      </w:pPr>
      <w:r w:rsidRPr="009A3BA6">
        <w:rPr>
          <w:sz w:val="24"/>
          <w:szCs w:val="28"/>
        </w:rPr>
        <w:lastRenderedPageBreak/>
        <w:t xml:space="preserve">De acordo com Weber e </w:t>
      </w:r>
      <w:proofErr w:type="spellStart"/>
      <w:r w:rsidRPr="009A3BA6">
        <w:rPr>
          <w:sz w:val="24"/>
          <w:szCs w:val="28"/>
        </w:rPr>
        <w:t>Hasenack</w:t>
      </w:r>
      <w:proofErr w:type="spellEnd"/>
      <w:r w:rsidRPr="009A3BA6">
        <w:rPr>
          <w:sz w:val="24"/>
          <w:szCs w:val="28"/>
        </w:rPr>
        <w:t xml:space="preserve"> (200</w:t>
      </w:r>
      <w:r w:rsidR="004F1A66">
        <w:rPr>
          <w:sz w:val="24"/>
          <w:szCs w:val="28"/>
        </w:rPr>
        <w:t>1</w:t>
      </w:r>
      <w:r w:rsidRPr="009A3BA6">
        <w:rPr>
          <w:sz w:val="24"/>
          <w:szCs w:val="28"/>
        </w:rPr>
        <w:t xml:space="preserve">), a maioria dos impactos negativos da disposição inadequada dos resíduos, pode ser minimizada por meio da disposição adequada em aterros sanitários. Entretanto, para a implantação de um aterro em um município, a escolha da área e da técnica mais adequada é essencial. Normalmente as opções de localização são limitadas pela dificuldade de avaliar, simultaneamente, todo o território potencialmente utilizável. A localização de um aterro é um processo de decisão de natureza </w:t>
      </w:r>
      <w:proofErr w:type="spellStart"/>
      <w:r w:rsidRPr="009A3BA6">
        <w:rPr>
          <w:sz w:val="24"/>
          <w:szCs w:val="28"/>
        </w:rPr>
        <w:t>multicriterial</w:t>
      </w:r>
      <w:proofErr w:type="spellEnd"/>
      <w:r w:rsidRPr="009A3BA6">
        <w:rPr>
          <w:sz w:val="24"/>
          <w:szCs w:val="28"/>
        </w:rPr>
        <w:t>, no qual são considerados diversos atributos, e implica na avaliação e seleção de áreas aptas entre várias alternativas possíveis</w:t>
      </w:r>
      <w:sdt>
        <w:sdtPr>
          <w:rPr>
            <w:sz w:val="24"/>
            <w:szCs w:val="28"/>
          </w:rPr>
          <w:id w:val="-1105735307"/>
          <w:citation/>
        </w:sdtPr>
        <w:sdtEndPr/>
        <w:sdtContent>
          <w:r w:rsidR="00E75315">
            <w:rPr>
              <w:sz w:val="24"/>
              <w:szCs w:val="28"/>
            </w:rPr>
            <w:fldChar w:fldCharType="begin"/>
          </w:r>
          <w:r w:rsidR="00E75315">
            <w:rPr>
              <w:sz w:val="24"/>
              <w:szCs w:val="28"/>
            </w:rPr>
            <w:instrText xml:space="preserve"> CITATION Cal02 \l 1046 </w:instrText>
          </w:r>
          <w:r w:rsidR="00E75315">
            <w:rPr>
              <w:sz w:val="24"/>
              <w:szCs w:val="28"/>
            </w:rPr>
            <w:fldChar w:fldCharType="separate"/>
          </w:r>
          <w:r w:rsidR="008335D9">
            <w:rPr>
              <w:noProof/>
              <w:sz w:val="24"/>
              <w:szCs w:val="28"/>
            </w:rPr>
            <w:t xml:space="preserve"> </w:t>
          </w:r>
          <w:r w:rsidR="008335D9" w:rsidRPr="008335D9">
            <w:rPr>
              <w:noProof/>
              <w:sz w:val="24"/>
              <w:szCs w:val="28"/>
            </w:rPr>
            <w:t>(CALIJURI, MELO e LORENTZ, 2002)</w:t>
          </w:r>
          <w:r w:rsidR="00E75315">
            <w:rPr>
              <w:sz w:val="24"/>
              <w:szCs w:val="28"/>
            </w:rPr>
            <w:fldChar w:fldCharType="end"/>
          </w:r>
        </w:sdtContent>
      </w:sdt>
      <w:r w:rsidRPr="009A3BA6">
        <w:rPr>
          <w:sz w:val="24"/>
          <w:szCs w:val="28"/>
        </w:rPr>
        <w:t>.</w:t>
      </w:r>
    </w:p>
    <w:p w:rsidR="009A3BA6" w:rsidRPr="009A3BA6" w:rsidRDefault="009A3BA6" w:rsidP="00425F43">
      <w:pPr>
        <w:tabs>
          <w:tab w:val="left" w:pos="709"/>
        </w:tabs>
        <w:spacing w:line="360" w:lineRule="auto"/>
        <w:ind w:firstLine="709"/>
        <w:jc w:val="both"/>
        <w:rPr>
          <w:sz w:val="24"/>
          <w:szCs w:val="28"/>
        </w:rPr>
      </w:pPr>
      <w:r w:rsidRPr="009A3BA6">
        <w:rPr>
          <w:sz w:val="24"/>
          <w:szCs w:val="28"/>
        </w:rPr>
        <w:t>Aliado a isso o Sistema de Informações Geográficas (SIG) combina dados espaciais através de informações qualitativas, quantitativas e descritivas por meio de bases de dados que abrangem uma ampla gama de consultas espaciais</w:t>
      </w:r>
      <w:sdt>
        <w:sdtPr>
          <w:rPr>
            <w:sz w:val="24"/>
            <w:szCs w:val="28"/>
          </w:rPr>
          <w:id w:val="-1230683550"/>
          <w:citation/>
        </w:sdtPr>
        <w:sdtEndPr/>
        <w:sdtContent>
          <w:r w:rsidR="00E75315">
            <w:rPr>
              <w:sz w:val="24"/>
              <w:szCs w:val="28"/>
            </w:rPr>
            <w:fldChar w:fldCharType="begin"/>
          </w:r>
          <w:r w:rsidR="00E75315">
            <w:rPr>
              <w:sz w:val="24"/>
              <w:szCs w:val="28"/>
            </w:rPr>
            <w:instrText xml:space="preserve"> CITATION Zam08 \l 1046 </w:instrText>
          </w:r>
          <w:r w:rsidR="00E75315">
            <w:rPr>
              <w:sz w:val="24"/>
              <w:szCs w:val="28"/>
            </w:rPr>
            <w:fldChar w:fldCharType="separate"/>
          </w:r>
          <w:r w:rsidR="008335D9">
            <w:rPr>
              <w:noProof/>
              <w:sz w:val="24"/>
              <w:szCs w:val="28"/>
            </w:rPr>
            <w:t xml:space="preserve"> </w:t>
          </w:r>
          <w:r w:rsidR="008335D9" w:rsidRPr="008335D9">
            <w:rPr>
              <w:noProof/>
              <w:sz w:val="24"/>
              <w:szCs w:val="28"/>
            </w:rPr>
            <w:t xml:space="preserve">(ZAMORANO, MOLERO, </w:t>
          </w:r>
          <w:r w:rsidR="008335D9" w:rsidRPr="008335D9">
            <w:rPr>
              <w:i/>
              <w:iCs/>
              <w:noProof/>
              <w:sz w:val="24"/>
              <w:szCs w:val="28"/>
            </w:rPr>
            <w:t>et al.</w:t>
          </w:r>
          <w:r w:rsidR="008335D9" w:rsidRPr="008335D9">
            <w:rPr>
              <w:noProof/>
              <w:sz w:val="24"/>
              <w:szCs w:val="28"/>
            </w:rPr>
            <w:t>, 2008)</w:t>
          </w:r>
          <w:r w:rsidR="00E75315">
            <w:rPr>
              <w:sz w:val="24"/>
              <w:szCs w:val="28"/>
            </w:rPr>
            <w:fldChar w:fldCharType="end"/>
          </w:r>
        </w:sdtContent>
      </w:sdt>
      <w:r w:rsidRPr="009A3BA6">
        <w:rPr>
          <w:sz w:val="24"/>
          <w:szCs w:val="28"/>
        </w:rPr>
        <w:t>, tornando o SIG um instrumento indispensável em estudos de localização</w:t>
      </w:r>
      <w:sdt>
        <w:sdtPr>
          <w:rPr>
            <w:sz w:val="24"/>
            <w:szCs w:val="28"/>
          </w:rPr>
          <w:id w:val="175542978"/>
          <w:citation/>
        </w:sdtPr>
        <w:sdtEndPr/>
        <w:sdtContent>
          <w:r w:rsidR="00E75315">
            <w:rPr>
              <w:sz w:val="24"/>
              <w:szCs w:val="28"/>
            </w:rPr>
            <w:fldChar w:fldCharType="begin"/>
          </w:r>
          <w:r w:rsidR="00E75315">
            <w:rPr>
              <w:sz w:val="24"/>
              <w:szCs w:val="28"/>
            </w:rPr>
            <w:instrText xml:space="preserve"> CITATION Chu02 \l 1046 </w:instrText>
          </w:r>
          <w:r w:rsidR="00E75315">
            <w:rPr>
              <w:sz w:val="24"/>
              <w:szCs w:val="28"/>
            </w:rPr>
            <w:fldChar w:fldCharType="separate"/>
          </w:r>
          <w:r w:rsidR="008335D9">
            <w:rPr>
              <w:noProof/>
              <w:sz w:val="24"/>
              <w:szCs w:val="28"/>
            </w:rPr>
            <w:t xml:space="preserve"> </w:t>
          </w:r>
          <w:r w:rsidR="008335D9" w:rsidRPr="008335D9">
            <w:rPr>
              <w:noProof/>
              <w:sz w:val="24"/>
              <w:szCs w:val="28"/>
            </w:rPr>
            <w:t>(CHURCH, 2002)</w:t>
          </w:r>
          <w:r w:rsidR="00E75315">
            <w:rPr>
              <w:sz w:val="24"/>
              <w:szCs w:val="28"/>
            </w:rPr>
            <w:fldChar w:fldCharType="end"/>
          </w:r>
        </w:sdtContent>
      </w:sdt>
      <w:r w:rsidRPr="009A3BA6">
        <w:rPr>
          <w:sz w:val="24"/>
          <w:szCs w:val="28"/>
        </w:rPr>
        <w:t>, especialmente para definir áreas para instalação de aterro sanitário</w:t>
      </w:r>
      <w:sdt>
        <w:sdtPr>
          <w:rPr>
            <w:sz w:val="24"/>
            <w:szCs w:val="28"/>
          </w:rPr>
          <w:id w:val="-929731092"/>
          <w:citation/>
        </w:sdtPr>
        <w:sdtEndPr/>
        <w:sdtContent>
          <w:r w:rsidR="00E75315">
            <w:rPr>
              <w:sz w:val="24"/>
              <w:szCs w:val="28"/>
            </w:rPr>
            <w:fldChar w:fldCharType="begin"/>
          </w:r>
          <w:r w:rsidR="00E75315">
            <w:rPr>
              <w:sz w:val="24"/>
              <w:szCs w:val="28"/>
            </w:rPr>
            <w:instrText xml:space="preserve"> CITATION Sum08 \l 1046 </w:instrText>
          </w:r>
          <w:r w:rsidR="00E75315">
            <w:rPr>
              <w:sz w:val="24"/>
              <w:szCs w:val="28"/>
            </w:rPr>
            <w:fldChar w:fldCharType="separate"/>
          </w:r>
          <w:r w:rsidR="008335D9">
            <w:rPr>
              <w:noProof/>
              <w:sz w:val="24"/>
              <w:szCs w:val="28"/>
            </w:rPr>
            <w:t xml:space="preserve"> </w:t>
          </w:r>
          <w:r w:rsidR="008335D9" w:rsidRPr="008335D9">
            <w:rPr>
              <w:noProof/>
              <w:sz w:val="24"/>
              <w:szCs w:val="28"/>
            </w:rPr>
            <w:t>(SUMATHI, NATESAN e SARKAR, 2008)</w:t>
          </w:r>
          <w:r w:rsidR="00E75315">
            <w:rPr>
              <w:sz w:val="24"/>
              <w:szCs w:val="28"/>
            </w:rPr>
            <w:fldChar w:fldCharType="end"/>
          </w:r>
        </w:sdtContent>
      </w:sdt>
      <w:r w:rsidRPr="009A3BA6">
        <w:rPr>
          <w:sz w:val="24"/>
          <w:szCs w:val="28"/>
        </w:rPr>
        <w:t>.</w:t>
      </w:r>
    </w:p>
    <w:p w:rsidR="009A3BA6" w:rsidRPr="009A3BA6" w:rsidRDefault="009A3BA6" w:rsidP="00425F43">
      <w:pPr>
        <w:tabs>
          <w:tab w:val="left" w:pos="709"/>
        </w:tabs>
        <w:spacing w:line="360" w:lineRule="auto"/>
        <w:ind w:firstLine="709"/>
        <w:jc w:val="both"/>
        <w:rPr>
          <w:sz w:val="24"/>
          <w:szCs w:val="28"/>
        </w:rPr>
      </w:pPr>
      <w:r w:rsidRPr="009A3BA6">
        <w:rPr>
          <w:sz w:val="24"/>
          <w:szCs w:val="28"/>
        </w:rPr>
        <w:t xml:space="preserve">Segundo a Lei 12.305/2010 (Política Nacional de Resíduos Sólidos - PNRS), o aterro sanitário </w:t>
      </w:r>
      <w:r w:rsidR="00CA4C02">
        <w:rPr>
          <w:sz w:val="24"/>
          <w:szCs w:val="28"/>
        </w:rPr>
        <w:t>é</w:t>
      </w:r>
      <w:r w:rsidRPr="009A3BA6">
        <w:rPr>
          <w:sz w:val="24"/>
          <w:szCs w:val="28"/>
        </w:rPr>
        <w:t xml:space="preserve"> um dos mais adequados métodos de disposição final e gerenciamento dos resíduos urbanos no país. Desta forma a PNRS em seu art. 54 estabelece que “a disposição final ambientalmente adequada dos rejeitos, observado o disposto no § 1º do art. 9º, deverá ser implantada em até 4 (quatro) anos após a data de publicação desta Lei”</w:t>
      </w:r>
      <w:r w:rsidR="008E3101">
        <w:rPr>
          <w:sz w:val="24"/>
          <w:szCs w:val="28"/>
        </w:rPr>
        <w:t xml:space="preserve"> (BRASIL, 2010)</w:t>
      </w:r>
      <w:r w:rsidRPr="009A3BA6">
        <w:rPr>
          <w:sz w:val="24"/>
          <w:szCs w:val="28"/>
        </w:rPr>
        <w:t>.</w:t>
      </w:r>
    </w:p>
    <w:p w:rsidR="0012462E" w:rsidRPr="001B1428" w:rsidRDefault="009A3BA6" w:rsidP="00425F43">
      <w:pPr>
        <w:tabs>
          <w:tab w:val="left" w:pos="709"/>
        </w:tabs>
        <w:spacing w:line="360" w:lineRule="auto"/>
        <w:ind w:firstLine="709"/>
        <w:jc w:val="both"/>
        <w:rPr>
          <w:sz w:val="24"/>
          <w:szCs w:val="28"/>
        </w:rPr>
      </w:pPr>
      <w:r w:rsidRPr="009A3BA6">
        <w:rPr>
          <w:sz w:val="24"/>
          <w:szCs w:val="28"/>
        </w:rPr>
        <w:t xml:space="preserve">Levando em consideração a importância da destinação final e adequada para os resíduos sólidos gerados atualmente, o aterro sanitário é visto como principal alternativa para esta problemática. Diante dos dados apresentados, o presente </w:t>
      </w:r>
      <w:r w:rsidR="008E3101">
        <w:rPr>
          <w:sz w:val="24"/>
          <w:szCs w:val="28"/>
        </w:rPr>
        <w:t>estudo</w:t>
      </w:r>
      <w:r w:rsidRPr="009A3BA6">
        <w:rPr>
          <w:sz w:val="24"/>
          <w:szCs w:val="28"/>
        </w:rPr>
        <w:t xml:space="preserve"> busca a seleção de áreas aptas para a implantação de aterro sanitário, seguindo a conformidade das leis, para resolução da problemática de resíduos no município de Concórdia do Pará.</w:t>
      </w:r>
    </w:p>
    <w:p w:rsidR="0012462E" w:rsidRDefault="0012462E" w:rsidP="0012462E">
      <w:pPr>
        <w:tabs>
          <w:tab w:val="left" w:pos="1290"/>
        </w:tabs>
        <w:rPr>
          <w:sz w:val="24"/>
          <w:szCs w:val="28"/>
        </w:rPr>
      </w:pPr>
    </w:p>
    <w:p w:rsidR="0012462E" w:rsidRDefault="0012462E" w:rsidP="0012462E">
      <w:pPr>
        <w:tabs>
          <w:tab w:val="left" w:pos="1290"/>
        </w:tabs>
        <w:spacing w:after="360"/>
        <w:jc w:val="both"/>
        <w:rPr>
          <w:color w:val="FF0000"/>
          <w:sz w:val="24"/>
          <w:szCs w:val="28"/>
        </w:rPr>
      </w:pPr>
      <w:r>
        <w:rPr>
          <w:b/>
          <w:sz w:val="24"/>
          <w:szCs w:val="24"/>
        </w:rPr>
        <w:t xml:space="preserve">2. </w:t>
      </w:r>
      <w:r w:rsidRPr="00001E41">
        <w:rPr>
          <w:b/>
          <w:sz w:val="24"/>
          <w:szCs w:val="24"/>
        </w:rPr>
        <w:t xml:space="preserve">MATERIAL E MÉTODOS </w:t>
      </w:r>
    </w:p>
    <w:p w:rsidR="009A3BA6" w:rsidRDefault="009A3BA6" w:rsidP="009A3BA6">
      <w:pPr>
        <w:spacing w:after="240" w:line="360" w:lineRule="auto"/>
        <w:jc w:val="both"/>
        <w:rPr>
          <w:sz w:val="24"/>
          <w:szCs w:val="24"/>
        </w:rPr>
      </w:pPr>
      <w:r>
        <w:rPr>
          <w:sz w:val="24"/>
          <w:szCs w:val="24"/>
        </w:rPr>
        <w:t>2.1 CARACTERIZAÇÃO DO MUNICÍPIO</w:t>
      </w:r>
    </w:p>
    <w:p w:rsidR="009A3BA6" w:rsidRDefault="009A3BA6" w:rsidP="009A3BA6">
      <w:pPr>
        <w:spacing w:after="240" w:line="360" w:lineRule="auto"/>
        <w:jc w:val="both"/>
        <w:rPr>
          <w:b/>
          <w:sz w:val="24"/>
          <w:szCs w:val="24"/>
        </w:rPr>
      </w:pPr>
      <w:r>
        <w:rPr>
          <w:b/>
          <w:sz w:val="24"/>
          <w:szCs w:val="24"/>
        </w:rPr>
        <w:t>2.1.1 Localização</w:t>
      </w:r>
    </w:p>
    <w:p w:rsidR="009A3BA6" w:rsidRDefault="009A3BA6" w:rsidP="009A3BA6">
      <w:pPr>
        <w:spacing w:line="360" w:lineRule="auto"/>
        <w:ind w:firstLine="709"/>
        <w:jc w:val="both"/>
        <w:rPr>
          <w:sz w:val="24"/>
          <w:szCs w:val="24"/>
        </w:rPr>
      </w:pPr>
      <w:r w:rsidRPr="00E176BF">
        <w:rPr>
          <w:sz w:val="24"/>
          <w:szCs w:val="24"/>
        </w:rPr>
        <w:t>A cidade de Concórdia do Pará (Figura 1) possui uma extensão territorial de</w:t>
      </w:r>
      <w:r>
        <w:rPr>
          <w:sz w:val="24"/>
          <w:szCs w:val="24"/>
        </w:rPr>
        <w:t xml:space="preserve"> </w:t>
      </w:r>
      <w:r w:rsidRPr="00E176BF">
        <w:rPr>
          <w:sz w:val="24"/>
          <w:szCs w:val="24"/>
        </w:rPr>
        <w:t>aproximadamente 691 km</w:t>
      </w:r>
      <w:r>
        <w:rPr>
          <w:sz w:val="24"/>
          <w:szCs w:val="24"/>
          <w:vertAlign w:val="superscript"/>
        </w:rPr>
        <w:t>2</w:t>
      </w:r>
      <w:r w:rsidRPr="00E176BF">
        <w:rPr>
          <w:sz w:val="24"/>
          <w:szCs w:val="24"/>
        </w:rPr>
        <w:t xml:space="preserve"> com uma população estimada em 3</w:t>
      </w:r>
      <w:r w:rsidR="008335D9">
        <w:rPr>
          <w:sz w:val="24"/>
          <w:szCs w:val="24"/>
        </w:rPr>
        <w:t>3</w:t>
      </w:r>
      <w:r w:rsidRPr="00E176BF">
        <w:rPr>
          <w:sz w:val="24"/>
          <w:szCs w:val="24"/>
        </w:rPr>
        <w:t>.000 habitantes (IBGE,</w:t>
      </w:r>
      <w:r>
        <w:rPr>
          <w:sz w:val="24"/>
          <w:szCs w:val="24"/>
        </w:rPr>
        <w:t xml:space="preserve"> </w:t>
      </w:r>
      <w:r w:rsidRPr="00E176BF">
        <w:rPr>
          <w:sz w:val="24"/>
          <w:szCs w:val="24"/>
        </w:rPr>
        <w:t>201</w:t>
      </w:r>
      <w:r w:rsidR="008335D9">
        <w:rPr>
          <w:sz w:val="24"/>
          <w:szCs w:val="24"/>
        </w:rPr>
        <w:t>8</w:t>
      </w:r>
      <w:r w:rsidRPr="00E176BF">
        <w:rPr>
          <w:sz w:val="24"/>
          <w:szCs w:val="24"/>
        </w:rPr>
        <w:t xml:space="preserve">), </w:t>
      </w:r>
      <w:r w:rsidRPr="00E176BF">
        <w:rPr>
          <w:sz w:val="24"/>
          <w:szCs w:val="24"/>
        </w:rPr>
        <w:lastRenderedPageBreak/>
        <w:t>cerca de 41 habitantes por km</w:t>
      </w:r>
      <w:r>
        <w:rPr>
          <w:sz w:val="24"/>
          <w:szCs w:val="24"/>
          <w:vertAlign w:val="superscript"/>
        </w:rPr>
        <w:t>2</w:t>
      </w:r>
      <w:r w:rsidRPr="00E176BF">
        <w:rPr>
          <w:sz w:val="24"/>
          <w:szCs w:val="24"/>
        </w:rPr>
        <w:t>. O município está localizado entre as rodovias PA-152 e</w:t>
      </w:r>
      <w:r>
        <w:rPr>
          <w:sz w:val="24"/>
          <w:szCs w:val="24"/>
        </w:rPr>
        <w:t xml:space="preserve"> </w:t>
      </w:r>
      <w:r w:rsidRPr="00E176BF">
        <w:rPr>
          <w:sz w:val="24"/>
          <w:szCs w:val="24"/>
        </w:rPr>
        <w:t>PA-140, com coordenadas geográficas de Latitude de 1º59’30” Sul e Longitude de 47º56’58”</w:t>
      </w:r>
      <w:r>
        <w:rPr>
          <w:sz w:val="24"/>
          <w:szCs w:val="24"/>
        </w:rPr>
        <w:t xml:space="preserve"> </w:t>
      </w:r>
      <w:r w:rsidRPr="00E176BF">
        <w:rPr>
          <w:sz w:val="24"/>
          <w:szCs w:val="24"/>
        </w:rPr>
        <w:t>Oeste.</w:t>
      </w:r>
    </w:p>
    <w:p w:rsidR="00FB54AE" w:rsidRPr="00FB54AE" w:rsidRDefault="00FB54AE" w:rsidP="00FB54AE">
      <w:pPr>
        <w:pStyle w:val="Legenda"/>
        <w:keepNext/>
        <w:spacing w:after="0"/>
        <w:jc w:val="center"/>
        <w:rPr>
          <w:rFonts w:ascii="Times New Roman" w:hAnsi="Times New Roman"/>
          <w:i w:val="0"/>
          <w:color w:val="auto"/>
          <w:sz w:val="22"/>
        </w:rPr>
      </w:pPr>
      <w:r w:rsidRPr="00FB54AE">
        <w:rPr>
          <w:rFonts w:ascii="Times New Roman" w:hAnsi="Times New Roman"/>
          <w:i w:val="0"/>
          <w:color w:val="auto"/>
          <w:sz w:val="22"/>
        </w:rPr>
        <w:t>Figur</w:t>
      </w:r>
      <w:r w:rsidR="00D215C8">
        <w:rPr>
          <w:rFonts w:ascii="Times New Roman" w:hAnsi="Times New Roman"/>
          <w:i w:val="0"/>
          <w:color w:val="auto"/>
          <w:sz w:val="22"/>
        </w:rPr>
        <w:t>a</w:t>
      </w:r>
      <w:r w:rsidRPr="00FB54AE">
        <w:rPr>
          <w:rFonts w:ascii="Times New Roman" w:hAnsi="Times New Roman"/>
          <w:i w:val="0"/>
          <w:color w:val="auto"/>
          <w:sz w:val="22"/>
        </w:rPr>
        <w:t xml:space="preserve"> </w:t>
      </w:r>
      <w:r w:rsidRPr="00FB54AE">
        <w:rPr>
          <w:rFonts w:ascii="Times New Roman" w:hAnsi="Times New Roman"/>
          <w:i w:val="0"/>
          <w:color w:val="auto"/>
          <w:sz w:val="22"/>
        </w:rPr>
        <w:fldChar w:fldCharType="begin"/>
      </w:r>
      <w:r w:rsidRPr="00FB54AE">
        <w:rPr>
          <w:rFonts w:ascii="Times New Roman" w:hAnsi="Times New Roman"/>
          <w:i w:val="0"/>
          <w:color w:val="auto"/>
          <w:sz w:val="22"/>
        </w:rPr>
        <w:instrText xml:space="preserve"> SEQ Figure \* ARABIC </w:instrText>
      </w:r>
      <w:r w:rsidRPr="00FB54AE">
        <w:rPr>
          <w:rFonts w:ascii="Times New Roman" w:hAnsi="Times New Roman"/>
          <w:i w:val="0"/>
          <w:color w:val="auto"/>
          <w:sz w:val="22"/>
        </w:rPr>
        <w:fldChar w:fldCharType="separate"/>
      </w:r>
      <w:r w:rsidR="00D10A73">
        <w:rPr>
          <w:rFonts w:ascii="Times New Roman" w:hAnsi="Times New Roman"/>
          <w:i w:val="0"/>
          <w:noProof/>
          <w:color w:val="auto"/>
          <w:sz w:val="22"/>
        </w:rPr>
        <w:t>1</w:t>
      </w:r>
      <w:r w:rsidRPr="00FB54AE">
        <w:rPr>
          <w:rFonts w:ascii="Times New Roman" w:hAnsi="Times New Roman"/>
          <w:i w:val="0"/>
          <w:color w:val="auto"/>
          <w:sz w:val="22"/>
        </w:rPr>
        <w:fldChar w:fldCharType="end"/>
      </w:r>
      <w:r w:rsidRPr="00FB54AE">
        <w:rPr>
          <w:rFonts w:ascii="Times New Roman" w:hAnsi="Times New Roman"/>
          <w:i w:val="0"/>
          <w:color w:val="auto"/>
          <w:sz w:val="22"/>
        </w:rPr>
        <w:t xml:space="preserve"> - Mapa de localização do município de Concórdia do Pará.</w:t>
      </w:r>
    </w:p>
    <w:p w:rsidR="003C262B" w:rsidRPr="003C262B" w:rsidRDefault="009A3BA6" w:rsidP="003C262B">
      <w:pPr>
        <w:keepNext/>
        <w:jc w:val="center"/>
      </w:pPr>
      <w:r w:rsidRPr="003C262B">
        <w:rPr>
          <w:noProof/>
        </w:rPr>
        <w:drawing>
          <wp:inline distT="0" distB="0" distL="0" distR="0" wp14:anchorId="314E6D9D" wp14:editId="28CFE139">
            <wp:extent cx="3267075" cy="2283941"/>
            <wp:effectExtent l="19050" t="19050" r="9525" b="21590"/>
            <wp:docPr id="2" name="Picture 2" descr="C:\Users\Neto Domiciano\AppData\Roaming\Skype\live#3abeneditoadneto\media_messaging\media_cache_v3\^985C9DE81845ED6897E7CA17698CE32E00DBB87DB3BBCEA51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to Domiciano\AppData\Roaming\Skype\live#3abeneditoadneto\media_messaging\media_cache_v3\^985C9DE81845ED6897E7CA17698CE32E00DBB87DB3BBCEA518^pimgpsh_fullsize_dist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569" cy="2284286"/>
                    </a:xfrm>
                    <a:prstGeom prst="rect">
                      <a:avLst/>
                    </a:prstGeom>
                    <a:noFill/>
                    <a:ln w="12700">
                      <a:solidFill>
                        <a:schemeClr val="tx1"/>
                      </a:solidFill>
                    </a:ln>
                  </pic:spPr>
                </pic:pic>
              </a:graphicData>
            </a:graphic>
          </wp:inline>
        </w:drawing>
      </w:r>
    </w:p>
    <w:p w:rsidR="003C262B" w:rsidRPr="00FB54AE" w:rsidRDefault="003C262B" w:rsidP="003C262B">
      <w:pPr>
        <w:jc w:val="center"/>
        <w:rPr>
          <w:sz w:val="22"/>
          <w:lang w:eastAsia="en-US"/>
        </w:rPr>
      </w:pPr>
      <w:r w:rsidRPr="00FB54AE">
        <w:rPr>
          <w:sz w:val="22"/>
          <w:lang w:eastAsia="en-US"/>
        </w:rPr>
        <w:t>Fonte: Autor</w:t>
      </w:r>
      <w:r w:rsidR="00FB54AE" w:rsidRPr="00FB54AE">
        <w:rPr>
          <w:sz w:val="22"/>
          <w:lang w:eastAsia="en-US"/>
        </w:rPr>
        <w:t>es</w:t>
      </w:r>
      <w:r w:rsidRPr="00FB54AE">
        <w:rPr>
          <w:sz w:val="22"/>
          <w:lang w:eastAsia="en-US"/>
        </w:rPr>
        <w:t>, 2018.</w:t>
      </w:r>
    </w:p>
    <w:p w:rsidR="009A3BA6" w:rsidRDefault="009A3BA6" w:rsidP="009A3BA6">
      <w:pPr>
        <w:spacing w:line="360" w:lineRule="auto"/>
        <w:jc w:val="both"/>
        <w:rPr>
          <w:b/>
          <w:sz w:val="24"/>
          <w:szCs w:val="24"/>
        </w:rPr>
      </w:pPr>
    </w:p>
    <w:p w:rsidR="009A3BA6" w:rsidRPr="00FE2696" w:rsidRDefault="009A3BA6" w:rsidP="00425F43">
      <w:pPr>
        <w:spacing w:after="240" w:line="360" w:lineRule="auto"/>
        <w:jc w:val="both"/>
        <w:rPr>
          <w:b/>
          <w:sz w:val="24"/>
          <w:szCs w:val="24"/>
        </w:rPr>
      </w:pPr>
      <w:r w:rsidRPr="00FE2696">
        <w:rPr>
          <w:b/>
          <w:sz w:val="24"/>
          <w:szCs w:val="24"/>
        </w:rPr>
        <w:t>2.1.2 Geração de Resíduos no Município</w:t>
      </w:r>
    </w:p>
    <w:p w:rsidR="009A3BA6" w:rsidRDefault="009A3BA6" w:rsidP="009A3BA6">
      <w:pPr>
        <w:spacing w:line="360" w:lineRule="auto"/>
        <w:ind w:firstLine="709"/>
        <w:jc w:val="both"/>
        <w:rPr>
          <w:sz w:val="24"/>
          <w:szCs w:val="24"/>
        </w:rPr>
      </w:pPr>
      <w:r w:rsidRPr="00FE2696">
        <w:rPr>
          <w:sz w:val="24"/>
          <w:szCs w:val="24"/>
        </w:rPr>
        <w:t>Segundo dados do Ministério da Saúde e Ministério das Cidades no ano de 2013, o</w:t>
      </w:r>
      <w:r>
        <w:rPr>
          <w:sz w:val="24"/>
          <w:szCs w:val="24"/>
        </w:rPr>
        <w:t xml:space="preserve"> </w:t>
      </w:r>
      <w:r w:rsidRPr="00FE2696">
        <w:rPr>
          <w:sz w:val="24"/>
          <w:szCs w:val="24"/>
        </w:rPr>
        <w:t>município de Concordia do Pará/PA produziu um total de 0,19 Kg/hab./dia de lixo coletado per</w:t>
      </w:r>
      <w:r>
        <w:rPr>
          <w:sz w:val="24"/>
          <w:szCs w:val="24"/>
        </w:rPr>
        <w:t xml:space="preserve"> </w:t>
      </w:r>
      <w:r w:rsidRPr="00FE2696">
        <w:rPr>
          <w:sz w:val="24"/>
          <w:szCs w:val="24"/>
        </w:rPr>
        <w:t>capita em relação à população total (aproximadamente 30.000), essa média aumenta para 0,20</w:t>
      </w:r>
      <w:r>
        <w:rPr>
          <w:sz w:val="24"/>
          <w:szCs w:val="24"/>
        </w:rPr>
        <w:t xml:space="preserve"> </w:t>
      </w:r>
      <w:r w:rsidRPr="00FE2696">
        <w:rPr>
          <w:sz w:val="24"/>
          <w:szCs w:val="24"/>
        </w:rPr>
        <w:t>Kg/hab./dia quando considerada apenas a parcela da população que é atendida por serviços de</w:t>
      </w:r>
      <w:r>
        <w:rPr>
          <w:sz w:val="24"/>
          <w:szCs w:val="24"/>
        </w:rPr>
        <w:t xml:space="preserve"> </w:t>
      </w:r>
      <w:r w:rsidRPr="00FE2696">
        <w:rPr>
          <w:sz w:val="24"/>
          <w:szCs w:val="24"/>
        </w:rPr>
        <w:t>coleta (aproximadamente 28.500). Visto que a média de produção total do estado do Pará no</w:t>
      </w:r>
      <w:r>
        <w:rPr>
          <w:sz w:val="24"/>
          <w:szCs w:val="24"/>
        </w:rPr>
        <w:t xml:space="preserve"> </w:t>
      </w:r>
      <w:r w:rsidRPr="00FE2696">
        <w:rPr>
          <w:sz w:val="24"/>
          <w:szCs w:val="24"/>
        </w:rPr>
        <w:t>ano de 2013 foi de 0,62 Kg/hab./dia, é possível verificar que Concordia do Pará apresentou um</w:t>
      </w:r>
      <w:r>
        <w:rPr>
          <w:sz w:val="24"/>
          <w:szCs w:val="24"/>
        </w:rPr>
        <w:t xml:space="preserve"> </w:t>
      </w:r>
      <w:r w:rsidRPr="00FE2696">
        <w:rPr>
          <w:sz w:val="24"/>
          <w:szCs w:val="24"/>
        </w:rPr>
        <w:t>valor menor que a média estadual.</w:t>
      </w:r>
    </w:p>
    <w:p w:rsidR="009A3BA6" w:rsidRDefault="009A3BA6" w:rsidP="009A3BA6">
      <w:pPr>
        <w:spacing w:line="360" w:lineRule="auto"/>
        <w:ind w:firstLine="709"/>
        <w:jc w:val="both"/>
        <w:rPr>
          <w:sz w:val="24"/>
          <w:szCs w:val="24"/>
        </w:rPr>
      </w:pPr>
      <w:r w:rsidRPr="00FE2696">
        <w:rPr>
          <w:sz w:val="24"/>
          <w:szCs w:val="24"/>
        </w:rPr>
        <w:t>O local selecionado para implantação de um aterro deve possuir características que</w:t>
      </w:r>
      <w:r>
        <w:rPr>
          <w:sz w:val="24"/>
          <w:szCs w:val="24"/>
        </w:rPr>
        <w:t xml:space="preserve"> </w:t>
      </w:r>
      <w:r w:rsidRPr="00FE2696">
        <w:rPr>
          <w:sz w:val="24"/>
          <w:szCs w:val="24"/>
        </w:rPr>
        <w:t>permitam controlar os riscos de contaminação da água, do ar e do solo e possibilitar a sua</w:t>
      </w:r>
      <w:r>
        <w:rPr>
          <w:sz w:val="24"/>
          <w:szCs w:val="24"/>
        </w:rPr>
        <w:t xml:space="preserve"> </w:t>
      </w:r>
      <w:r w:rsidRPr="00FE2696">
        <w:rPr>
          <w:sz w:val="24"/>
          <w:szCs w:val="24"/>
        </w:rPr>
        <w:t>utilização por período de 20 anos, além de ser dotado de amplitude, pois de acordo com a ABNT</w:t>
      </w:r>
      <w:r>
        <w:rPr>
          <w:sz w:val="24"/>
          <w:szCs w:val="24"/>
        </w:rPr>
        <w:t xml:space="preserve"> </w:t>
      </w:r>
      <w:r w:rsidRPr="00FE2696">
        <w:rPr>
          <w:sz w:val="24"/>
          <w:szCs w:val="24"/>
        </w:rPr>
        <w:t>13.896/1997 a topografia é um fator determinante na escolha da implantação do projeto</w:t>
      </w:r>
      <w:r>
        <w:rPr>
          <w:sz w:val="24"/>
          <w:szCs w:val="24"/>
        </w:rPr>
        <w:t xml:space="preserve"> </w:t>
      </w:r>
      <w:r w:rsidRPr="00FE2696">
        <w:rPr>
          <w:sz w:val="24"/>
          <w:szCs w:val="24"/>
        </w:rPr>
        <w:t>construtivo e nas obras de terraplenagem para a construção da instalação. Dessa forma,</w:t>
      </w:r>
      <w:r>
        <w:rPr>
          <w:sz w:val="24"/>
          <w:szCs w:val="24"/>
        </w:rPr>
        <w:t xml:space="preserve"> </w:t>
      </w:r>
      <w:r w:rsidRPr="00FE2696">
        <w:rPr>
          <w:sz w:val="24"/>
          <w:szCs w:val="24"/>
        </w:rPr>
        <w:t>recomendam-se locais com declividade superior a 1% e inferior a 30% (porém o município não</w:t>
      </w:r>
      <w:r>
        <w:rPr>
          <w:sz w:val="24"/>
          <w:szCs w:val="24"/>
        </w:rPr>
        <w:t xml:space="preserve"> </w:t>
      </w:r>
      <w:r w:rsidRPr="00FE2696">
        <w:rPr>
          <w:sz w:val="24"/>
          <w:szCs w:val="24"/>
        </w:rPr>
        <w:t>possui grandes amplitudes).</w:t>
      </w:r>
    </w:p>
    <w:p w:rsidR="009A3BA6" w:rsidRDefault="009A3BA6" w:rsidP="009A3BA6">
      <w:pPr>
        <w:spacing w:before="240" w:line="360" w:lineRule="auto"/>
        <w:jc w:val="both"/>
        <w:rPr>
          <w:sz w:val="24"/>
          <w:szCs w:val="24"/>
        </w:rPr>
      </w:pPr>
      <w:r>
        <w:rPr>
          <w:sz w:val="24"/>
          <w:szCs w:val="24"/>
        </w:rPr>
        <w:t>2.2 METODOLOGIA APLICADA</w:t>
      </w:r>
    </w:p>
    <w:p w:rsidR="009A3BA6" w:rsidRPr="007C758F" w:rsidRDefault="009A3BA6" w:rsidP="009A3BA6">
      <w:pPr>
        <w:spacing w:line="360" w:lineRule="auto"/>
        <w:ind w:firstLine="709"/>
        <w:jc w:val="both"/>
        <w:rPr>
          <w:sz w:val="24"/>
          <w:szCs w:val="24"/>
        </w:rPr>
      </w:pPr>
      <w:r>
        <w:rPr>
          <w:sz w:val="24"/>
          <w:szCs w:val="24"/>
        </w:rPr>
        <w:lastRenderedPageBreak/>
        <w:t>Neste estudo foi utilizado o</w:t>
      </w:r>
      <w:r w:rsidRPr="007C758F">
        <w:rPr>
          <w:sz w:val="24"/>
          <w:szCs w:val="24"/>
        </w:rPr>
        <w:t xml:space="preserve"> Software QGIS para o processamento dos mapas e</w:t>
      </w:r>
      <w:r>
        <w:rPr>
          <w:sz w:val="24"/>
          <w:szCs w:val="24"/>
        </w:rPr>
        <w:t xml:space="preserve"> </w:t>
      </w:r>
      <w:r w:rsidRPr="007C758F">
        <w:rPr>
          <w:sz w:val="24"/>
          <w:szCs w:val="24"/>
        </w:rPr>
        <w:t>possíveis áreas consideradas aptas para a implantação do aterro. Foram realizadas análises de</w:t>
      </w:r>
      <w:r>
        <w:rPr>
          <w:sz w:val="24"/>
          <w:szCs w:val="24"/>
        </w:rPr>
        <w:t xml:space="preserve"> </w:t>
      </w:r>
      <w:r w:rsidRPr="007C758F">
        <w:rPr>
          <w:sz w:val="24"/>
          <w:szCs w:val="24"/>
        </w:rPr>
        <w:t>multicritérios a fim de definir critérios com determinações simples para seleção da(s)</w:t>
      </w:r>
      <w:r>
        <w:rPr>
          <w:sz w:val="24"/>
          <w:szCs w:val="24"/>
        </w:rPr>
        <w:t xml:space="preserve"> </w:t>
      </w:r>
      <w:r w:rsidRPr="007C758F">
        <w:rPr>
          <w:sz w:val="24"/>
          <w:szCs w:val="24"/>
        </w:rPr>
        <w:t>possível(</w:t>
      </w:r>
      <w:proofErr w:type="spellStart"/>
      <w:r w:rsidRPr="007C758F">
        <w:rPr>
          <w:sz w:val="24"/>
          <w:szCs w:val="24"/>
        </w:rPr>
        <w:t>is</w:t>
      </w:r>
      <w:proofErr w:type="spellEnd"/>
      <w:r w:rsidRPr="007C758F">
        <w:rPr>
          <w:sz w:val="24"/>
          <w:szCs w:val="24"/>
        </w:rPr>
        <w:t>) área(s).</w:t>
      </w:r>
    </w:p>
    <w:p w:rsidR="009A3BA6" w:rsidRDefault="009A3BA6" w:rsidP="009A3BA6">
      <w:pPr>
        <w:spacing w:line="360" w:lineRule="auto"/>
        <w:ind w:firstLine="709"/>
        <w:jc w:val="both"/>
        <w:rPr>
          <w:sz w:val="24"/>
          <w:szCs w:val="24"/>
        </w:rPr>
      </w:pPr>
      <w:r>
        <w:rPr>
          <w:sz w:val="24"/>
          <w:szCs w:val="24"/>
        </w:rPr>
        <w:t>O</w:t>
      </w:r>
      <w:r w:rsidRPr="007C758F">
        <w:rPr>
          <w:sz w:val="24"/>
          <w:szCs w:val="24"/>
        </w:rPr>
        <w:t xml:space="preserve"> município de Concórdia do Pará se encontra em divisão de fusos, foi</w:t>
      </w:r>
      <w:r>
        <w:rPr>
          <w:sz w:val="24"/>
          <w:szCs w:val="24"/>
        </w:rPr>
        <w:t xml:space="preserve"> </w:t>
      </w:r>
      <w:r w:rsidRPr="007C758F">
        <w:rPr>
          <w:sz w:val="24"/>
          <w:szCs w:val="24"/>
        </w:rPr>
        <w:t xml:space="preserve">observado que a maior parte territorial da cidade se encontra no fuso 23 Sul, diante </w:t>
      </w:r>
      <w:r>
        <w:rPr>
          <w:sz w:val="24"/>
          <w:szCs w:val="24"/>
        </w:rPr>
        <w:t>disso</w:t>
      </w:r>
      <w:r w:rsidRPr="007C758F">
        <w:rPr>
          <w:sz w:val="24"/>
          <w:szCs w:val="24"/>
        </w:rPr>
        <w:t xml:space="preserve"> foi</w:t>
      </w:r>
      <w:r>
        <w:rPr>
          <w:sz w:val="24"/>
          <w:szCs w:val="24"/>
        </w:rPr>
        <w:t xml:space="preserve"> </w:t>
      </w:r>
      <w:r w:rsidRPr="007C758F">
        <w:rPr>
          <w:sz w:val="24"/>
          <w:szCs w:val="24"/>
        </w:rPr>
        <w:t>adotado o mesmo fuso para a produção dos mapas.</w:t>
      </w:r>
    </w:p>
    <w:p w:rsidR="009A3BA6" w:rsidRPr="007C758F" w:rsidRDefault="009A3BA6" w:rsidP="009A3BA6">
      <w:pPr>
        <w:spacing w:line="360" w:lineRule="auto"/>
        <w:ind w:firstLine="709"/>
        <w:jc w:val="both"/>
        <w:rPr>
          <w:sz w:val="24"/>
          <w:szCs w:val="24"/>
        </w:rPr>
      </w:pPr>
      <w:r w:rsidRPr="007C758F">
        <w:rPr>
          <w:sz w:val="24"/>
          <w:szCs w:val="24"/>
        </w:rPr>
        <w:t>Para estabelecer os critérios, os dados vetoriais para área urbana, estradas, rios, uso e</w:t>
      </w:r>
      <w:r>
        <w:rPr>
          <w:sz w:val="24"/>
          <w:szCs w:val="24"/>
        </w:rPr>
        <w:t xml:space="preserve"> </w:t>
      </w:r>
      <w:r w:rsidRPr="007C758F">
        <w:rPr>
          <w:sz w:val="24"/>
          <w:szCs w:val="24"/>
        </w:rPr>
        <w:t>cobertura do solo, unidades de conservação/área protegida, tipo de solo, geologia e declividade,</w:t>
      </w:r>
      <w:r>
        <w:rPr>
          <w:sz w:val="24"/>
          <w:szCs w:val="24"/>
        </w:rPr>
        <w:t xml:space="preserve"> </w:t>
      </w:r>
      <w:r w:rsidRPr="007C758F">
        <w:rPr>
          <w:sz w:val="24"/>
          <w:szCs w:val="24"/>
        </w:rPr>
        <w:t>foram convertidos. Para isto a nova classificação foi feita a partir dos parâmetros e exigências</w:t>
      </w:r>
      <w:r>
        <w:rPr>
          <w:sz w:val="24"/>
          <w:szCs w:val="24"/>
        </w:rPr>
        <w:t xml:space="preserve"> </w:t>
      </w:r>
      <w:r w:rsidRPr="007C758F">
        <w:rPr>
          <w:sz w:val="24"/>
          <w:szCs w:val="24"/>
        </w:rPr>
        <w:t>estipuladas na legislação vigente.</w:t>
      </w:r>
    </w:p>
    <w:p w:rsidR="009A3BA6" w:rsidRPr="007C758F" w:rsidRDefault="009A3BA6" w:rsidP="009A3BA6">
      <w:pPr>
        <w:spacing w:line="360" w:lineRule="auto"/>
        <w:ind w:firstLine="709"/>
        <w:jc w:val="both"/>
        <w:rPr>
          <w:sz w:val="24"/>
          <w:szCs w:val="24"/>
        </w:rPr>
      </w:pPr>
      <w:r w:rsidRPr="007C758F">
        <w:rPr>
          <w:sz w:val="24"/>
          <w:szCs w:val="24"/>
        </w:rPr>
        <w:t>De acordo com a análise feita sobre cada variável, estipulou-se um valor em forma de</w:t>
      </w:r>
      <w:r>
        <w:rPr>
          <w:sz w:val="24"/>
          <w:szCs w:val="24"/>
        </w:rPr>
        <w:t xml:space="preserve"> </w:t>
      </w:r>
      <w:r w:rsidRPr="007C758F">
        <w:rPr>
          <w:sz w:val="24"/>
          <w:szCs w:val="24"/>
        </w:rPr>
        <w:t>peso para as mesmas variáveis, de acordo com seu nível de importância para a seleção da(s)</w:t>
      </w:r>
      <w:r>
        <w:rPr>
          <w:sz w:val="24"/>
          <w:szCs w:val="24"/>
        </w:rPr>
        <w:t xml:space="preserve"> </w:t>
      </w:r>
      <w:r w:rsidRPr="007C758F">
        <w:rPr>
          <w:sz w:val="24"/>
          <w:szCs w:val="24"/>
        </w:rPr>
        <w:t>área(s) possível(</w:t>
      </w:r>
      <w:proofErr w:type="spellStart"/>
      <w:r w:rsidRPr="007C758F">
        <w:rPr>
          <w:sz w:val="24"/>
          <w:szCs w:val="24"/>
        </w:rPr>
        <w:t>is</w:t>
      </w:r>
      <w:proofErr w:type="spellEnd"/>
      <w:r w:rsidRPr="007C758F">
        <w:rPr>
          <w:sz w:val="24"/>
          <w:szCs w:val="24"/>
        </w:rPr>
        <w:t>) para a instalação do aterro.</w:t>
      </w:r>
    </w:p>
    <w:p w:rsidR="00AC17C7" w:rsidRDefault="009A3BA6" w:rsidP="002E1152">
      <w:pPr>
        <w:spacing w:line="360" w:lineRule="auto"/>
        <w:ind w:firstLine="709"/>
        <w:jc w:val="both"/>
        <w:rPr>
          <w:sz w:val="24"/>
          <w:szCs w:val="24"/>
        </w:rPr>
      </w:pPr>
      <w:r w:rsidRPr="007C758F">
        <w:rPr>
          <w:sz w:val="24"/>
          <w:szCs w:val="24"/>
        </w:rPr>
        <w:t>Desta forma os valores dos pesos são incorporados de acordo com cada classe e suas</w:t>
      </w:r>
      <w:r>
        <w:rPr>
          <w:sz w:val="24"/>
          <w:szCs w:val="24"/>
        </w:rPr>
        <w:t xml:space="preserve"> </w:t>
      </w:r>
      <w:r w:rsidRPr="007C758F">
        <w:rPr>
          <w:sz w:val="24"/>
          <w:szCs w:val="24"/>
        </w:rPr>
        <w:t>especificações, gerando mapas já reclassificados. As notas variam de 1 a 5, em que “5” é a</w:t>
      </w:r>
      <w:r>
        <w:rPr>
          <w:sz w:val="24"/>
          <w:szCs w:val="24"/>
        </w:rPr>
        <w:t xml:space="preserve"> </w:t>
      </w:r>
      <w:r w:rsidRPr="007C758F">
        <w:rPr>
          <w:sz w:val="24"/>
          <w:szCs w:val="24"/>
        </w:rPr>
        <w:t xml:space="preserve">opção mais adequada para receber um aterro, como mostra a </w:t>
      </w:r>
      <w:r w:rsidR="00D9266F">
        <w:rPr>
          <w:sz w:val="24"/>
          <w:szCs w:val="24"/>
        </w:rPr>
        <w:t>T</w:t>
      </w:r>
      <w:r w:rsidRPr="007C758F">
        <w:rPr>
          <w:sz w:val="24"/>
          <w:szCs w:val="24"/>
        </w:rPr>
        <w:t>abela 1, a seguir:</w:t>
      </w:r>
    </w:p>
    <w:tbl>
      <w:tblPr>
        <w:tblStyle w:val="TabelaSimples2"/>
        <w:tblpPr w:leftFromText="141" w:rightFromText="141" w:vertAnchor="page" w:horzAnchor="page" w:tblpX="7451" w:tblpY="9160"/>
        <w:tblW w:w="3261" w:type="dxa"/>
        <w:tblLook w:val="04A0" w:firstRow="1" w:lastRow="0" w:firstColumn="1" w:lastColumn="0" w:noHBand="0" w:noVBand="1"/>
      </w:tblPr>
      <w:tblGrid>
        <w:gridCol w:w="1701"/>
        <w:gridCol w:w="1560"/>
      </w:tblGrid>
      <w:tr w:rsidR="00425F43" w:rsidRPr="0095083E" w:rsidTr="009068E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rPr>
                <w:b w:val="0"/>
              </w:rPr>
            </w:pPr>
            <w:r w:rsidRPr="0095083E">
              <w:t>Variável</w:t>
            </w:r>
          </w:p>
        </w:tc>
        <w:tc>
          <w:tcPr>
            <w:tcW w:w="1560" w:type="dxa"/>
          </w:tcPr>
          <w:p w:rsidR="00425F43" w:rsidRPr="0095083E" w:rsidRDefault="00425F43" w:rsidP="009068E6">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95083E">
              <w:t>Peso</w:t>
            </w:r>
          </w:p>
        </w:tc>
      </w:tr>
      <w:tr w:rsidR="00425F43" w:rsidRPr="0095083E" w:rsidTr="009068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Declividade</w:t>
            </w:r>
          </w:p>
        </w:tc>
        <w:tc>
          <w:tcPr>
            <w:tcW w:w="1560" w:type="dxa"/>
          </w:tcPr>
          <w:p w:rsidR="00425F43" w:rsidRPr="0095083E" w:rsidRDefault="00425F43" w:rsidP="009068E6">
            <w:pPr>
              <w:spacing w:line="360" w:lineRule="auto"/>
              <w:jc w:val="center"/>
              <w:cnfStyle w:val="000000100000" w:firstRow="0" w:lastRow="0" w:firstColumn="0" w:lastColumn="0" w:oddVBand="0" w:evenVBand="0" w:oddHBand="1" w:evenHBand="0" w:firstRowFirstColumn="0" w:firstRowLastColumn="0" w:lastRowFirstColumn="0" w:lastRowLastColumn="0"/>
            </w:pPr>
            <w:r w:rsidRPr="0095083E">
              <w:t>0,3</w:t>
            </w:r>
          </w:p>
        </w:tc>
      </w:tr>
      <w:tr w:rsidR="00425F43" w:rsidRPr="0095083E" w:rsidTr="009068E6">
        <w:trPr>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Geologia</w:t>
            </w:r>
          </w:p>
        </w:tc>
        <w:tc>
          <w:tcPr>
            <w:tcW w:w="1560" w:type="dxa"/>
          </w:tcPr>
          <w:p w:rsidR="00425F43" w:rsidRPr="0095083E" w:rsidRDefault="00425F43" w:rsidP="009068E6">
            <w:pPr>
              <w:spacing w:line="360" w:lineRule="auto"/>
              <w:jc w:val="center"/>
              <w:cnfStyle w:val="000000000000" w:firstRow="0" w:lastRow="0" w:firstColumn="0" w:lastColumn="0" w:oddVBand="0" w:evenVBand="0" w:oddHBand="0" w:evenHBand="0" w:firstRowFirstColumn="0" w:firstRowLastColumn="0" w:lastRowFirstColumn="0" w:lastRowLastColumn="0"/>
            </w:pPr>
            <w:r w:rsidRPr="0095083E">
              <w:t>0,025</w:t>
            </w:r>
          </w:p>
        </w:tc>
      </w:tr>
      <w:tr w:rsidR="00425F43" w:rsidRPr="0095083E" w:rsidTr="009068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Uso e Cobertura</w:t>
            </w:r>
          </w:p>
        </w:tc>
        <w:tc>
          <w:tcPr>
            <w:tcW w:w="1560" w:type="dxa"/>
          </w:tcPr>
          <w:p w:rsidR="00425F43" w:rsidRPr="0095083E" w:rsidRDefault="00425F43" w:rsidP="009068E6">
            <w:pPr>
              <w:spacing w:line="360" w:lineRule="auto"/>
              <w:jc w:val="center"/>
              <w:cnfStyle w:val="000000100000" w:firstRow="0" w:lastRow="0" w:firstColumn="0" w:lastColumn="0" w:oddVBand="0" w:evenVBand="0" w:oddHBand="1" w:evenHBand="0" w:firstRowFirstColumn="0" w:firstRowLastColumn="0" w:lastRowFirstColumn="0" w:lastRowLastColumn="0"/>
            </w:pPr>
            <w:r w:rsidRPr="0095083E">
              <w:t>0,2</w:t>
            </w:r>
          </w:p>
        </w:tc>
      </w:tr>
      <w:tr w:rsidR="00425F43" w:rsidRPr="0095083E" w:rsidTr="009068E6">
        <w:trPr>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Área Urbana</w:t>
            </w:r>
          </w:p>
        </w:tc>
        <w:tc>
          <w:tcPr>
            <w:tcW w:w="1560" w:type="dxa"/>
          </w:tcPr>
          <w:p w:rsidR="00425F43" w:rsidRPr="0095083E" w:rsidRDefault="00425F43" w:rsidP="009068E6">
            <w:pPr>
              <w:spacing w:line="360" w:lineRule="auto"/>
              <w:jc w:val="center"/>
              <w:cnfStyle w:val="000000000000" w:firstRow="0" w:lastRow="0" w:firstColumn="0" w:lastColumn="0" w:oddVBand="0" w:evenVBand="0" w:oddHBand="0" w:evenHBand="0" w:firstRowFirstColumn="0" w:firstRowLastColumn="0" w:lastRowFirstColumn="0" w:lastRowLastColumn="0"/>
            </w:pPr>
            <w:r w:rsidRPr="0095083E">
              <w:t>0,05</w:t>
            </w:r>
          </w:p>
        </w:tc>
      </w:tr>
      <w:tr w:rsidR="00425F43" w:rsidRPr="0095083E" w:rsidTr="009068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Rios</w:t>
            </w:r>
          </w:p>
        </w:tc>
        <w:tc>
          <w:tcPr>
            <w:tcW w:w="1560" w:type="dxa"/>
          </w:tcPr>
          <w:p w:rsidR="00425F43" w:rsidRPr="0095083E" w:rsidRDefault="00425F43" w:rsidP="009068E6">
            <w:pPr>
              <w:spacing w:line="360" w:lineRule="auto"/>
              <w:jc w:val="center"/>
              <w:cnfStyle w:val="000000100000" w:firstRow="0" w:lastRow="0" w:firstColumn="0" w:lastColumn="0" w:oddVBand="0" w:evenVBand="0" w:oddHBand="1" w:evenHBand="0" w:firstRowFirstColumn="0" w:firstRowLastColumn="0" w:lastRowFirstColumn="0" w:lastRowLastColumn="0"/>
            </w:pPr>
            <w:r w:rsidRPr="0095083E">
              <w:t>0,2</w:t>
            </w:r>
          </w:p>
        </w:tc>
      </w:tr>
      <w:tr w:rsidR="00425F43" w:rsidRPr="0095083E" w:rsidTr="009068E6">
        <w:trPr>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Estrada</w:t>
            </w:r>
          </w:p>
        </w:tc>
        <w:tc>
          <w:tcPr>
            <w:tcW w:w="1560" w:type="dxa"/>
          </w:tcPr>
          <w:p w:rsidR="00425F43" w:rsidRPr="0095083E" w:rsidRDefault="00425F43" w:rsidP="009068E6">
            <w:pPr>
              <w:spacing w:line="360" w:lineRule="auto"/>
              <w:jc w:val="center"/>
              <w:cnfStyle w:val="000000000000" w:firstRow="0" w:lastRow="0" w:firstColumn="0" w:lastColumn="0" w:oddVBand="0" w:evenVBand="0" w:oddHBand="0" w:evenHBand="0" w:firstRowFirstColumn="0" w:firstRowLastColumn="0" w:lastRowFirstColumn="0" w:lastRowLastColumn="0"/>
            </w:pPr>
            <w:r w:rsidRPr="0095083E">
              <w:t>0,05</w:t>
            </w:r>
          </w:p>
        </w:tc>
      </w:tr>
      <w:tr w:rsidR="00425F43" w:rsidRPr="0095083E" w:rsidTr="009068E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tcPr>
          <w:p w:rsidR="00425F43" w:rsidRPr="0095083E" w:rsidRDefault="00425F43" w:rsidP="009068E6">
            <w:pPr>
              <w:spacing w:line="360" w:lineRule="auto"/>
              <w:jc w:val="center"/>
            </w:pPr>
            <w:r w:rsidRPr="0095083E">
              <w:t>Solo</w:t>
            </w:r>
          </w:p>
        </w:tc>
        <w:tc>
          <w:tcPr>
            <w:tcW w:w="1560" w:type="dxa"/>
          </w:tcPr>
          <w:p w:rsidR="00425F43" w:rsidRPr="0095083E" w:rsidRDefault="00425F43" w:rsidP="00CC5384">
            <w:pPr>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95083E">
              <w:t>0,1</w:t>
            </w:r>
          </w:p>
        </w:tc>
      </w:tr>
    </w:tbl>
    <w:p w:rsidR="009A3BA6" w:rsidRDefault="004506B8" w:rsidP="009A3BA6">
      <w:pPr>
        <w:spacing w:line="360" w:lineRule="auto"/>
        <w:jc w:val="both"/>
        <w:rPr>
          <w:sz w:val="24"/>
          <w:szCs w:val="24"/>
        </w:rPr>
      </w:pPr>
      <w:r w:rsidRPr="005D738E">
        <w:rPr>
          <w:i/>
          <w:noProof/>
          <w:sz w:val="22"/>
        </w:rPr>
        <mc:AlternateContent>
          <mc:Choice Requires="wps">
            <w:drawing>
              <wp:anchor distT="45720" distB="45720" distL="114300" distR="114300" simplePos="0" relativeHeight="251662336" behindDoc="1" locked="0" layoutInCell="1" allowOverlap="1">
                <wp:simplePos x="0" y="0"/>
                <wp:positionH relativeFrom="margin">
                  <wp:align>right</wp:align>
                </wp:positionH>
                <wp:positionV relativeFrom="paragraph">
                  <wp:posOffset>153670</wp:posOffset>
                </wp:positionV>
                <wp:extent cx="2360930" cy="1404620"/>
                <wp:effectExtent l="0" t="0" r="0" b="444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5D738E" w:rsidRPr="004506B8" w:rsidRDefault="004506B8" w:rsidP="005D738E">
                            <w:pPr>
                              <w:pStyle w:val="Legenda"/>
                              <w:spacing w:after="0"/>
                              <w:rPr>
                                <w:rFonts w:ascii="Times New Roman" w:hAnsi="Times New Roman"/>
                                <w:i w:val="0"/>
                                <w:color w:val="auto"/>
                                <w:sz w:val="22"/>
                                <w:szCs w:val="20"/>
                              </w:rPr>
                            </w:pPr>
                            <w:r w:rsidRPr="004506B8">
                              <w:rPr>
                                <w:rFonts w:ascii="Times New Roman" w:hAnsi="Times New Roman"/>
                                <w:i w:val="0"/>
                                <w:color w:val="auto"/>
                                <w:sz w:val="22"/>
                                <w:szCs w:val="20"/>
                              </w:rPr>
                              <w:t xml:space="preserve">Tabela 2 - </w:t>
                            </w:r>
                            <w:r w:rsidR="005D738E" w:rsidRPr="004506B8">
                              <w:rPr>
                                <w:rFonts w:ascii="Times New Roman" w:hAnsi="Times New Roman"/>
                                <w:i w:val="0"/>
                                <w:color w:val="auto"/>
                                <w:sz w:val="22"/>
                                <w:szCs w:val="20"/>
                              </w:rPr>
                              <w:t>Pesos atribuídos para as variáveis em análise.</w:t>
                            </w:r>
                          </w:p>
                          <w:p w:rsidR="005D738E" w:rsidRDefault="005D738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34.7pt;margin-top:12.1pt;width:185.9pt;height:110.6pt;z-index:-2516541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VdFAIAAPsDAAAOAAAAZHJzL2Uyb0RvYy54bWysU8tu2zAQvBfoPxC815IV24kFy0Hq1EWB&#10;9AEk/YA1RVlEKS5L0pbSr++SchyjvRXVgSC1u8Od2eHqdug0O0rnFZqKTyc5Z9IIrJXZV/z70/bd&#10;DWc+gKlBo5EVf5ae367fvln1tpQFtqhr6RiBGF/2tuJtCLbMMi9a2YGfoJWGgg26DgId3T6rHfSE&#10;3umsyPNF1qOrrUMhvae/92OQrxN+00gRvjaNl4HpilNvIa0urbu4ZusVlHsHtlXi1Ab8QxcdKEOX&#10;nqHuIQA7OPUXVKeEQ49NmAjsMmwaJWTiQGym+R9sHluwMnEhcbw9y+T/H6z4cvzmmKorXkyvOTPQ&#10;0ZA2oAZgtWRPcgjIiqhSb31JyY+W0sPwHgeadmLs7QOKH54Z3LRg9vLOOexbCTV1OY2V2UXpiOMj&#10;yK7/jDVdBoeACWhoXBclJFEYodO0ns8Toj6YoJ/F1SJfXlFIUGw6y2eLIs0wg/Kl3DofPkrsWNxU&#10;3JEFEjwcH3yI7UD5khJvM7hVWicbaMP6ii/nxTwVXEQ6FcilWnUVv8njN/omsvxg6lQcQOlxTxdo&#10;c6IdmY6cw7AbKDFqscP6mQRwOLqRXg9tWnS/OOvJiRX3Pw/gJGf6kyERl9PZLFo3HWbza2LM3GVk&#10;dxkBIwiq4oGzcbsJye6Rq7d3JPZWJRleOzn1Sg5L6pxeQ7Tw5Tllvb7Z9W8AAAD//wMAUEsDBBQA&#10;BgAIAAAAIQDYq/fB3AAAAAcBAAAPAAAAZHJzL2Rvd25yZXYueG1sTI/NTsMwEITvSLyDtUjcqNOQ&#10;UBTiVIgfiSNtQeLoxps4wl5HsduGt2d7guPsrGa+qdezd+KIUxwCKVguMhBIbTAD9Qo+dq839yBi&#10;0mS0C4QKfjDCurm8qHVlwok2eNymXnAIxUorsCmNlZSxteh1XIQRib0uTF4nllMvzaRPHO6dzLPs&#10;Tno9EDdYPeKTxfZ7e/AKPunLvXWFsbgq34vN+PLclWmn1PXV/PgAIuGc/p7hjM/o0DDTPhzIROEU&#10;8JCkIC9yEOzerpY8ZH8+lAXIppb/+ZtfAAAA//8DAFBLAQItABQABgAIAAAAIQC2gziS/gAAAOEB&#10;AAATAAAAAAAAAAAAAAAAAAAAAABbQ29udGVudF9UeXBlc10ueG1sUEsBAi0AFAAGAAgAAAAhADj9&#10;If/WAAAAlAEAAAsAAAAAAAAAAAAAAAAALwEAAF9yZWxzLy5yZWxzUEsBAi0AFAAGAAgAAAAhAH3h&#10;NV0UAgAA+wMAAA4AAAAAAAAAAAAAAAAALgIAAGRycy9lMm9Eb2MueG1sUEsBAi0AFAAGAAgAAAAh&#10;ANir98HcAAAABwEAAA8AAAAAAAAAAAAAAAAAbgQAAGRycy9kb3ducmV2LnhtbFBLBQYAAAAABAAE&#10;APMAAAB3BQAAAAA=&#10;" filled="f" stroked="f">
                <v:textbox style="mso-fit-shape-to-text:t">
                  <w:txbxContent>
                    <w:p w:rsidR="005D738E" w:rsidRPr="004506B8" w:rsidRDefault="004506B8" w:rsidP="005D738E">
                      <w:pPr>
                        <w:pStyle w:val="Legenda"/>
                        <w:spacing w:after="0"/>
                        <w:rPr>
                          <w:rFonts w:ascii="Times New Roman" w:hAnsi="Times New Roman"/>
                          <w:i w:val="0"/>
                          <w:color w:val="auto"/>
                          <w:sz w:val="22"/>
                          <w:szCs w:val="20"/>
                        </w:rPr>
                      </w:pPr>
                      <w:r w:rsidRPr="004506B8">
                        <w:rPr>
                          <w:rFonts w:ascii="Times New Roman" w:hAnsi="Times New Roman"/>
                          <w:i w:val="0"/>
                          <w:color w:val="auto"/>
                          <w:sz w:val="22"/>
                          <w:szCs w:val="20"/>
                        </w:rPr>
                        <w:t xml:space="preserve">Tabela 2 - </w:t>
                      </w:r>
                      <w:r w:rsidR="005D738E" w:rsidRPr="004506B8">
                        <w:rPr>
                          <w:rFonts w:ascii="Times New Roman" w:hAnsi="Times New Roman"/>
                          <w:i w:val="0"/>
                          <w:color w:val="auto"/>
                          <w:sz w:val="22"/>
                          <w:szCs w:val="20"/>
                        </w:rPr>
                        <w:t>Pesos atribuídos para as variáveis</w:t>
                      </w:r>
                      <w:r w:rsidR="005D738E" w:rsidRPr="004506B8">
                        <w:rPr>
                          <w:rFonts w:ascii="Times New Roman" w:hAnsi="Times New Roman"/>
                          <w:i w:val="0"/>
                          <w:color w:val="auto"/>
                          <w:sz w:val="22"/>
                          <w:szCs w:val="20"/>
                        </w:rPr>
                        <w:t xml:space="preserve"> </w:t>
                      </w:r>
                      <w:r w:rsidR="005D738E" w:rsidRPr="004506B8">
                        <w:rPr>
                          <w:rFonts w:ascii="Times New Roman" w:hAnsi="Times New Roman"/>
                          <w:i w:val="0"/>
                          <w:color w:val="auto"/>
                          <w:sz w:val="22"/>
                          <w:szCs w:val="20"/>
                        </w:rPr>
                        <w:t>em análise.</w:t>
                      </w:r>
                    </w:p>
                    <w:p w:rsidR="005D738E" w:rsidRDefault="005D738E"/>
                  </w:txbxContent>
                </v:textbox>
                <w10:wrap anchorx="margin"/>
              </v:shape>
            </w:pict>
          </mc:Fallback>
        </mc:AlternateContent>
      </w:r>
    </w:p>
    <w:p w:rsidR="00CC5384" w:rsidRPr="004506B8" w:rsidRDefault="00CC5384" w:rsidP="00CC5384">
      <w:pPr>
        <w:framePr w:hSpace="141" w:wrap="around" w:vAnchor="page" w:hAnchor="page" w:x="7429" w:y="12057"/>
        <w:rPr>
          <w:sz w:val="22"/>
          <w:lang w:eastAsia="en-US"/>
        </w:rPr>
      </w:pPr>
      <w:r w:rsidRPr="004506B8">
        <w:rPr>
          <w:sz w:val="22"/>
          <w:lang w:eastAsia="en-US"/>
        </w:rPr>
        <w:t>Fonte: Autor</w:t>
      </w:r>
      <w:r w:rsidR="004506B8" w:rsidRPr="004506B8">
        <w:rPr>
          <w:sz w:val="22"/>
          <w:lang w:eastAsia="en-US"/>
        </w:rPr>
        <w:t>es</w:t>
      </w:r>
      <w:r w:rsidRPr="004506B8">
        <w:rPr>
          <w:sz w:val="22"/>
          <w:lang w:eastAsia="en-US"/>
        </w:rPr>
        <w:t xml:space="preserve"> </w:t>
      </w:r>
      <w:r w:rsidR="004506B8" w:rsidRPr="004506B8">
        <w:rPr>
          <w:sz w:val="22"/>
          <w:lang w:eastAsia="en-US"/>
        </w:rPr>
        <w:t>(</w:t>
      </w:r>
      <w:r w:rsidRPr="004506B8">
        <w:rPr>
          <w:sz w:val="22"/>
          <w:lang w:eastAsia="en-US"/>
        </w:rPr>
        <w:t>2018</w:t>
      </w:r>
      <w:r w:rsidR="004506B8" w:rsidRPr="004506B8">
        <w:rPr>
          <w:sz w:val="22"/>
          <w:lang w:eastAsia="en-US"/>
        </w:rPr>
        <w:t>)</w:t>
      </w:r>
      <w:r w:rsidRPr="004506B8">
        <w:rPr>
          <w:sz w:val="22"/>
          <w:lang w:eastAsia="en-US"/>
        </w:rPr>
        <w:t>.</w:t>
      </w:r>
    </w:p>
    <w:p w:rsidR="005D738E" w:rsidRPr="005D738E" w:rsidRDefault="005D738E" w:rsidP="005D738E">
      <w:pPr>
        <w:pStyle w:val="Legenda"/>
        <w:keepNext/>
        <w:spacing w:after="0"/>
        <w:rPr>
          <w:rFonts w:ascii="Times New Roman" w:hAnsi="Times New Roman"/>
          <w:i w:val="0"/>
          <w:color w:val="auto"/>
          <w:sz w:val="22"/>
        </w:rPr>
      </w:pPr>
      <w:r w:rsidRPr="005D738E">
        <w:rPr>
          <w:rFonts w:ascii="Times New Roman" w:hAnsi="Times New Roman"/>
          <w:i w:val="0"/>
          <w:color w:val="auto"/>
          <w:sz w:val="22"/>
        </w:rPr>
        <w:t xml:space="preserve">Tabela </w:t>
      </w:r>
      <w:r w:rsidRPr="005D738E">
        <w:rPr>
          <w:rFonts w:ascii="Times New Roman" w:hAnsi="Times New Roman"/>
          <w:i w:val="0"/>
          <w:color w:val="auto"/>
          <w:sz w:val="22"/>
        </w:rPr>
        <w:fldChar w:fldCharType="begin"/>
      </w:r>
      <w:r w:rsidRPr="005D738E">
        <w:rPr>
          <w:rFonts w:ascii="Times New Roman" w:hAnsi="Times New Roman"/>
          <w:i w:val="0"/>
          <w:color w:val="auto"/>
          <w:sz w:val="22"/>
        </w:rPr>
        <w:instrText xml:space="preserve"> SEQ Tabela \* ARABIC </w:instrText>
      </w:r>
      <w:r w:rsidRPr="005D738E">
        <w:rPr>
          <w:rFonts w:ascii="Times New Roman" w:hAnsi="Times New Roman"/>
          <w:i w:val="0"/>
          <w:color w:val="auto"/>
          <w:sz w:val="22"/>
        </w:rPr>
        <w:fldChar w:fldCharType="separate"/>
      </w:r>
      <w:r w:rsidR="00D10A73">
        <w:rPr>
          <w:rFonts w:ascii="Times New Roman" w:hAnsi="Times New Roman"/>
          <w:i w:val="0"/>
          <w:noProof/>
          <w:color w:val="auto"/>
          <w:sz w:val="22"/>
        </w:rPr>
        <w:t>1</w:t>
      </w:r>
      <w:r w:rsidRPr="005D738E">
        <w:rPr>
          <w:rFonts w:ascii="Times New Roman" w:hAnsi="Times New Roman"/>
          <w:i w:val="0"/>
          <w:color w:val="auto"/>
          <w:sz w:val="22"/>
        </w:rPr>
        <w:fldChar w:fldCharType="end"/>
      </w:r>
      <w:r w:rsidRPr="005D738E">
        <w:rPr>
          <w:rFonts w:ascii="Times New Roman" w:hAnsi="Times New Roman"/>
          <w:i w:val="0"/>
          <w:color w:val="auto"/>
          <w:sz w:val="22"/>
        </w:rPr>
        <w:t xml:space="preserve"> - Critérios fundamentais exigidos por lei para a </w:t>
      </w:r>
    </w:p>
    <w:p w:rsidR="005D738E" w:rsidRPr="005D738E" w:rsidRDefault="005D738E" w:rsidP="005D738E">
      <w:pPr>
        <w:pStyle w:val="Legenda"/>
        <w:keepNext/>
        <w:spacing w:after="0"/>
        <w:rPr>
          <w:rFonts w:ascii="Times New Roman" w:hAnsi="Times New Roman"/>
          <w:i w:val="0"/>
          <w:color w:val="auto"/>
        </w:rPr>
      </w:pPr>
      <w:r w:rsidRPr="005D738E">
        <w:rPr>
          <w:rFonts w:ascii="Times New Roman" w:hAnsi="Times New Roman"/>
          <w:i w:val="0"/>
          <w:color w:val="auto"/>
          <w:sz w:val="22"/>
        </w:rPr>
        <w:t>Implantação</w:t>
      </w:r>
      <w:r>
        <w:rPr>
          <w:rFonts w:ascii="Times New Roman" w:hAnsi="Times New Roman"/>
          <w:i w:val="0"/>
          <w:color w:val="auto"/>
          <w:sz w:val="22"/>
        </w:rPr>
        <w:t>.</w:t>
      </w:r>
    </w:p>
    <w:tbl>
      <w:tblPr>
        <w:tblStyle w:val="TabelaSimples2"/>
        <w:tblpPr w:leftFromText="141" w:rightFromText="141" w:vertAnchor="text" w:tblpY="1"/>
        <w:tblW w:w="5397" w:type="dxa"/>
        <w:tblLayout w:type="fixed"/>
        <w:tblLook w:val="01E0" w:firstRow="1" w:lastRow="1" w:firstColumn="1" w:lastColumn="1" w:noHBand="0" w:noVBand="0"/>
      </w:tblPr>
      <w:tblGrid>
        <w:gridCol w:w="2336"/>
        <w:gridCol w:w="2285"/>
        <w:gridCol w:w="776"/>
      </w:tblGrid>
      <w:tr w:rsidR="009A3BA6" w:rsidRPr="009A3BA6" w:rsidTr="009A3BA6">
        <w:trPr>
          <w:cnfStyle w:val="100000000000" w:firstRow="1" w:lastRow="0"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2336" w:type="dxa"/>
          </w:tcPr>
          <w:p w:rsidR="009A3BA6" w:rsidRPr="009A3BA6" w:rsidRDefault="009A3BA6" w:rsidP="009A3BA6">
            <w:pPr>
              <w:spacing w:line="360" w:lineRule="auto"/>
              <w:jc w:val="center"/>
              <w:rPr>
                <w:b w:val="0"/>
              </w:rPr>
            </w:pPr>
            <w:r w:rsidRPr="009A3BA6">
              <w:t>Variável</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rPr>
                <w:b w:val="0"/>
              </w:rPr>
            </w:pPr>
            <w:r w:rsidRPr="009A3BA6">
              <w:t>Especificações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rPr>
                <w:b w:val="0"/>
              </w:rPr>
            </w:pPr>
            <w:r w:rsidRPr="009A3BA6">
              <w:t>Pesos</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jc w:val="center"/>
              <w:rPr>
                <w:b w:val="0"/>
              </w:rPr>
            </w:pPr>
            <w:r w:rsidRPr="009A3BA6">
              <w:t>Distância área urbana</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3000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5</w:t>
            </w:r>
          </w:p>
        </w:tc>
      </w:tr>
      <w:tr w:rsidR="009A3BA6" w:rsidRPr="009A3BA6" w:rsidTr="009A3BA6">
        <w:trPr>
          <w:trHeight w:hRule="exact" w:val="281"/>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3000 - 6000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6000 - 9000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3</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9000 - 12000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2</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12000 - 15000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253"/>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ind w:right="-159"/>
              <w:jc w:val="center"/>
              <w:rPr>
                <w:b w:val="0"/>
              </w:rPr>
            </w:pPr>
            <w:r w:rsidRPr="009A3BA6">
              <w:t>Distância estradas</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200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5</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32"/>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200 - 500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500 - 1000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2</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&gt;1000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280"/>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ind w:right="-17"/>
              <w:jc w:val="center"/>
              <w:rPr>
                <w:b w:val="0"/>
              </w:rPr>
            </w:pPr>
            <w:r w:rsidRPr="009A3BA6">
              <w:t>Distância para os rios</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200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2</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pStyle w:val="PargrafodaLista"/>
              <w:spacing w:line="360" w:lineRule="auto"/>
              <w:ind w:left="0"/>
              <w:jc w:val="center"/>
              <w:rPr>
                <w:sz w:val="20"/>
              </w:rPr>
            </w:pPr>
            <w:r w:rsidRPr="009A3BA6">
              <w:rPr>
                <w:sz w:val="20"/>
              </w:rPr>
              <w:t>500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trHeight w:hRule="exact" w:val="243"/>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jc w:val="center"/>
            </w:pPr>
            <w:r w:rsidRPr="009A3BA6">
              <w:t>&gt; 500 metros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ind w:right="32"/>
              <w:jc w:val="center"/>
            </w:pPr>
            <w:r w:rsidRPr="009A3BA6">
              <w:t>5</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jc w:val="center"/>
              <w:rPr>
                <w:b w:val="0"/>
              </w:rPr>
            </w:pPr>
            <w:r w:rsidRPr="009A3BA6">
              <w:t>Tipos de Uso e Cobertura do Solo</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Pastagem</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5</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Vegetação Secundária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Agricultura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2</w:t>
            </w:r>
          </w:p>
        </w:tc>
      </w:tr>
      <w:tr w:rsidR="009A3BA6" w:rsidRPr="009A3BA6" w:rsidTr="009A3BA6">
        <w:trPr>
          <w:trHeight w:hRule="exact" w:val="280"/>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Hidrografia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Área Urbana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Área Não Observada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Floresta</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ind w:right="-17"/>
              <w:jc w:val="center"/>
              <w:rPr>
                <w:b w:val="0"/>
              </w:rPr>
            </w:pPr>
            <w:r w:rsidRPr="009A3BA6">
              <w:t>Pedologia</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proofErr w:type="spellStart"/>
            <w:r w:rsidRPr="009A3BA6">
              <w:t>Podzol</w:t>
            </w:r>
            <w:proofErr w:type="spellEnd"/>
            <w:r w:rsidRPr="009A3BA6">
              <w:t xml:space="preserve"> </w:t>
            </w:r>
            <w:proofErr w:type="spellStart"/>
            <w:r w:rsidRPr="009A3BA6">
              <w:t>Hidromorfico</w:t>
            </w:r>
            <w:proofErr w:type="spellEnd"/>
          </w:p>
          <w:p w:rsidR="009A3BA6" w:rsidRPr="009A3BA6" w:rsidRDefault="009A3BA6" w:rsidP="009A3BA6">
            <w:pPr>
              <w:spacing w:line="360" w:lineRule="auto"/>
              <w:jc w:val="center"/>
              <w:rPr>
                <w:highlight w:val="yellow"/>
              </w:rPr>
            </w:pP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proofErr w:type="spellStart"/>
            <w:r w:rsidRPr="009A3BA6">
              <w:t>Podzolico</w:t>
            </w:r>
            <w:proofErr w:type="spellEnd"/>
            <w:r w:rsidRPr="009A3BA6">
              <w:t xml:space="preserve"> Amarelo</w:t>
            </w:r>
          </w:p>
          <w:p w:rsidR="009A3BA6" w:rsidRPr="009A3BA6" w:rsidRDefault="009A3BA6" w:rsidP="009A3BA6">
            <w:pPr>
              <w:spacing w:line="360" w:lineRule="auto"/>
              <w:jc w:val="center"/>
              <w:rPr>
                <w:highlight w:val="yellow"/>
              </w:rPr>
            </w:pP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590"/>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proofErr w:type="spellStart"/>
            <w:r w:rsidRPr="009A3BA6">
              <w:t>Latossolo</w:t>
            </w:r>
            <w:proofErr w:type="spellEnd"/>
            <w:r w:rsidRPr="009A3BA6">
              <w:t xml:space="preserve"> Vermelho-Escuro</w:t>
            </w:r>
          </w:p>
          <w:p w:rsidR="009A3BA6" w:rsidRPr="009A3BA6" w:rsidRDefault="009A3BA6" w:rsidP="009A3BA6">
            <w:pPr>
              <w:spacing w:line="360" w:lineRule="auto"/>
              <w:jc w:val="center"/>
              <w:rPr>
                <w:highlight w:val="yellow"/>
              </w:rPr>
            </w:pP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rPr>
                <w:highlight w:val="yellow"/>
              </w:rPr>
            </w:pPr>
            <w:proofErr w:type="spellStart"/>
            <w:r w:rsidRPr="009A3BA6">
              <w:t>Plintossolo</w:t>
            </w:r>
            <w:proofErr w:type="spellEnd"/>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5</w:t>
            </w:r>
          </w:p>
        </w:tc>
      </w:tr>
      <w:tr w:rsidR="009A3BA6" w:rsidRPr="009A3BA6" w:rsidTr="009A3BA6">
        <w:trPr>
          <w:trHeight w:hRule="exact" w:val="589"/>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ind w:right="-17"/>
              <w:jc w:val="center"/>
              <w:rPr>
                <w:b w:val="0"/>
              </w:rPr>
            </w:pPr>
            <w:r w:rsidRPr="009A3BA6">
              <w:t>Geologia</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276" w:lineRule="auto"/>
              <w:jc w:val="center"/>
            </w:pPr>
            <w:r w:rsidRPr="009A3BA6">
              <w:t>Cobertura Detrito-</w:t>
            </w:r>
            <w:proofErr w:type="spellStart"/>
            <w:r w:rsidRPr="009A3BA6">
              <w:t>Lateritica</w:t>
            </w:r>
            <w:proofErr w:type="spellEnd"/>
          </w:p>
          <w:p w:rsidR="009A3BA6" w:rsidRPr="009A3BA6" w:rsidRDefault="009A3BA6" w:rsidP="009A3BA6">
            <w:pPr>
              <w:spacing w:line="276" w:lineRule="auto"/>
              <w:jc w:val="center"/>
            </w:pPr>
            <w:proofErr w:type="spellStart"/>
            <w:r w:rsidRPr="009A3BA6">
              <w:t>Neognica</w:t>
            </w:r>
            <w:proofErr w:type="spellEnd"/>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276" w:lineRule="auto"/>
              <w:jc w:val="center"/>
            </w:pPr>
            <w:r w:rsidRPr="009A3BA6">
              <w:t>Cobertura Detrito-</w:t>
            </w:r>
            <w:proofErr w:type="spellStart"/>
            <w:r w:rsidRPr="009A3BA6">
              <w:t>Lateritica</w:t>
            </w:r>
            <w:proofErr w:type="spellEnd"/>
          </w:p>
          <w:p w:rsidR="009A3BA6" w:rsidRPr="009A3BA6" w:rsidRDefault="009A3BA6" w:rsidP="009A3BA6">
            <w:pPr>
              <w:spacing w:line="276" w:lineRule="auto"/>
              <w:jc w:val="center"/>
            </w:pPr>
            <w:r w:rsidRPr="009A3BA6">
              <w:t xml:space="preserve"> </w:t>
            </w:r>
            <w:proofErr w:type="spellStart"/>
            <w:r w:rsidRPr="009A3BA6">
              <w:t>Pleistocnica</w:t>
            </w:r>
            <w:proofErr w:type="spellEnd"/>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1</w:t>
            </w:r>
          </w:p>
        </w:tc>
      </w:tr>
      <w:tr w:rsidR="009A3BA6" w:rsidRPr="009A3BA6" w:rsidTr="009A3BA6">
        <w:trPr>
          <w:trHeight w:hRule="exact" w:val="284"/>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Grupo Barreiras</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9A3BA6" w:rsidRPr="009A3BA6" w:rsidRDefault="009A3BA6" w:rsidP="009A3BA6">
            <w:pPr>
              <w:spacing w:line="360" w:lineRule="auto"/>
              <w:ind w:right="-17"/>
              <w:jc w:val="center"/>
              <w:rPr>
                <w:b w:val="0"/>
              </w:rPr>
            </w:pPr>
            <w:r w:rsidRPr="009A3BA6">
              <w:t>Declividade</w:t>
            </w: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rPr>
                <w:highlight w:val="yellow"/>
              </w:rPr>
            </w:pPr>
            <w:r w:rsidRPr="009A3BA6">
              <w:t>0 a 2%</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5</w:t>
            </w:r>
          </w:p>
        </w:tc>
      </w:tr>
      <w:tr w:rsidR="009A3BA6" w:rsidRPr="009A3BA6" w:rsidTr="009A3BA6">
        <w:trPr>
          <w:trHeight w:hRule="exact" w:val="319"/>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rPr>
                <w:highlight w:val="yellow"/>
              </w:rPr>
            </w:pPr>
            <w:r w:rsidRPr="009A3BA6">
              <w:t>2 a 5%</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4</w:t>
            </w:r>
          </w:p>
        </w:tc>
      </w:tr>
      <w:tr w:rsidR="009A3BA6" w:rsidRPr="009A3BA6" w:rsidTr="009A3BA6">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5 a 10%</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3</w:t>
            </w:r>
          </w:p>
        </w:tc>
      </w:tr>
      <w:tr w:rsidR="009A3BA6" w:rsidRPr="009A3BA6" w:rsidTr="009A3BA6">
        <w:trPr>
          <w:trHeight w:hRule="exact" w:val="319"/>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10 a 15%</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9A3BA6">
            <w:pPr>
              <w:spacing w:line="360" w:lineRule="auto"/>
              <w:ind w:right="32"/>
              <w:jc w:val="center"/>
            </w:pPr>
            <w:r w:rsidRPr="009A3BA6">
              <w:t>2</w:t>
            </w:r>
          </w:p>
        </w:tc>
      </w:tr>
      <w:tr w:rsidR="009A3BA6" w:rsidRPr="009A3BA6" w:rsidTr="009A3BA6">
        <w:trPr>
          <w:cnfStyle w:val="010000000000" w:firstRow="0" w:lastRow="1" w:firstColumn="0" w:lastColumn="0" w:oddVBand="0" w:evenVBand="0" w:oddHBand="0"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2336" w:type="dxa"/>
            <w:vMerge/>
          </w:tcPr>
          <w:p w:rsidR="009A3BA6" w:rsidRPr="009A3BA6" w:rsidRDefault="009A3BA6" w:rsidP="009A3BA6">
            <w:pPr>
              <w:spacing w:line="360" w:lineRule="auto"/>
            </w:pPr>
          </w:p>
        </w:tc>
        <w:tc>
          <w:tcPr>
            <w:cnfStyle w:val="000010000000" w:firstRow="0" w:lastRow="0" w:firstColumn="0" w:lastColumn="0" w:oddVBand="1" w:evenVBand="0" w:oddHBand="0" w:evenHBand="0" w:firstRowFirstColumn="0" w:firstRowLastColumn="0" w:lastRowFirstColumn="0" w:lastRowLastColumn="0"/>
            <w:tcW w:w="2285" w:type="dxa"/>
          </w:tcPr>
          <w:p w:rsidR="009A3BA6" w:rsidRPr="009A3BA6" w:rsidRDefault="009A3BA6" w:rsidP="009A3BA6">
            <w:pPr>
              <w:spacing w:line="360" w:lineRule="auto"/>
              <w:jc w:val="center"/>
            </w:pPr>
            <w:r w:rsidRPr="009A3BA6">
              <w:t>15 a 45%</w:t>
            </w:r>
          </w:p>
        </w:tc>
        <w:tc>
          <w:tcPr>
            <w:cnfStyle w:val="000100000000" w:firstRow="0" w:lastRow="0" w:firstColumn="0" w:lastColumn="1" w:oddVBand="0" w:evenVBand="0" w:oddHBand="0" w:evenHBand="0" w:firstRowFirstColumn="0" w:firstRowLastColumn="0" w:lastRowFirstColumn="0" w:lastRowLastColumn="0"/>
            <w:tcW w:w="776" w:type="dxa"/>
          </w:tcPr>
          <w:p w:rsidR="009A3BA6" w:rsidRPr="009A3BA6" w:rsidRDefault="009A3BA6" w:rsidP="00CC5384">
            <w:pPr>
              <w:keepNext/>
              <w:spacing w:line="360" w:lineRule="auto"/>
              <w:ind w:right="32"/>
              <w:jc w:val="center"/>
            </w:pPr>
            <w:r w:rsidRPr="009A3BA6">
              <w:t>1</w:t>
            </w:r>
          </w:p>
        </w:tc>
      </w:tr>
    </w:tbl>
    <w:p w:rsidR="00CC5384" w:rsidRPr="005D738E" w:rsidRDefault="00CC5384" w:rsidP="00CC5384">
      <w:pPr>
        <w:framePr w:hSpace="141" w:wrap="around" w:vAnchor="text" w:hAnchor="page" w:x="1686" w:y="5383"/>
        <w:rPr>
          <w:sz w:val="22"/>
          <w:lang w:eastAsia="en-US"/>
        </w:rPr>
      </w:pPr>
      <w:r w:rsidRPr="005D738E">
        <w:rPr>
          <w:sz w:val="22"/>
          <w:lang w:eastAsia="en-US"/>
        </w:rPr>
        <w:t>Fonte: Autor</w:t>
      </w:r>
      <w:r w:rsidR="005D738E">
        <w:rPr>
          <w:sz w:val="22"/>
          <w:lang w:eastAsia="en-US"/>
        </w:rPr>
        <w:t>es</w:t>
      </w:r>
      <w:r w:rsidRPr="005D738E">
        <w:rPr>
          <w:sz w:val="22"/>
          <w:lang w:eastAsia="en-US"/>
        </w:rPr>
        <w:t xml:space="preserve"> </w:t>
      </w:r>
      <w:r w:rsidR="005D738E">
        <w:rPr>
          <w:sz w:val="22"/>
          <w:lang w:eastAsia="en-US"/>
        </w:rPr>
        <w:t>(</w:t>
      </w:r>
      <w:r w:rsidRPr="005D738E">
        <w:rPr>
          <w:sz w:val="22"/>
          <w:lang w:eastAsia="en-US"/>
        </w:rPr>
        <w:t>2018</w:t>
      </w:r>
      <w:r w:rsidR="005D738E">
        <w:rPr>
          <w:sz w:val="22"/>
          <w:lang w:eastAsia="en-US"/>
        </w:rPr>
        <w:t>)</w:t>
      </w:r>
      <w:r w:rsidRPr="005D738E">
        <w:rPr>
          <w:sz w:val="22"/>
          <w:lang w:eastAsia="en-US"/>
        </w:rPr>
        <w:t>.</w:t>
      </w:r>
    </w:p>
    <w:p w:rsidR="009A3BA6" w:rsidRPr="00445FAA" w:rsidRDefault="009A3BA6" w:rsidP="009A3BA6">
      <w:pPr>
        <w:spacing w:line="360" w:lineRule="auto"/>
        <w:jc w:val="both"/>
        <w:rPr>
          <w:sz w:val="24"/>
          <w:szCs w:val="24"/>
        </w:rPr>
      </w:pPr>
      <w:r>
        <w:rPr>
          <w:sz w:val="24"/>
          <w:szCs w:val="24"/>
        </w:rPr>
        <w:br w:type="textWrapping" w:clear="all"/>
      </w:r>
    </w:p>
    <w:p w:rsidR="0012462E" w:rsidRPr="006937A4" w:rsidRDefault="006937A4" w:rsidP="00425F43">
      <w:pPr>
        <w:tabs>
          <w:tab w:val="left" w:pos="1290"/>
        </w:tabs>
        <w:spacing w:after="240" w:line="360" w:lineRule="auto"/>
        <w:ind w:firstLine="709"/>
        <w:jc w:val="both"/>
        <w:rPr>
          <w:sz w:val="24"/>
          <w:szCs w:val="24"/>
        </w:rPr>
      </w:pPr>
      <w:r w:rsidRPr="006937A4">
        <w:rPr>
          <w:sz w:val="24"/>
          <w:szCs w:val="24"/>
        </w:rPr>
        <w:t xml:space="preserve">O critério para se estabelecer tanto as notas, quanto os pesos se deram a partir da literatura revista </w:t>
      </w:r>
      <w:r w:rsidR="00DD6A2D">
        <w:rPr>
          <w:sz w:val="24"/>
          <w:szCs w:val="24"/>
        </w:rPr>
        <w:t>segundo</w:t>
      </w:r>
      <w:r w:rsidRPr="006937A4">
        <w:rPr>
          <w:sz w:val="24"/>
          <w:szCs w:val="24"/>
        </w:rPr>
        <w:t xml:space="preserve"> Silva e </w:t>
      </w:r>
      <w:proofErr w:type="spellStart"/>
      <w:r w:rsidRPr="006937A4">
        <w:rPr>
          <w:sz w:val="24"/>
          <w:szCs w:val="24"/>
        </w:rPr>
        <w:t>Zaidan</w:t>
      </w:r>
      <w:proofErr w:type="spellEnd"/>
      <w:r w:rsidRPr="006937A4">
        <w:rPr>
          <w:sz w:val="24"/>
          <w:szCs w:val="24"/>
        </w:rPr>
        <w:t xml:space="preserve"> (2004) e Weber e </w:t>
      </w:r>
      <w:proofErr w:type="spellStart"/>
      <w:r w:rsidRPr="006937A4">
        <w:rPr>
          <w:sz w:val="24"/>
          <w:szCs w:val="24"/>
        </w:rPr>
        <w:t>Hasernack</w:t>
      </w:r>
      <w:proofErr w:type="spellEnd"/>
      <w:r w:rsidRPr="006937A4">
        <w:rPr>
          <w:sz w:val="24"/>
          <w:szCs w:val="24"/>
        </w:rPr>
        <w:t xml:space="preserve"> (2001), onde se buscou informações de quais seriam as melhores opções e o que tange a viabilidade da instalação de um aterro. A declividade foi a variável que recebeu o maior peso, por ser um fator altamente limitante, já que “determina” a velocidade do escoamento superficial e a susceptibilidade à erosão</w:t>
      </w:r>
      <w:r w:rsidR="00BA1E23">
        <w:rPr>
          <w:sz w:val="24"/>
          <w:szCs w:val="24"/>
        </w:rPr>
        <w:t xml:space="preserve"> (Tabela 2)</w:t>
      </w:r>
      <w:r w:rsidRPr="006937A4">
        <w:rPr>
          <w:sz w:val="24"/>
          <w:szCs w:val="24"/>
        </w:rPr>
        <w:t>. A alta declividade faz com que o material não consolidado fique instável e propenso a infiltrações.</w:t>
      </w:r>
    </w:p>
    <w:p w:rsidR="0012462E" w:rsidRPr="00001E41" w:rsidRDefault="0012462E" w:rsidP="0012462E">
      <w:pPr>
        <w:tabs>
          <w:tab w:val="left" w:pos="1290"/>
        </w:tabs>
        <w:jc w:val="both"/>
        <w:rPr>
          <w:color w:val="FF0000"/>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rsidR="0012462E" w:rsidRDefault="0012462E" w:rsidP="0012462E">
      <w:pPr>
        <w:ind w:firstLine="708"/>
        <w:rPr>
          <w:sz w:val="24"/>
          <w:szCs w:val="24"/>
        </w:rPr>
      </w:pPr>
    </w:p>
    <w:p w:rsidR="00BE17CE" w:rsidRDefault="00BE17CE" w:rsidP="00BE17CE">
      <w:pPr>
        <w:spacing w:after="240" w:line="360" w:lineRule="auto"/>
        <w:jc w:val="both"/>
        <w:rPr>
          <w:sz w:val="24"/>
          <w:szCs w:val="24"/>
        </w:rPr>
      </w:pPr>
      <w:r>
        <w:rPr>
          <w:sz w:val="24"/>
          <w:szCs w:val="24"/>
        </w:rPr>
        <w:t>3.1 ANÁLISE ESPACIAL DAS VARIÁVEIS TRABALHADAS</w:t>
      </w:r>
    </w:p>
    <w:p w:rsidR="00BE17CE" w:rsidRDefault="00BE17CE" w:rsidP="00BE17CE">
      <w:pPr>
        <w:spacing w:line="360" w:lineRule="auto"/>
        <w:ind w:firstLine="709"/>
        <w:jc w:val="both"/>
        <w:rPr>
          <w:sz w:val="24"/>
          <w:szCs w:val="24"/>
        </w:rPr>
      </w:pPr>
      <w:r w:rsidRPr="00C91BAB">
        <w:rPr>
          <w:sz w:val="24"/>
          <w:szCs w:val="24"/>
        </w:rPr>
        <w:t xml:space="preserve">A distância para a área urbana é essencial para evitar transtornos com relação às proximidades às residências, levando em consideração </w:t>
      </w:r>
      <w:r>
        <w:rPr>
          <w:sz w:val="24"/>
          <w:szCs w:val="24"/>
        </w:rPr>
        <w:t>os</w:t>
      </w:r>
      <w:r w:rsidRPr="00C91BAB">
        <w:rPr>
          <w:sz w:val="24"/>
          <w:szCs w:val="24"/>
        </w:rPr>
        <w:t xml:space="preserve"> possíveis transtornos referentes a uma provável poluição do solo</w:t>
      </w:r>
      <w:r>
        <w:rPr>
          <w:sz w:val="24"/>
          <w:szCs w:val="24"/>
        </w:rPr>
        <w:t xml:space="preserve"> e da</w:t>
      </w:r>
      <w:r w:rsidRPr="00C91BAB">
        <w:rPr>
          <w:sz w:val="24"/>
          <w:szCs w:val="24"/>
        </w:rPr>
        <w:t xml:space="preserve"> água e</w:t>
      </w:r>
      <w:r>
        <w:rPr>
          <w:sz w:val="24"/>
          <w:szCs w:val="24"/>
        </w:rPr>
        <w:t xml:space="preserve"> o</w:t>
      </w:r>
      <w:r w:rsidRPr="00C91BAB">
        <w:rPr>
          <w:sz w:val="24"/>
          <w:szCs w:val="24"/>
        </w:rPr>
        <w:t xml:space="preserve"> mau cheiro. A seguir, a figura 2 apresenta a distância necessária para </w:t>
      </w:r>
      <w:r w:rsidR="0053697E">
        <w:rPr>
          <w:sz w:val="24"/>
          <w:szCs w:val="24"/>
        </w:rPr>
        <w:t>com relação aos centros urbanos</w:t>
      </w:r>
      <w:r w:rsidRPr="00C91BAB">
        <w:rPr>
          <w:sz w:val="24"/>
          <w:szCs w:val="24"/>
        </w:rPr>
        <w:t>.</w:t>
      </w:r>
    </w:p>
    <w:p w:rsidR="00BE17CE" w:rsidRDefault="00BE17CE" w:rsidP="00BE17CE">
      <w:pPr>
        <w:spacing w:line="360" w:lineRule="auto"/>
        <w:ind w:firstLine="709"/>
        <w:jc w:val="both"/>
        <w:rPr>
          <w:sz w:val="24"/>
          <w:szCs w:val="24"/>
        </w:rPr>
      </w:pPr>
      <w:r w:rsidRPr="0095083E">
        <w:rPr>
          <w:sz w:val="24"/>
          <w:szCs w:val="24"/>
        </w:rPr>
        <w:t xml:space="preserve">Os tipos de solos são de fundamental importância para a implantação do aterro, tendo em vista que locais que apresentem solos mais profundos são aconselhados, e terrenos rochosos não </w:t>
      </w:r>
      <w:r w:rsidRPr="0095083E">
        <w:rPr>
          <w:sz w:val="24"/>
          <w:szCs w:val="24"/>
        </w:rPr>
        <w:lastRenderedPageBreak/>
        <w:t xml:space="preserve">são indicados, devido </w:t>
      </w:r>
      <w:r w:rsidR="0053697E" w:rsidRPr="0095083E">
        <w:rPr>
          <w:sz w:val="24"/>
          <w:szCs w:val="24"/>
        </w:rPr>
        <w:t>ao</w:t>
      </w:r>
      <w:r w:rsidRPr="0095083E">
        <w:rPr>
          <w:sz w:val="24"/>
          <w:szCs w:val="24"/>
        </w:rPr>
        <w:t xml:space="preserve"> alto custo de escavação</w:t>
      </w:r>
      <w:sdt>
        <w:sdtPr>
          <w:rPr>
            <w:sz w:val="24"/>
            <w:szCs w:val="24"/>
          </w:rPr>
          <w:id w:val="-389652418"/>
          <w:citation/>
        </w:sdtPr>
        <w:sdtEndPr/>
        <w:sdtContent>
          <w:r w:rsidR="00E75315">
            <w:rPr>
              <w:sz w:val="24"/>
              <w:szCs w:val="24"/>
            </w:rPr>
            <w:fldChar w:fldCharType="begin"/>
          </w:r>
          <w:r w:rsidR="00E75315">
            <w:rPr>
              <w:sz w:val="24"/>
              <w:szCs w:val="24"/>
            </w:rPr>
            <w:instrText xml:space="preserve"> CITATION Web00 \l 1046 </w:instrText>
          </w:r>
          <w:r w:rsidR="00E75315">
            <w:rPr>
              <w:sz w:val="24"/>
              <w:szCs w:val="24"/>
            </w:rPr>
            <w:fldChar w:fldCharType="separate"/>
          </w:r>
          <w:r w:rsidR="008335D9">
            <w:rPr>
              <w:noProof/>
              <w:sz w:val="24"/>
              <w:szCs w:val="24"/>
            </w:rPr>
            <w:t xml:space="preserve"> </w:t>
          </w:r>
          <w:r w:rsidR="008335D9" w:rsidRPr="008335D9">
            <w:rPr>
              <w:noProof/>
              <w:sz w:val="24"/>
              <w:szCs w:val="24"/>
            </w:rPr>
            <w:t>(WEBER e HASENACK, 2000)</w:t>
          </w:r>
          <w:r w:rsidR="00E75315">
            <w:rPr>
              <w:sz w:val="24"/>
              <w:szCs w:val="24"/>
            </w:rPr>
            <w:fldChar w:fldCharType="end"/>
          </w:r>
        </w:sdtContent>
      </w:sdt>
      <w:r w:rsidRPr="0095083E">
        <w:rPr>
          <w:sz w:val="24"/>
          <w:szCs w:val="24"/>
        </w:rPr>
        <w:t>.</w:t>
      </w:r>
      <w:r>
        <w:rPr>
          <w:sz w:val="24"/>
          <w:szCs w:val="24"/>
        </w:rPr>
        <w:t xml:space="preserve"> </w:t>
      </w:r>
      <w:r w:rsidRPr="0095083E">
        <w:rPr>
          <w:sz w:val="24"/>
          <w:szCs w:val="24"/>
        </w:rPr>
        <w:t xml:space="preserve"> É observado para a área de estudo, a existência de áreas com </w:t>
      </w:r>
      <w:proofErr w:type="spellStart"/>
      <w:r w:rsidRPr="0095083E">
        <w:rPr>
          <w:sz w:val="24"/>
          <w:szCs w:val="24"/>
        </w:rPr>
        <w:t>Plintossolo</w:t>
      </w:r>
      <w:proofErr w:type="spellEnd"/>
      <w:r w:rsidRPr="0095083E">
        <w:rPr>
          <w:sz w:val="24"/>
          <w:szCs w:val="24"/>
        </w:rPr>
        <w:t>.</w:t>
      </w:r>
      <w:r>
        <w:rPr>
          <w:sz w:val="24"/>
          <w:szCs w:val="24"/>
        </w:rPr>
        <w:t xml:space="preserve"> </w:t>
      </w:r>
      <w:r w:rsidRPr="0086655B">
        <w:rPr>
          <w:sz w:val="24"/>
          <w:szCs w:val="24"/>
        </w:rPr>
        <w:t xml:space="preserve">Desta forma, a água permanece mais tempo no perfil quando o solo é adjetivado de </w:t>
      </w:r>
      <w:proofErr w:type="spellStart"/>
      <w:r w:rsidRPr="0086655B">
        <w:rPr>
          <w:sz w:val="24"/>
          <w:szCs w:val="24"/>
        </w:rPr>
        <w:t>plíntico</w:t>
      </w:r>
      <w:proofErr w:type="spellEnd"/>
      <w:r w:rsidRPr="0086655B">
        <w:rPr>
          <w:sz w:val="24"/>
          <w:szCs w:val="24"/>
        </w:rPr>
        <w:t>, pois neste horizonte ocorre uma maior profundidade agindo como uma barreira física a percolação da água em direção ao lençol freático, sendo de extrema importância para a contenção de possíveis vazamentos de chorume ou outros mate</w:t>
      </w:r>
      <w:r w:rsidR="0053697E">
        <w:rPr>
          <w:sz w:val="24"/>
          <w:szCs w:val="24"/>
        </w:rPr>
        <w:t>riais líquidos do aterro.</w:t>
      </w:r>
    </w:p>
    <w:p w:rsidR="00BE17CE" w:rsidRDefault="00BE17CE" w:rsidP="00BE17CE">
      <w:pPr>
        <w:spacing w:line="360" w:lineRule="auto"/>
        <w:ind w:firstLine="709"/>
        <w:jc w:val="both"/>
        <w:rPr>
          <w:sz w:val="24"/>
          <w:szCs w:val="24"/>
        </w:rPr>
      </w:pPr>
      <w:r w:rsidRPr="0086655B">
        <w:rPr>
          <w:sz w:val="24"/>
          <w:szCs w:val="24"/>
        </w:rPr>
        <w:t xml:space="preserve">Outra importante característica é referente ao uso e cobertura do solo da região, pois o tipo de atividade realizada na área que se pretende implantar o aterro e o tipo de solo presente no local irá proporcionar uma melhor condição para este empreendimento. </w:t>
      </w:r>
      <w:r w:rsidR="0053697E">
        <w:rPr>
          <w:sz w:val="24"/>
          <w:szCs w:val="24"/>
        </w:rPr>
        <w:t>A</w:t>
      </w:r>
      <w:r w:rsidRPr="0086655B">
        <w:rPr>
          <w:sz w:val="24"/>
          <w:szCs w:val="24"/>
        </w:rPr>
        <w:t xml:space="preserve"> legislação destaca e sugere áreas de pastagens como as mais indicadas para receberem a instalação do aterro</w:t>
      </w:r>
      <w:r>
        <w:rPr>
          <w:sz w:val="24"/>
          <w:szCs w:val="24"/>
        </w:rPr>
        <w:t>.</w:t>
      </w:r>
    </w:p>
    <w:p w:rsidR="00BE17CE" w:rsidRDefault="00BE17CE" w:rsidP="00BE17CE">
      <w:pPr>
        <w:spacing w:line="360" w:lineRule="auto"/>
        <w:ind w:firstLine="709"/>
        <w:jc w:val="both"/>
        <w:rPr>
          <w:sz w:val="24"/>
          <w:szCs w:val="24"/>
        </w:rPr>
      </w:pPr>
      <w:r w:rsidRPr="0086655B">
        <w:rPr>
          <w:sz w:val="24"/>
          <w:szCs w:val="24"/>
        </w:rPr>
        <w:t xml:space="preserve">No caso da hidrografia, deve-se levar em conta uma possível contaminação provocada pelo aterro na qualidade e no uso das aguas superficiais próximas, violando a Lei das Águas 9.433/1997 que estabelece obrigações e punições em caso de contaminação dos corpos hídricos. Então </w:t>
      </w:r>
      <w:r>
        <w:rPr>
          <w:sz w:val="24"/>
          <w:szCs w:val="24"/>
        </w:rPr>
        <w:t>é</w:t>
      </w:r>
      <w:r w:rsidRPr="0086655B">
        <w:rPr>
          <w:sz w:val="24"/>
          <w:szCs w:val="24"/>
        </w:rPr>
        <w:t xml:space="preserve"> necessária uma distância mínima </w:t>
      </w:r>
      <w:r>
        <w:rPr>
          <w:sz w:val="24"/>
          <w:szCs w:val="24"/>
        </w:rPr>
        <w:t>entre o aterro e</w:t>
      </w:r>
      <w:r w:rsidRPr="0086655B">
        <w:rPr>
          <w:sz w:val="24"/>
          <w:szCs w:val="24"/>
        </w:rPr>
        <w:t xml:space="preserve"> os corpos hídricos </w:t>
      </w:r>
      <w:r>
        <w:rPr>
          <w:sz w:val="24"/>
          <w:szCs w:val="24"/>
        </w:rPr>
        <w:t>com intuito de evitar possíveis acidentes.</w:t>
      </w:r>
      <w:r w:rsidRPr="0086655B">
        <w:rPr>
          <w:sz w:val="24"/>
          <w:szCs w:val="24"/>
        </w:rPr>
        <w:t xml:space="preserve"> </w:t>
      </w:r>
      <w:r>
        <w:rPr>
          <w:sz w:val="24"/>
          <w:szCs w:val="24"/>
        </w:rPr>
        <w:t xml:space="preserve">Neste estudo foi adotada </w:t>
      </w:r>
      <w:r w:rsidRPr="0086655B">
        <w:rPr>
          <w:sz w:val="24"/>
          <w:szCs w:val="24"/>
        </w:rPr>
        <w:t>a distância mínima de 200 metros</w:t>
      </w:r>
      <w:r>
        <w:rPr>
          <w:sz w:val="24"/>
          <w:szCs w:val="24"/>
        </w:rPr>
        <w:t>.</w:t>
      </w:r>
    </w:p>
    <w:p w:rsidR="00BE17CE" w:rsidRDefault="00BE17CE" w:rsidP="00BE17CE">
      <w:pPr>
        <w:spacing w:line="360" w:lineRule="auto"/>
        <w:ind w:firstLine="709"/>
        <w:jc w:val="both"/>
        <w:rPr>
          <w:sz w:val="24"/>
          <w:szCs w:val="24"/>
        </w:rPr>
      </w:pPr>
      <w:r w:rsidRPr="0086655B">
        <w:rPr>
          <w:sz w:val="24"/>
          <w:szCs w:val="24"/>
        </w:rPr>
        <w:t xml:space="preserve">A alta declividade faz com que o material </w:t>
      </w:r>
      <w:r w:rsidR="00425F43">
        <w:rPr>
          <w:sz w:val="24"/>
          <w:szCs w:val="24"/>
        </w:rPr>
        <w:t>não consolidado</w:t>
      </w:r>
      <w:r w:rsidRPr="0086655B">
        <w:rPr>
          <w:sz w:val="24"/>
          <w:szCs w:val="24"/>
        </w:rPr>
        <w:t xml:space="preserve"> fique instável e propenso a infiltrações. A declividade do terreno é um parâmetro básico para a construção de um aterro sanitário</w:t>
      </w:r>
      <w:sdt>
        <w:sdtPr>
          <w:rPr>
            <w:sz w:val="24"/>
            <w:szCs w:val="24"/>
          </w:rPr>
          <w:id w:val="-1644039388"/>
          <w:citation/>
        </w:sdtPr>
        <w:sdtEndPr/>
        <w:sdtContent>
          <w:r w:rsidR="00E75315">
            <w:rPr>
              <w:sz w:val="24"/>
              <w:szCs w:val="24"/>
            </w:rPr>
            <w:fldChar w:fldCharType="begin"/>
          </w:r>
          <w:r w:rsidR="00E75315">
            <w:rPr>
              <w:sz w:val="24"/>
              <w:szCs w:val="24"/>
            </w:rPr>
            <w:instrText xml:space="preserve"> CITATION Kon05 \l 1046 </w:instrText>
          </w:r>
          <w:r w:rsidR="00E75315">
            <w:rPr>
              <w:sz w:val="24"/>
              <w:szCs w:val="24"/>
            </w:rPr>
            <w:fldChar w:fldCharType="separate"/>
          </w:r>
          <w:r w:rsidR="008335D9">
            <w:rPr>
              <w:noProof/>
              <w:sz w:val="24"/>
              <w:szCs w:val="24"/>
            </w:rPr>
            <w:t xml:space="preserve"> </w:t>
          </w:r>
          <w:r w:rsidR="008335D9" w:rsidRPr="008335D9">
            <w:rPr>
              <w:noProof/>
              <w:sz w:val="24"/>
              <w:szCs w:val="24"/>
            </w:rPr>
            <w:t>(KONTOS, KOMILIS e HALVADAKIS, 2005)</w:t>
          </w:r>
          <w:r w:rsidR="00E75315">
            <w:rPr>
              <w:sz w:val="24"/>
              <w:szCs w:val="24"/>
            </w:rPr>
            <w:fldChar w:fldCharType="end"/>
          </w:r>
        </w:sdtContent>
      </w:sdt>
      <w:r w:rsidRPr="0086655B">
        <w:rPr>
          <w:sz w:val="24"/>
          <w:szCs w:val="24"/>
        </w:rPr>
        <w:t>. Áreas que apresentam altas a</w:t>
      </w:r>
      <w:r>
        <w:rPr>
          <w:sz w:val="24"/>
          <w:szCs w:val="24"/>
        </w:rPr>
        <w:t>l</w:t>
      </w:r>
      <w:r w:rsidRPr="0086655B">
        <w:rPr>
          <w:sz w:val="24"/>
          <w:szCs w:val="24"/>
        </w:rPr>
        <w:t>titudes não são indicadas, pois se destaca o grande custo relacionado à construção e manutenção dos aterros nestes locais, além do risco devi</w:t>
      </w:r>
      <w:r>
        <w:rPr>
          <w:sz w:val="24"/>
          <w:szCs w:val="24"/>
        </w:rPr>
        <w:t xml:space="preserve">do à dificuldade do escoamento </w:t>
      </w:r>
      <w:r w:rsidRPr="0086655B">
        <w:rPr>
          <w:sz w:val="24"/>
          <w:szCs w:val="24"/>
        </w:rPr>
        <w:t>e drenagem, quando estes estão localizados em uma encosta muito plana</w:t>
      </w:r>
      <w:r>
        <w:rPr>
          <w:sz w:val="24"/>
          <w:szCs w:val="24"/>
        </w:rPr>
        <w:t>.</w:t>
      </w:r>
    </w:p>
    <w:p w:rsidR="00BE17CE" w:rsidRDefault="00BE17CE" w:rsidP="00BE17CE">
      <w:pPr>
        <w:spacing w:line="360" w:lineRule="auto"/>
        <w:ind w:firstLine="709"/>
        <w:jc w:val="both"/>
        <w:rPr>
          <w:sz w:val="24"/>
          <w:szCs w:val="24"/>
        </w:rPr>
      </w:pPr>
      <w:r>
        <w:rPr>
          <w:sz w:val="24"/>
          <w:szCs w:val="24"/>
        </w:rPr>
        <w:t>Outro fator relevante são as estradas e o</w:t>
      </w:r>
      <w:r w:rsidRPr="007E7EC0">
        <w:rPr>
          <w:sz w:val="24"/>
          <w:szCs w:val="24"/>
        </w:rPr>
        <w:t>s</w:t>
      </w:r>
      <w:r w:rsidRPr="007E7EC0">
        <w:rPr>
          <w:spacing w:val="-10"/>
          <w:sz w:val="24"/>
          <w:szCs w:val="24"/>
        </w:rPr>
        <w:t xml:space="preserve"> </w:t>
      </w:r>
      <w:r w:rsidRPr="007E7EC0">
        <w:rPr>
          <w:sz w:val="24"/>
          <w:szCs w:val="24"/>
        </w:rPr>
        <w:t>acessos</w:t>
      </w:r>
      <w:r w:rsidRPr="007E7EC0">
        <w:rPr>
          <w:spacing w:val="-10"/>
          <w:sz w:val="24"/>
          <w:szCs w:val="24"/>
        </w:rPr>
        <w:t xml:space="preserve"> </w:t>
      </w:r>
      <w:r w:rsidRPr="007E7EC0">
        <w:rPr>
          <w:sz w:val="24"/>
          <w:szCs w:val="24"/>
        </w:rPr>
        <w:t>viários,</w:t>
      </w:r>
      <w:r w:rsidRPr="007E7EC0">
        <w:rPr>
          <w:spacing w:val="-10"/>
          <w:sz w:val="24"/>
          <w:szCs w:val="24"/>
        </w:rPr>
        <w:t xml:space="preserve"> </w:t>
      </w:r>
      <w:r>
        <w:rPr>
          <w:sz w:val="24"/>
          <w:szCs w:val="24"/>
        </w:rPr>
        <w:t>visto que</w:t>
      </w:r>
      <w:r w:rsidRPr="007E7EC0">
        <w:rPr>
          <w:spacing w:val="-10"/>
          <w:sz w:val="24"/>
          <w:szCs w:val="24"/>
        </w:rPr>
        <w:t xml:space="preserve"> </w:t>
      </w:r>
      <w:r w:rsidRPr="007E7EC0">
        <w:rPr>
          <w:sz w:val="24"/>
          <w:szCs w:val="24"/>
        </w:rPr>
        <w:t>a</w:t>
      </w:r>
      <w:r w:rsidRPr="007E7EC0">
        <w:rPr>
          <w:spacing w:val="-10"/>
          <w:sz w:val="24"/>
          <w:szCs w:val="24"/>
        </w:rPr>
        <w:t xml:space="preserve"> </w:t>
      </w:r>
      <w:r w:rsidRPr="007E7EC0">
        <w:rPr>
          <w:sz w:val="24"/>
          <w:szCs w:val="24"/>
        </w:rPr>
        <w:t>proximidade</w:t>
      </w:r>
      <w:r w:rsidRPr="007E7EC0">
        <w:rPr>
          <w:spacing w:val="-10"/>
          <w:sz w:val="24"/>
          <w:szCs w:val="24"/>
        </w:rPr>
        <w:t xml:space="preserve"> </w:t>
      </w:r>
      <w:r w:rsidRPr="007E7EC0">
        <w:rPr>
          <w:sz w:val="24"/>
          <w:szCs w:val="24"/>
        </w:rPr>
        <w:t>das</w:t>
      </w:r>
      <w:r w:rsidRPr="007E7EC0">
        <w:rPr>
          <w:spacing w:val="-10"/>
          <w:sz w:val="24"/>
          <w:szCs w:val="24"/>
        </w:rPr>
        <w:t xml:space="preserve"> </w:t>
      </w:r>
      <w:r w:rsidRPr="007E7EC0">
        <w:rPr>
          <w:sz w:val="24"/>
          <w:szCs w:val="24"/>
        </w:rPr>
        <w:t>rodovias</w:t>
      </w:r>
      <w:r w:rsidRPr="007E7EC0">
        <w:rPr>
          <w:spacing w:val="-10"/>
          <w:sz w:val="24"/>
          <w:szCs w:val="24"/>
        </w:rPr>
        <w:t xml:space="preserve"> </w:t>
      </w:r>
      <w:r w:rsidRPr="007E7EC0">
        <w:rPr>
          <w:sz w:val="24"/>
          <w:szCs w:val="24"/>
        </w:rPr>
        <w:t>facilita</w:t>
      </w:r>
      <w:r w:rsidRPr="007E7EC0">
        <w:rPr>
          <w:spacing w:val="-10"/>
          <w:sz w:val="24"/>
          <w:szCs w:val="24"/>
        </w:rPr>
        <w:t xml:space="preserve"> </w:t>
      </w:r>
      <w:r w:rsidRPr="007E7EC0">
        <w:rPr>
          <w:sz w:val="24"/>
          <w:szCs w:val="24"/>
        </w:rPr>
        <w:t>o</w:t>
      </w:r>
      <w:r w:rsidRPr="007E7EC0">
        <w:rPr>
          <w:spacing w:val="-10"/>
          <w:sz w:val="24"/>
          <w:szCs w:val="24"/>
        </w:rPr>
        <w:t xml:space="preserve"> </w:t>
      </w:r>
      <w:r w:rsidRPr="007E7EC0">
        <w:rPr>
          <w:sz w:val="24"/>
          <w:szCs w:val="24"/>
        </w:rPr>
        <w:t>transporte de resíduos para disposição final no aterro sanitário.</w:t>
      </w:r>
      <w:r>
        <w:rPr>
          <w:sz w:val="24"/>
          <w:szCs w:val="24"/>
        </w:rPr>
        <w:t xml:space="preserve"> </w:t>
      </w:r>
    </w:p>
    <w:p w:rsidR="00BE17CE" w:rsidRDefault="00BE17CE" w:rsidP="00BE17CE">
      <w:pPr>
        <w:spacing w:line="360" w:lineRule="auto"/>
        <w:ind w:firstLine="709"/>
        <w:jc w:val="both"/>
        <w:rPr>
          <w:sz w:val="24"/>
          <w:szCs w:val="24"/>
        </w:rPr>
      </w:pPr>
      <w:r w:rsidRPr="0086655B">
        <w:rPr>
          <w:sz w:val="24"/>
          <w:szCs w:val="24"/>
        </w:rPr>
        <w:t xml:space="preserve">A geologia das áreas também é um fator importante, tendo em vista que é necessário o conhecimento do tipo de material formador dos solos da região, da mineralogia daquela região, sendo que áreas com geologia mais rochosas não são indicadas para a instalação de aterros, devido </w:t>
      </w:r>
      <w:r w:rsidR="00331A12" w:rsidRPr="0086655B">
        <w:rPr>
          <w:sz w:val="24"/>
          <w:szCs w:val="24"/>
        </w:rPr>
        <w:t>ao</w:t>
      </w:r>
      <w:r w:rsidRPr="0086655B">
        <w:rPr>
          <w:sz w:val="24"/>
          <w:szCs w:val="24"/>
        </w:rPr>
        <w:t xml:space="preserve"> alto valor monetário empregado para escavação da área. </w:t>
      </w:r>
    </w:p>
    <w:p w:rsidR="0012462E" w:rsidRDefault="00BE17CE" w:rsidP="00BE17CE">
      <w:pPr>
        <w:spacing w:line="360" w:lineRule="auto"/>
        <w:ind w:firstLine="708"/>
        <w:jc w:val="both"/>
        <w:rPr>
          <w:sz w:val="24"/>
          <w:szCs w:val="24"/>
        </w:rPr>
      </w:pPr>
      <w:r w:rsidRPr="00973E3A">
        <w:rPr>
          <w:sz w:val="24"/>
          <w:szCs w:val="24"/>
        </w:rPr>
        <w:t>Cada critério</w:t>
      </w:r>
      <w:r>
        <w:rPr>
          <w:sz w:val="24"/>
          <w:szCs w:val="24"/>
        </w:rPr>
        <w:t xml:space="preserve"> foi</w:t>
      </w:r>
      <w:r w:rsidRPr="00973E3A">
        <w:rPr>
          <w:sz w:val="24"/>
          <w:szCs w:val="24"/>
        </w:rPr>
        <w:t xml:space="preserve"> estabelecido de acordo com as importâncias das variáveis e de a</w:t>
      </w:r>
      <w:r>
        <w:rPr>
          <w:sz w:val="24"/>
          <w:szCs w:val="24"/>
        </w:rPr>
        <w:t>cordo com a legislação vigente.</w:t>
      </w:r>
    </w:p>
    <w:p w:rsidR="00BA1E23" w:rsidRPr="00BA1E23" w:rsidRDefault="00BA1E23" w:rsidP="00BA1E23">
      <w:pPr>
        <w:pStyle w:val="Legenda"/>
        <w:keepNext/>
        <w:spacing w:after="0"/>
        <w:jc w:val="center"/>
        <w:rPr>
          <w:rFonts w:ascii="Times New Roman" w:hAnsi="Times New Roman"/>
          <w:i w:val="0"/>
          <w:color w:val="auto"/>
          <w:sz w:val="22"/>
          <w:szCs w:val="22"/>
        </w:rPr>
      </w:pPr>
      <w:r w:rsidRPr="00BA1E23">
        <w:rPr>
          <w:rFonts w:ascii="Times New Roman" w:hAnsi="Times New Roman"/>
          <w:i w:val="0"/>
          <w:color w:val="auto"/>
          <w:sz w:val="22"/>
          <w:szCs w:val="22"/>
        </w:rPr>
        <w:lastRenderedPageBreak/>
        <w:t>Figur</w:t>
      </w:r>
      <w:r w:rsidR="007B23AB">
        <w:rPr>
          <w:rFonts w:ascii="Times New Roman" w:hAnsi="Times New Roman"/>
          <w:i w:val="0"/>
          <w:color w:val="auto"/>
          <w:sz w:val="22"/>
          <w:szCs w:val="22"/>
        </w:rPr>
        <w:t>a</w:t>
      </w:r>
      <w:r w:rsidRPr="00BA1E23">
        <w:rPr>
          <w:rFonts w:ascii="Times New Roman" w:hAnsi="Times New Roman"/>
          <w:i w:val="0"/>
          <w:color w:val="auto"/>
          <w:sz w:val="22"/>
          <w:szCs w:val="22"/>
        </w:rPr>
        <w:t xml:space="preserve"> 2 - Mapas processados referente a cada parâmetro analisado.</w:t>
      </w:r>
    </w:p>
    <w:p w:rsidR="00331A12" w:rsidRDefault="00331A12" w:rsidP="00331A12">
      <w:pPr>
        <w:ind w:firstLine="708"/>
        <w:jc w:val="both"/>
        <w:rPr>
          <w:sz w:val="24"/>
          <w:szCs w:val="24"/>
        </w:rPr>
      </w:pPr>
      <w:r>
        <w:rPr>
          <w:noProof/>
          <w:sz w:val="24"/>
          <w:szCs w:val="24"/>
        </w:rPr>
        <w:drawing>
          <wp:inline distT="0" distB="0" distL="0" distR="0" wp14:anchorId="2E682EBE" wp14:editId="6DD60D95">
            <wp:extent cx="4973852" cy="3648075"/>
            <wp:effectExtent l="0" t="0" r="0" b="0"/>
            <wp:docPr id="7" name="Imagem 7" descr="C:\Users\Desktop\Desktop\julio docs\art simp 2018\photo507561459505755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Desktop\julio docs\art simp 2018\photo5075614595057559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6331" cy="3686565"/>
                    </a:xfrm>
                    <a:prstGeom prst="rect">
                      <a:avLst/>
                    </a:prstGeom>
                    <a:noFill/>
                    <a:ln>
                      <a:noFill/>
                    </a:ln>
                  </pic:spPr>
                </pic:pic>
              </a:graphicData>
            </a:graphic>
          </wp:inline>
        </w:drawing>
      </w:r>
    </w:p>
    <w:p w:rsidR="00871909" w:rsidRDefault="00331A12" w:rsidP="00871909">
      <w:pPr>
        <w:keepNext/>
        <w:ind w:firstLine="708"/>
        <w:jc w:val="both"/>
      </w:pPr>
      <w:r>
        <w:rPr>
          <w:noProof/>
          <w:sz w:val="24"/>
          <w:szCs w:val="24"/>
        </w:rPr>
        <w:drawing>
          <wp:inline distT="0" distB="0" distL="0" distR="0" wp14:anchorId="6AA7C91F" wp14:editId="41DBA49F">
            <wp:extent cx="4979791" cy="3619500"/>
            <wp:effectExtent l="0" t="0" r="0" b="0"/>
            <wp:docPr id="9" name="Imagem 9" descr="C:\Users\Desktop\Desktop\julio docs\art simp 2018\photo507337811109725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Desktop\julio docs\art simp 2018\photo50733781110972518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507" cy="3641825"/>
                    </a:xfrm>
                    <a:prstGeom prst="rect">
                      <a:avLst/>
                    </a:prstGeom>
                    <a:noFill/>
                    <a:ln>
                      <a:noFill/>
                    </a:ln>
                  </pic:spPr>
                </pic:pic>
              </a:graphicData>
            </a:graphic>
          </wp:inline>
        </w:drawing>
      </w:r>
    </w:p>
    <w:p w:rsidR="00871909" w:rsidRPr="00871909" w:rsidRDefault="00871909" w:rsidP="00871909">
      <w:pPr>
        <w:jc w:val="center"/>
        <w:rPr>
          <w:lang w:eastAsia="en-US"/>
        </w:rPr>
      </w:pPr>
      <w:r w:rsidRPr="00BA1E23">
        <w:rPr>
          <w:sz w:val="22"/>
          <w:lang w:eastAsia="en-US"/>
        </w:rPr>
        <w:t>Fonte: Autor</w:t>
      </w:r>
      <w:r w:rsidR="00BA1E23">
        <w:rPr>
          <w:sz w:val="22"/>
          <w:lang w:eastAsia="en-US"/>
        </w:rPr>
        <w:t>es</w:t>
      </w:r>
      <w:r w:rsidRPr="00BA1E23">
        <w:rPr>
          <w:sz w:val="22"/>
          <w:lang w:eastAsia="en-US"/>
        </w:rPr>
        <w:t xml:space="preserve"> </w:t>
      </w:r>
      <w:r w:rsidR="00BA1E23">
        <w:rPr>
          <w:sz w:val="22"/>
          <w:lang w:eastAsia="en-US"/>
        </w:rPr>
        <w:t>(</w:t>
      </w:r>
      <w:r w:rsidRPr="00BA1E23">
        <w:rPr>
          <w:sz w:val="22"/>
          <w:lang w:eastAsia="en-US"/>
        </w:rPr>
        <w:t>2018</w:t>
      </w:r>
      <w:r w:rsidR="00BA1E23">
        <w:rPr>
          <w:sz w:val="22"/>
          <w:lang w:eastAsia="en-US"/>
        </w:rPr>
        <w:t>)</w:t>
      </w:r>
      <w:r w:rsidRPr="00871909">
        <w:rPr>
          <w:lang w:eastAsia="en-US"/>
        </w:rPr>
        <w:t>.</w:t>
      </w:r>
    </w:p>
    <w:p w:rsidR="00871909" w:rsidRDefault="00871909" w:rsidP="00331A12">
      <w:pPr>
        <w:ind w:firstLine="708"/>
        <w:jc w:val="both"/>
        <w:rPr>
          <w:sz w:val="24"/>
          <w:szCs w:val="24"/>
        </w:rPr>
      </w:pPr>
    </w:p>
    <w:p w:rsidR="00331A12" w:rsidRPr="00331A12" w:rsidRDefault="00331A12" w:rsidP="00425F43">
      <w:pPr>
        <w:spacing w:after="240" w:line="360" w:lineRule="auto"/>
        <w:jc w:val="both"/>
        <w:rPr>
          <w:sz w:val="24"/>
          <w:szCs w:val="24"/>
        </w:rPr>
      </w:pPr>
      <w:r w:rsidRPr="00331A12">
        <w:rPr>
          <w:sz w:val="24"/>
          <w:szCs w:val="24"/>
        </w:rPr>
        <w:lastRenderedPageBreak/>
        <w:t>3.2 SELEÇÃO DAS ÁREAS POTENCIAIS</w:t>
      </w:r>
    </w:p>
    <w:p w:rsidR="00331A12" w:rsidRPr="00331A12" w:rsidRDefault="00331A12" w:rsidP="00331A12">
      <w:pPr>
        <w:spacing w:line="360" w:lineRule="auto"/>
        <w:ind w:firstLine="708"/>
        <w:jc w:val="both"/>
        <w:rPr>
          <w:sz w:val="24"/>
          <w:szCs w:val="24"/>
        </w:rPr>
      </w:pPr>
      <w:r w:rsidRPr="00331A12">
        <w:rPr>
          <w:sz w:val="24"/>
          <w:szCs w:val="24"/>
        </w:rPr>
        <w:t>O local selecionado para implantação de um aterro deve possuir características que permitam controlar os riscos de contaminação da água, do ar e do solo e possibilite a sua utilização por período de 20 anos além de ser dotado de amplitude. Segundo a ABNT 13896/1997 a topografia é um fator determinante na escolha da implantação do projeto construtivo e nas obras de terraplenagem no processo de construção das instalações. Recomendam-se locais com declividade superior a 1% e inferior a 30% (porém o município não possui grandes amplitudes).</w:t>
      </w:r>
    </w:p>
    <w:p w:rsidR="00331A12" w:rsidRDefault="00331A12" w:rsidP="00331A12">
      <w:pPr>
        <w:spacing w:line="360" w:lineRule="auto"/>
        <w:ind w:firstLine="708"/>
        <w:jc w:val="both"/>
        <w:rPr>
          <w:sz w:val="24"/>
          <w:szCs w:val="24"/>
        </w:rPr>
      </w:pPr>
      <w:r w:rsidRPr="00331A12">
        <w:rPr>
          <w:sz w:val="24"/>
          <w:szCs w:val="24"/>
        </w:rPr>
        <w:t xml:space="preserve">Após as confecções dos mapas, o procedimento seguinte é unir os dados obtidos de todas as variáveis levadas em consideração (drenagem, tipo de solo, uso e cobertura do solo, estradas, mancha urbana, declividade e geologia), possuindo apenas um </w:t>
      </w:r>
      <w:proofErr w:type="spellStart"/>
      <w:r w:rsidRPr="00331A12">
        <w:rPr>
          <w:sz w:val="24"/>
          <w:szCs w:val="24"/>
        </w:rPr>
        <w:t>shape</w:t>
      </w:r>
      <w:proofErr w:type="spellEnd"/>
      <w:r w:rsidRPr="00331A12">
        <w:rPr>
          <w:sz w:val="24"/>
          <w:szCs w:val="24"/>
        </w:rPr>
        <w:t xml:space="preserve"> com os atributos necessários para realização das médias de cada item selecionado pelos autores, bem como a média ponderada das variáveis, possibilitando desta forma a geração das áreas potenciais para a implantação do empreendimento. Diante disso, os dados a seguir apresentam um arquivo que satisfaz todos os critérios já explanados no presente estudo.</w:t>
      </w:r>
    </w:p>
    <w:p w:rsidR="000D2A8A" w:rsidRDefault="00D9266F" w:rsidP="000D2A8A">
      <w:pPr>
        <w:keepNext/>
        <w:rPr>
          <w:sz w:val="22"/>
          <w:szCs w:val="22"/>
        </w:rPr>
      </w:pPr>
      <w:r>
        <w:rPr>
          <w:noProof/>
        </w:rPr>
        <mc:AlternateContent>
          <mc:Choice Requires="wps">
            <w:drawing>
              <wp:anchor distT="0" distB="0" distL="114300" distR="114300" simplePos="0" relativeHeight="251664384" behindDoc="0" locked="0" layoutInCell="1" allowOverlap="1" wp14:anchorId="5029848B" wp14:editId="63CEAD1F">
                <wp:simplePos x="0" y="0"/>
                <wp:positionH relativeFrom="column">
                  <wp:posOffset>3522345</wp:posOffset>
                </wp:positionH>
                <wp:positionV relativeFrom="paragraph">
                  <wp:posOffset>149860</wp:posOffset>
                </wp:positionV>
                <wp:extent cx="2513965" cy="457200"/>
                <wp:effectExtent l="0" t="0" r="635" b="0"/>
                <wp:wrapNone/>
                <wp:docPr id="5" name="Caixa de texto 5"/>
                <wp:cNvGraphicFramePr/>
                <a:graphic xmlns:a="http://schemas.openxmlformats.org/drawingml/2006/main">
                  <a:graphicData uri="http://schemas.microsoft.com/office/word/2010/wordprocessingShape">
                    <wps:wsp>
                      <wps:cNvSpPr txBox="1"/>
                      <wps:spPr>
                        <a:xfrm>
                          <a:off x="0" y="0"/>
                          <a:ext cx="2513965" cy="457200"/>
                        </a:xfrm>
                        <a:prstGeom prst="rect">
                          <a:avLst/>
                        </a:prstGeom>
                        <a:noFill/>
                        <a:ln>
                          <a:noFill/>
                        </a:ln>
                        <a:effectLst/>
                      </wps:spPr>
                      <wps:txbx>
                        <w:txbxContent>
                          <w:p w:rsidR="000D2A8A" w:rsidRPr="000D2A8A" w:rsidRDefault="000D2A8A" w:rsidP="000D2A8A">
                            <w:pPr>
                              <w:pStyle w:val="Legenda"/>
                              <w:rPr>
                                <w:rFonts w:ascii="Times New Roman" w:eastAsia="Times New Roman" w:hAnsi="Times New Roman"/>
                                <w:i w:val="0"/>
                                <w:noProof/>
                                <w:color w:val="auto"/>
                                <w:sz w:val="22"/>
                                <w:szCs w:val="22"/>
                              </w:rPr>
                            </w:pPr>
                            <w:r w:rsidRPr="000D2A8A">
                              <w:rPr>
                                <w:rFonts w:ascii="Times New Roman" w:hAnsi="Times New Roman"/>
                                <w:i w:val="0"/>
                                <w:color w:val="auto"/>
                                <w:sz w:val="22"/>
                                <w:szCs w:val="22"/>
                              </w:rPr>
                              <w:t>Figur</w:t>
                            </w:r>
                            <w:r w:rsidR="007B23AB">
                              <w:rPr>
                                <w:rFonts w:ascii="Times New Roman" w:hAnsi="Times New Roman"/>
                                <w:i w:val="0"/>
                                <w:color w:val="auto"/>
                                <w:sz w:val="22"/>
                                <w:szCs w:val="22"/>
                              </w:rPr>
                              <w:t>a</w:t>
                            </w:r>
                            <w:r w:rsidRPr="000D2A8A">
                              <w:rPr>
                                <w:rFonts w:ascii="Times New Roman" w:hAnsi="Times New Roman"/>
                                <w:i w:val="0"/>
                                <w:color w:val="auto"/>
                                <w:sz w:val="22"/>
                                <w:szCs w:val="22"/>
                              </w:rPr>
                              <w:t xml:space="preserve"> </w:t>
                            </w:r>
                            <w:r w:rsidR="00D9266F">
                              <w:rPr>
                                <w:rFonts w:ascii="Times New Roman" w:hAnsi="Times New Roman"/>
                                <w:i w:val="0"/>
                                <w:color w:val="auto"/>
                                <w:sz w:val="22"/>
                                <w:szCs w:val="22"/>
                              </w:rPr>
                              <w:t>4</w:t>
                            </w:r>
                            <w:r w:rsidRPr="000D2A8A">
                              <w:rPr>
                                <w:rFonts w:ascii="Times New Roman" w:hAnsi="Times New Roman"/>
                                <w:i w:val="0"/>
                                <w:color w:val="auto"/>
                                <w:sz w:val="22"/>
                                <w:szCs w:val="22"/>
                              </w:rPr>
                              <w:t xml:space="preserve"> - Áreas potenciais para instalação do aterro via </w:t>
                            </w:r>
                            <w:proofErr w:type="spellStart"/>
                            <w:r w:rsidRPr="000D2A8A">
                              <w:rPr>
                                <w:rFonts w:ascii="Times New Roman" w:hAnsi="Times New Roman"/>
                                <w:i w:val="0"/>
                                <w:color w:val="auto"/>
                                <w:sz w:val="22"/>
                                <w:szCs w:val="22"/>
                              </w:rPr>
                              <w:t>PAs</w:t>
                            </w:r>
                            <w:proofErr w:type="spellEnd"/>
                            <w:r w:rsidRPr="000D2A8A">
                              <w:rPr>
                                <w:rFonts w:ascii="Times New Roman" w:hAnsi="Times New Roman"/>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029848B" id="_x0000_t202" coordsize="21600,21600" o:spt="202" path="m,l,21600r21600,l21600,xe">
                <v:stroke joinstyle="miter"/>
                <v:path gradientshapeok="t" o:connecttype="rect"/>
              </v:shapetype>
              <v:shape id="Caixa de texto 5" o:spid="_x0000_s1027" type="#_x0000_t202" style="position:absolute;margin-left:277.35pt;margin-top:11.8pt;width:197.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3GPJgIAAFMEAAAOAAAAZHJzL2Uyb0RvYy54bWysVF9v2jAQf5+072D5fQTY6DpEqBgV06Sq&#13;&#10;rUSnPhvHJpZin3c2JOzT7+wQunV7mvZiLnfns39/zOKmsw07KgwGXMknozFnykmojNuX/NvT5t01&#13;&#10;ZyEKV4kGnCr5SQV+s3z7ZtH6uZpCDU2lkNEQF+atL3kdo58XRZC1siKMwCtHRQ1oRaRP3BcVipam&#13;&#10;26aYjsdXRQtYeQSpQqDsbV/kyzxfayXjg9ZBRdaUnO4W84p53aW1WC7EfI/C10aeryH+4RZWGEeH&#13;&#10;XkbdiijYAc0fo6yRCAF0HEmwBWhtpMoYCM1k/ArNthZeZSxETvAXmsL/Gyvvj4/ITFXyGWdOWJJo&#13;&#10;LUwnWKVYVF0ENksctT7MqXXrqTl2n6EjrYd8oGSC3mm06ZdAMaoT26cLwzSJSUpOZ5P3n67oKEm1&#13;&#10;D7OPJGEaU7zs9hjiFwWWpaDkSApmYsXxLsS+dWhJhznYmKbJKjbutwTN7DMq2+C8OwHpL5yi2O26&#13;&#10;DP4CZgfViTAi9E4JXm4MXeROhPgokKxBsMju8YEW3UBbcjhHnNWAP/6WT/2kGFU5a8lqJQ/fDwIV&#13;&#10;Z81XR1omXw4BDsFuCNzBroHcO6GH5GUOaQPGZgg1gn2mV7BKp1BJOElnlTwO4Tr2hqdXJNVqlZvI&#13;&#10;fV7EO7f1Mo1OzCVan7pngf7MfdL/HgYTivkrCfrenvPVIYI2WZ/Ea88i6Zo+yLlZ4fMrS0/j1+/c&#13;&#10;9fJfsPwJAAD//wMAUEsDBBQABgAIAAAAIQDOzT6l4gAAAA4BAAAPAAAAZHJzL2Rvd25yZXYueG1s&#13;&#10;TE/LTsMwELwj8Q/WInGjdgsJNI1TVTxOSIg0HHp0YjexGq9D7Lbh79me4LKa1c7OI19PrmcnMwbr&#13;&#10;UcJ8JoAZbLy22Er4qt7unoCFqFCr3qOR8GMCrIvrq1xl2p+xNKdtbBmJYMiUhC7GIeM8NJ1xKsz8&#13;&#10;YJBuez86FWkdW65HdSZx1/OFECl3yiI5dGowz51pDtujk7DZYflqvz/qz3Jf2qpaCnxPD1Le3kwv&#13;&#10;KxqbFbBopvj3AZcOlB8KClb7I+rAeglJ8vBIVAmL+xQYEZaJIFBfQAq8yPn/GsUvAAAA//8DAFBL&#13;&#10;AQItABQABgAIAAAAIQC2gziS/gAAAOEBAAATAAAAAAAAAAAAAAAAAAAAAABbQ29udGVudF9UeXBl&#13;&#10;c10ueG1sUEsBAi0AFAAGAAgAAAAhADj9If/WAAAAlAEAAAsAAAAAAAAAAAAAAAAALwEAAF9yZWxz&#13;&#10;Ly5yZWxzUEsBAi0AFAAGAAgAAAAhAKLbcY8mAgAAUwQAAA4AAAAAAAAAAAAAAAAALgIAAGRycy9l&#13;&#10;Mm9Eb2MueG1sUEsBAi0AFAAGAAgAAAAhAM7NPqXiAAAADgEAAA8AAAAAAAAAAAAAAAAAgAQAAGRy&#13;&#10;cy9kb3ducmV2LnhtbFBLBQYAAAAABAAEAPMAAACPBQAAAAA=&#13;&#10;" filled="f" stroked="f">
                <v:textbox inset="0,0,0,0">
                  <w:txbxContent>
                    <w:p w:rsidR="000D2A8A" w:rsidRPr="000D2A8A" w:rsidRDefault="000D2A8A" w:rsidP="000D2A8A">
                      <w:pPr>
                        <w:pStyle w:val="Legenda"/>
                        <w:rPr>
                          <w:rFonts w:ascii="Times New Roman" w:eastAsia="Times New Roman" w:hAnsi="Times New Roman"/>
                          <w:i w:val="0"/>
                          <w:noProof/>
                          <w:color w:val="auto"/>
                          <w:sz w:val="22"/>
                          <w:szCs w:val="22"/>
                        </w:rPr>
                      </w:pPr>
                      <w:r w:rsidRPr="000D2A8A">
                        <w:rPr>
                          <w:rFonts w:ascii="Times New Roman" w:hAnsi="Times New Roman"/>
                          <w:i w:val="0"/>
                          <w:color w:val="auto"/>
                          <w:sz w:val="22"/>
                          <w:szCs w:val="22"/>
                        </w:rPr>
                        <w:t>Figur</w:t>
                      </w:r>
                      <w:r w:rsidR="007B23AB">
                        <w:rPr>
                          <w:rFonts w:ascii="Times New Roman" w:hAnsi="Times New Roman"/>
                          <w:i w:val="0"/>
                          <w:color w:val="auto"/>
                          <w:sz w:val="22"/>
                          <w:szCs w:val="22"/>
                        </w:rPr>
                        <w:t>a</w:t>
                      </w:r>
                      <w:r w:rsidRPr="000D2A8A">
                        <w:rPr>
                          <w:rFonts w:ascii="Times New Roman" w:hAnsi="Times New Roman"/>
                          <w:i w:val="0"/>
                          <w:color w:val="auto"/>
                          <w:sz w:val="22"/>
                          <w:szCs w:val="22"/>
                        </w:rPr>
                        <w:t xml:space="preserve"> </w:t>
                      </w:r>
                      <w:r w:rsidR="00D9266F">
                        <w:rPr>
                          <w:rFonts w:ascii="Times New Roman" w:hAnsi="Times New Roman"/>
                          <w:i w:val="0"/>
                          <w:color w:val="auto"/>
                          <w:sz w:val="22"/>
                          <w:szCs w:val="22"/>
                        </w:rPr>
                        <w:t>4</w:t>
                      </w:r>
                      <w:r w:rsidRPr="000D2A8A">
                        <w:rPr>
                          <w:rFonts w:ascii="Times New Roman" w:hAnsi="Times New Roman"/>
                          <w:i w:val="0"/>
                          <w:color w:val="auto"/>
                          <w:sz w:val="22"/>
                          <w:szCs w:val="22"/>
                        </w:rPr>
                        <w:t xml:space="preserve"> - Áreas potenciais para instalação do aterro via </w:t>
                      </w:r>
                      <w:proofErr w:type="spellStart"/>
                      <w:r w:rsidRPr="000D2A8A">
                        <w:rPr>
                          <w:rFonts w:ascii="Times New Roman" w:hAnsi="Times New Roman"/>
                          <w:i w:val="0"/>
                          <w:color w:val="auto"/>
                          <w:sz w:val="22"/>
                          <w:szCs w:val="22"/>
                        </w:rPr>
                        <w:t>PAs</w:t>
                      </w:r>
                      <w:proofErr w:type="spellEnd"/>
                      <w:r w:rsidRPr="000D2A8A">
                        <w:rPr>
                          <w:rFonts w:ascii="Times New Roman" w:hAnsi="Times New Roman"/>
                          <w:i w:val="0"/>
                          <w:color w:val="auto"/>
                          <w:sz w:val="22"/>
                          <w:szCs w:val="22"/>
                        </w:rPr>
                        <w:t>.</w:t>
                      </w:r>
                    </w:p>
                  </w:txbxContent>
                </v:textbox>
              </v:shape>
            </w:pict>
          </mc:Fallback>
        </mc:AlternateContent>
      </w:r>
    </w:p>
    <w:p w:rsidR="00F909E5" w:rsidRPr="000D2A8A" w:rsidRDefault="00F909E5" w:rsidP="000D2A8A">
      <w:pPr>
        <w:keepNext/>
        <w:rPr>
          <w:sz w:val="22"/>
          <w:szCs w:val="22"/>
        </w:rPr>
      </w:pPr>
      <w:r w:rsidRPr="000D2A8A">
        <w:rPr>
          <w:sz w:val="22"/>
          <w:szCs w:val="22"/>
        </w:rPr>
        <w:t>Figur</w:t>
      </w:r>
      <w:r w:rsidR="007B23AB">
        <w:rPr>
          <w:sz w:val="22"/>
          <w:szCs w:val="22"/>
        </w:rPr>
        <w:t>a</w:t>
      </w:r>
      <w:r w:rsidRPr="000D2A8A">
        <w:rPr>
          <w:sz w:val="22"/>
          <w:szCs w:val="22"/>
        </w:rPr>
        <w:t xml:space="preserve"> 3 - Mapas processados referente a cada parâmetro </w:t>
      </w:r>
    </w:p>
    <w:p w:rsidR="00F909E5" w:rsidRPr="000D2A8A" w:rsidRDefault="00F909E5" w:rsidP="00F909E5">
      <w:pPr>
        <w:pStyle w:val="Legenda"/>
        <w:keepNext/>
        <w:spacing w:after="0"/>
        <w:rPr>
          <w:rFonts w:ascii="Times New Roman" w:hAnsi="Times New Roman"/>
          <w:i w:val="0"/>
          <w:sz w:val="22"/>
          <w:szCs w:val="22"/>
        </w:rPr>
      </w:pPr>
      <w:r w:rsidRPr="000D2A8A">
        <w:rPr>
          <w:rFonts w:ascii="Times New Roman" w:hAnsi="Times New Roman"/>
          <w:i w:val="0"/>
          <w:color w:val="auto"/>
          <w:sz w:val="22"/>
          <w:szCs w:val="22"/>
        </w:rPr>
        <w:t>analisado.</w:t>
      </w:r>
    </w:p>
    <w:p w:rsidR="004A7F2D" w:rsidRDefault="000D2A8A" w:rsidP="004A7F2D">
      <w:pPr>
        <w:keepNext/>
      </w:pPr>
      <w:r w:rsidRPr="000D2A8A">
        <w:rPr>
          <w:noProof/>
        </w:rPr>
        <w:drawing>
          <wp:anchor distT="0" distB="0" distL="114300" distR="114300" simplePos="0" relativeHeight="251658240" behindDoc="0" locked="0" layoutInCell="1" allowOverlap="1">
            <wp:simplePos x="0" y="0"/>
            <wp:positionH relativeFrom="page">
              <wp:posOffset>4600575</wp:posOffset>
            </wp:positionH>
            <wp:positionV relativeFrom="paragraph">
              <wp:posOffset>11972</wp:posOffset>
            </wp:positionV>
            <wp:extent cx="2514541" cy="2366645"/>
            <wp:effectExtent l="12700" t="12700" r="13335" b="825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Tela 2017-05-01 às 14.24.38.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4541" cy="23666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A12" w:rsidRPr="003D7228">
        <w:rPr>
          <w:noProof/>
        </w:rPr>
        <w:drawing>
          <wp:inline distT="0" distB="0" distL="0" distR="0" wp14:anchorId="0DC4CE17" wp14:editId="5222FDDA">
            <wp:extent cx="3488690" cy="2367198"/>
            <wp:effectExtent l="12700" t="12700" r="1651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eas potencia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657" cy="2385496"/>
                    </a:xfrm>
                    <a:prstGeom prst="rect">
                      <a:avLst/>
                    </a:prstGeom>
                    <a:ln>
                      <a:solidFill>
                        <a:schemeClr val="tx1"/>
                      </a:solidFill>
                    </a:ln>
                  </pic:spPr>
                </pic:pic>
              </a:graphicData>
            </a:graphic>
          </wp:inline>
        </w:drawing>
      </w:r>
    </w:p>
    <w:p w:rsidR="004A7F2D" w:rsidRPr="004A7F2D" w:rsidRDefault="000D2A8A" w:rsidP="004A7F2D">
      <w:pPr>
        <w:rPr>
          <w:lang w:eastAsia="en-US"/>
        </w:rPr>
      </w:pPr>
      <w:r w:rsidRPr="000D2A8A">
        <w:rPr>
          <w:noProof/>
          <w:sz w:val="22"/>
        </w:rPr>
        <mc:AlternateContent>
          <mc:Choice Requires="wps">
            <w:drawing>
              <wp:anchor distT="0" distB="0" distL="114300" distR="114300" simplePos="0" relativeHeight="251660288" behindDoc="0" locked="0" layoutInCell="1" allowOverlap="1" wp14:anchorId="6B541DBF" wp14:editId="150628AB">
                <wp:simplePos x="0" y="0"/>
                <wp:positionH relativeFrom="column">
                  <wp:posOffset>3539490</wp:posOffset>
                </wp:positionH>
                <wp:positionV relativeFrom="paragraph">
                  <wp:posOffset>9525</wp:posOffset>
                </wp:positionV>
                <wp:extent cx="2513965" cy="635"/>
                <wp:effectExtent l="0" t="0" r="635" b="12065"/>
                <wp:wrapNone/>
                <wp:docPr id="1" name="Caixa de Texto 1"/>
                <wp:cNvGraphicFramePr/>
                <a:graphic xmlns:a="http://schemas.openxmlformats.org/drawingml/2006/main">
                  <a:graphicData uri="http://schemas.microsoft.com/office/word/2010/wordprocessingShape">
                    <wps:wsp>
                      <wps:cNvSpPr txBox="1"/>
                      <wps:spPr>
                        <a:xfrm>
                          <a:off x="0" y="0"/>
                          <a:ext cx="2513965" cy="635"/>
                        </a:xfrm>
                        <a:prstGeom prst="rect">
                          <a:avLst/>
                        </a:prstGeom>
                        <a:solidFill>
                          <a:prstClr val="white"/>
                        </a:solidFill>
                        <a:ln>
                          <a:noFill/>
                        </a:ln>
                      </wps:spPr>
                      <wps:txbx>
                        <w:txbxContent>
                          <w:p w:rsidR="004A7F2D" w:rsidRPr="000D2A8A" w:rsidRDefault="004A7F2D" w:rsidP="004A7F2D">
                            <w:pPr>
                              <w:rPr>
                                <w:sz w:val="22"/>
                                <w:lang w:eastAsia="en-US"/>
                              </w:rPr>
                            </w:pPr>
                            <w:r w:rsidRPr="000D2A8A">
                              <w:rPr>
                                <w:sz w:val="22"/>
                                <w:lang w:eastAsia="en-US"/>
                              </w:rPr>
                              <w:t>Fonte: Autor</w:t>
                            </w:r>
                            <w:r w:rsidR="000D2A8A" w:rsidRPr="000D2A8A">
                              <w:rPr>
                                <w:sz w:val="22"/>
                                <w:lang w:eastAsia="en-US"/>
                              </w:rPr>
                              <w:t>es (2018)</w:t>
                            </w:r>
                            <w:r w:rsidRPr="000D2A8A">
                              <w:rPr>
                                <w:sz w:val="22"/>
                                <w:lang w:eastAsia="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541DBF" id="Caixa de Texto 1" o:spid="_x0000_s1028" type="#_x0000_t202" style="position:absolute;margin-left:278.7pt;margin-top:.75pt;width:197.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zwMgIAAGoEAAAOAAAAZHJzL2Uyb0RvYy54bWysVMGO2jAQvVfqP1i+lwArUIsIK8qKqhLa&#10;XQmqPQ+OQyw5Htc2JPTrO3YStt32VPXijGfGY7/3ZrK8b2vNLtJ5hSbnk9GYM2kEFsqccv7tsP3w&#10;kTMfwBSg0cicX6Xn96v375aNXcgpVqgL6RgVMX7R2JxXIdhFlnlRyRr8CK00FCzR1RBo605Z4aCh&#10;6rXOpuPxPGvQFdahkN6T96EL8lWqX5ZShKey9DIwnXN6W0irS+sxrtlqCYuTA1sp0T8D/uEVNShD&#10;l95KPUAAdnbqj1K1Eg49lmEksM6wLJWQCQOhmYzfoNlXYGXCQuR4e6PJ/7+y4vHy7JgqSDvODNQk&#10;0QZUC6yQ7CDbgGwSOWqsX1Dq3lJyaD9jG/N7vydnhN6Wro5fAsUoTmxfbwxTJSbIOZ1N7j7NZ5wJ&#10;is3vZrFG9nrUOh++SKxZNHLuSL7EKlx2PnSpQ0q8yaNWxVZpHTcxsNGOXYCkbioVZF/8tyxtYq7B&#10;eKorGD1ZxNfhiFZoj23iZDpgPGJxJegOuwbyVmwV3bcDH57BUccQWpqC8ERLqbHJOfYWZxW6H3/z&#10;x3wSkqKcNdSBOfffz+AkZ/qrIYljuw6GG4zjYJhzvUFCSrLRa5JJB1zQg1k6rF9oONbxFgqBEXRX&#10;zsNgbkI3BzRcQq7XKYma0kLYmb0VsfTA66F9AWd7VQKJ+YhDb8LijThdbpLHrs+BmE7KRV47Fnu6&#10;qaGT9v3wxYn5dZ+yXn8Rq58AAAD//wMAUEsDBBQABgAIAAAAIQD2Q6xy3QAAAAcBAAAPAAAAZHJz&#10;L2Rvd25yZXYueG1sTI49T8MwFEV3JP6D9ZBYEHUgH4UQp6oqGGCpCF26ubEbB+LnyHba8O95TDBe&#10;nat7T7Wa7cBO2ofeoYC7RQJMY+tUj52A3cfL7QOwECUqOTjUAr51gFV9eVHJUrkzvutTEztGIxhK&#10;KcDEOJach9ZoK8PCjRqJHZ23MlL0HVdenmncDvw+SQpuZY/0YOSoN0a3X81kBWyz/dbcTMfnt3WW&#10;+tfdtCk+u0aI66t5/QQs6jn+leFXn9ShJqeDm1AFNgjI82VGVQI5MOKPeZoCO1AugNcV/+9f/wAA&#10;AP//AwBQSwECLQAUAAYACAAAACEAtoM4kv4AAADhAQAAEwAAAAAAAAAAAAAAAAAAAAAAW0NvbnRl&#10;bnRfVHlwZXNdLnhtbFBLAQItABQABgAIAAAAIQA4/SH/1gAAAJQBAAALAAAAAAAAAAAAAAAAAC8B&#10;AABfcmVscy8ucmVsc1BLAQItABQABgAIAAAAIQB1HMzwMgIAAGoEAAAOAAAAAAAAAAAAAAAAAC4C&#10;AABkcnMvZTJvRG9jLnhtbFBLAQItABQABgAIAAAAIQD2Q6xy3QAAAAcBAAAPAAAAAAAAAAAAAAAA&#10;AIwEAABkcnMvZG93bnJldi54bWxQSwUGAAAAAAQABADzAAAAlgUAAAAA&#10;" stroked="f">
                <v:textbox style="mso-fit-shape-to-text:t" inset="0,0,0,0">
                  <w:txbxContent>
                    <w:p w:rsidR="004A7F2D" w:rsidRPr="000D2A8A" w:rsidRDefault="004A7F2D" w:rsidP="004A7F2D">
                      <w:pPr>
                        <w:rPr>
                          <w:sz w:val="22"/>
                          <w:lang w:eastAsia="en-US"/>
                        </w:rPr>
                      </w:pPr>
                      <w:r w:rsidRPr="000D2A8A">
                        <w:rPr>
                          <w:sz w:val="22"/>
                          <w:lang w:eastAsia="en-US"/>
                        </w:rPr>
                        <w:t>Fonte: Autor</w:t>
                      </w:r>
                      <w:r w:rsidR="000D2A8A" w:rsidRPr="000D2A8A">
                        <w:rPr>
                          <w:sz w:val="22"/>
                          <w:lang w:eastAsia="en-US"/>
                        </w:rPr>
                        <w:t>es (2018)</w:t>
                      </w:r>
                      <w:r w:rsidRPr="000D2A8A">
                        <w:rPr>
                          <w:sz w:val="22"/>
                          <w:lang w:eastAsia="en-US"/>
                        </w:rPr>
                        <w:t>.</w:t>
                      </w:r>
                    </w:p>
                  </w:txbxContent>
                </v:textbox>
              </v:shape>
            </w:pict>
          </mc:Fallback>
        </mc:AlternateContent>
      </w:r>
      <w:r w:rsidRPr="000D2A8A">
        <w:rPr>
          <w:sz w:val="22"/>
          <w:lang w:eastAsia="en-US"/>
        </w:rPr>
        <w:t>Fonte: Autores</w:t>
      </w:r>
      <w:r w:rsidR="004A7F2D" w:rsidRPr="000D2A8A">
        <w:rPr>
          <w:sz w:val="22"/>
          <w:lang w:eastAsia="en-US"/>
        </w:rPr>
        <w:t xml:space="preserve"> </w:t>
      </w:r>
      <w:r w:rsidRPr="000D2A8A">
        <w:rPr>
          <w:sz w:val="22"/>
          <w:lang w:eastAsia="en-US"/>
        </w:rPr>
        <w:t>(</w:t>
      </w:r>
      <w:r w:rsidR="004A7F2D" w:rsidRPr="000D2A8A">
        <w:rPr>
          <w:sz w:val="22"/>
          <w:lang w:eastAsia="en-US"/>
        </w:rPr>
        <w:t>2018</w:t>
      </w:r>
      <w:r w:rsidRPr="000D2A8A">
        <w:rPr>
          <w:sz w:val="22"/>
          <w:lang w:eastAsia="en-US"/>
        </w:rPr>
        <w:t>)</w:t>
      </w:r>
      <w:r w:rsidR="004A7F2D" w:rsidRPr="000D2A8A">
        <w:rPr>
          <w:sz w:val="22"/>
          <w:lang w:eastAsia="en-US"/>
        </w:rPr>
        <w:t>.</w:t>
      </w:r>
    </w:p>
    <w:p w:rsidR="003D7228" w:rsidRDefault="003D7228" w:rsidP="00331A12">
      <w:pPr>
        <w:spacing w:line="360" w:lineRule="auto"/>
        <w:ind w:firstLine="708"/>
        <w:jc w:val="both"/>
        <w:rPr>
          <w:sz w:val="24"/>
          <w:szCs w:val="24"/>
        </w:rPr>
      </w:pPr>
    </w:p>
    <w:p w:rsidR="00331A12" w:rsidRPr="00E55CCC" w:rsidRDefault="00331A12" w:rsidP="00331A12">
      <w:pPr>
        <w:spacing w:line="360" w:lineRule="auto"/>
        <w:ind w:firstLine="708"/>
        <w:jc w:val="both"/>
        <w:rPr>
          <w:sz w:val="24"/>
          <w:szCs w:val="24"/>
        </w:rPr>
      </w:pPr>
      <w:r w:rsidRPr="00E55CCC">
        <w:rPr>
          <w:sz w:val="24"/>
          <w:szCs w:val="24"/>
        </w:rPr>
        <w:t xml:space="preserve">Foi realizado o agrupamento das classes do resultado, em que temos: </w:t>
      </w:r>
      <w:r w:rsidR="00D9266F">
        <w:rPr>
          <w:sz w:val="24"/>
          <w:szCs w:val="24"/>
        </w:rPr>
        <w:t>Péssimo, Ruim, Regular, Bom</w:t>
      </w:r>
      <w:r w:rsidRPr="00E55CCC">
        <w:rPr>
          <w:sz w:val="24"/>
          <w:szCs w:val="24"/>
        </w:rPr>
        <w:t xml:space="preserve"> e </w:t>
      </w:r>
      <w:r w:rsidR="00D9266F">
        <w:rPr>
          <w:sz w:val="24"/>
          <w:szCs w:val="24"/>
        </w:rPr>
        <w:t>Excelente</w:t>
      </w:r>
      <w:r w:rsidRPr="00E55CCC">
        <w:rPr>
          <w:sz w:val="24"/>
          <w:szCs w:val="24"/>
        </w:rPr>
        <w:t xml:space="preserve"> conforme mostrado na Figura </w:t>
      </w:r>
      <w:r w:rsidR="003D7228">
        <w:rPr>
          <w:sz w:val="24"/>
          <w:szCs w:val="24"/>
        </w:rPr>
        <w:t>3</w:t>
      </w:r>
      <w:r w:rsidRPr="00E55CCC">
        <w:rPr>
          <w:sz w:val="24"/>
          <w:szCs w:val="24"/>
        </w:rPr>
        <w:t xml:space="preserve">. </w:t>
      </w:r>
    </w:p>
    <w:p w:rsidR="00331A12" w:rsidRPr="00E55CCC" w:rsidRDefault="00331A12" w:rsidP="00331A12">
      <w:pPr>
        <w:spacing w:line="360" w:lineRule="auto"/>
        <w:ind w:firstLine="708"/>
        <w:jc w:val="both"/>
        <w:rPr>
          <w:sz w:val="24"/>
          <w:szCs w:val="24"/>
        </w:rPr>
      </w:pPr>
      <w:r w:rsidRPr="00E55CCC">
        <w:rPr>
          <w:sz w:val="24"/>
          <w:szCs w:val="24"/>
        </w:rPr>
        <w:lastRenderedPageBreak/>
        <w:t>Os locais apontados em azul escuro (</w:t>
      </w:r>
      <w:r w:rsidR="00D9266F">
        <w:rPr>
          <w:sz w:val="24"/>
          <w:szCs w:val="24"/>
        </w:rPr>
        <w:t>F</w:t>
      </w:r>
      <w:r w:rsidRPr="00E55CCC">
        <w:rPr>
          <w:sz w:val="24"/>
          <w:szCs w:val="24"/>
        </w:rPr>
        <w:t xml:space="preserve">igura </w:t>
      </w:r>
      <w:r w:rsidR="003D7228">
        <w:rPr>
          <w:sz w:val="24"/>
          <w:szCs w:val="24"/>
        </w:rPr>
        <w:t>3</w:t>
      </w:r>
      <w:r w:rsidRPr="00E55CCC">
        <w:rPr>
          <w:sz w:val="24"/>
          <w:szCs w:val="24"/>
        </w:rPr>
        <w:t>), localizados ao sul do município de Concórdia do Pará, representam as</w:t>
      </w:r>
      <w:r w:rsidR="00D9266F">
        <w:rPr>
          <w:sz w:val="24"/>
          <w:szCs w:val="24"/>
        </w:rPr>
        <w:t xml:space="preserve"> áreas </w:t>
      </w:r>
      <w:r w:rsidRPr="00E55CCC">
        <w:rPr>
          <w:sz w:val="24"/>
          <w:szCs w:val="24"/>
        </w:rPr>
        <w:t>potenciais</w:t>
      </w:r>
      <w:r w:rsidR="00D9266F">
        <w:rPr>
          <w:sz w:val="24"/>
          <w:szCs w:val="24"/>
        </w:rPr>
        <w:t xml:space="preserve"> para implantação do aterro</w:t>
      </w:r>
      <w:r w:rsidRPr="00E55CCC">
        <w:rPr>
          <w:sz w:val="24"/>
          <w:szCs w:val="24"/>
        </w:rPr>
        <w:t xml:space="preserve"> se apresentam próximas ao centro urbano, </w:t>
      </w:r>
      <w:r>
        <w:rPr>
          <w:sz w:val="24"/>
          <w:szCs w:val="24"/>
        </w:rPr>
        <w:t>mas respeitam</w:t>
      </w:r>
      <w:r w:rsidRPr="00E55CCC">
        <w:rPr>
          <w:sz w:val="24"/>
          <w:szCs w:val="24"/>
        </w:rPr>
        <w:t xml:space="preserve"> os limites de distância estabelecidos, são as áreas que atenderam de melhor forma aos critérios estabelecidos, portanto as consideradas mais aptas para a implantação. As áreas em branco são as áreas excludentes à implantação, ou seja, aquelas que não devem ser levadas em consideração, estipuladas pela legislação além dos critérios adotados no trabalho.</w:t>
      </w:r>
    </w:p>
    <w:p w:rsidR="00331A12" w:rsidRPr="00E55CCC" w:rsidRDefault="00331A12" w:rsidP="00331A12">
      <w:pPr>
        <w:spacing w:line="360" w:lineRule="auto"/>
        <w:ind w:firstLine="708"/>
        <w:jc w:val="both"/>
        <w:rPr>
          <w:sz w:val="24"/>
          <w:szCs w:val="24"/>
        </w:rPr>
      </w:pPr>
      <w:r w:rsidRPr="00E55CCC">
        <w:rPr>
          <w:sz w:val="24"/>
          <w:szCs w:val="24"/>
        </w:rPr>
        <w:t>Apesar da apresentação das áreas potenciais para a instalação do empreendimento, é necessário que seja realizada uma visita in loco para uma análise mais completa a respeito dos locais de instalação.</w:t>
      </w:r>
    </w:p>
    <w:p w:rsidR="00331A12" w:rsidRDefault="00331A12" w:rsidP="00331A12">
      <w:pPr>
        <w:spacing w:line="360" w:lineRule="auto"/>
        <w:ind w:firstLine="709"/>
        <w:jc w:val="both"/>
        <w:rPr>
          <w:sz w:val="24"/>
          <w:szCs w:val="24"/>
        </w:rPr>
      </w:pPr>
      <w:r w:rsidRPr="00E55CCC">
        <w:rPr>
          <w:sz w:val="24"/>
          <w:szCs w:val="24"/>
        </w:rPr>
        <w:t>Foram identificadas pelo menos 6 áreas, classificadas como excelentes, para a instalação do empreendimento, visto que grande parte se apresenta ao sul município de Concórdia, tendo como principal via de acesso a PA-140 (</w:t>
      </w:r>
      <w:r w:rsidR="00D9266F">
        <w:rPr>
          <w:sz w:val="24"/>
          <w:szCs w:val="24"/>
        </w:rPr>
        <w:t>F</w:t>
      </w:r>
      <w:r w:rsidRPr="00E55CCC">
        <w:rPr>
          <w:sz w:val="24"/>
          <w:szCs w:val="24"/>
        </w:rPr>
        <w:t xml:space="preserve">igura </w:t>
      </w:r>
      <w:r w:rsidR="004A7F2D">
        <w:rPr>
          <w:sz w:val="24"/>
          <w:szCs w:val="24"/>
        </w:rPr>
        <w:t>4</w:t>
      </w:r>
      <w:r w:rsidRPr="00E55CCC">
        <w:rPr>
          <w:sz w:val="24"/>
          <w:szCs w:val="24"/>
        </w:rPr>
        <w:t>), que para a implantação do aterro em tais locais seriam respeitados os limites e normas estabelecidas.</w:t>
      </w:r>
    </w:p>
    <w:p w:rsidR="00331A12" w:rsidRDefault="00331A12" w:rsidP="00331A12">
      <w:pPr>
        <w:spacing w:line="360" w:lineRule="auto"/>
        <w:jc w:val="center"/>
        <w:rPr>
          <w:sz w:val="24"/>
          <w:szCs w:val="24"/>
        </w:rPr>
      </w:pPr>
    </w:p>
    <w:p w:rsidR="00331A12" w:rsidRDefault="00331A12" w:rsidP="00331A12">
      <w:pPr>
        <w:tabs>
          <w:tab w:val="left" w:pos="1290"/>
        </w:tabs>
        <w:spacing w:after="240"/>
        <w:jc w:val="both"/>
        <w:rPr>
          <w:b/>
          <w:sz w:val="24"/>
          <w:szCs w:val="24"/>
        </w:rPr>
      </w:pPr>
      <w:r>
        <w:rPr>
          <w:b/>
          <w:sz w:val="24"/>
          <w:szCs w:val="24"/>
        </w:rPr>
        <w:t>4. CONSIDERAÇÕES FINAIS</w:t>
      </w:r>
    </w:p>
    <w:p w:rsidR="00331A12" w:rsidRPr="00E55CCC" w:rsidRDefault="00331A12" w:rsidP="00331A12">
      <w:pPr>
        <w:tabs>
          <w:tab w:val="left" w:pos="1290"/>
        </w:tabs>
        <w:spacing w:line="360" w:lineRule="auto"/>
        <w:ind w:firstLine="709"/>
        <w:jc w:val="both"/>
        <w:rPr>
          <w:sz w:val="24"/>
          <w:szCs w:val="24"/>
        </w:rPr>
      </w:pPr>
      <w:r w:rsidRPr="00E55CCC">
        <w:rPr>
          <w:sz w:val="24"/>
          <w:szCs w:val="24"/>
        </w:rPr>
        <w:t xml:space="preserve">A partir deste estudo conclui-se que é possível selecionar áreas com potencial para instalação de um aterro sanitário no município de Concórdia do Pará/PA utilizando-se o geoprocessamento. O estudo envolveu critérios como: declividade, drenagem, áreas urbanas, estradas, geologia, tipo de solos, uso e cobertura do solo; além do tamanho da área, distância do centro gerador de resíduos. Foram definidas 6 possíveis áreas para implantação do aterro sanitário. Tais áreas dependem ainda, de um detalhamento da vulnerabilidade física, dos aspectos econômico financeiro e outros que forem necessários por meio de avaliações de campo e análises laboratoriais. </w:t>
      </w:r>
    </w:p>
    <w:p w:rsidR="00331A12" w:rsidRPr="00E55CCC" w:rsidRDefault="00331A12" w:rsidP="00331A12">
      <w:pPr>
        <w:tabs>
          <w:tab w:val="left" w:pos="1290"/>
        </w:tabs>
        <w:spacing w:line="360" w:lineRule="auto"/>
        <w:ind w:firstLine="709"/>
        <w:jc w:val="both"/>
        <w:rPr>
          <w:sz w:val="24"/>
          <w:szCs w:val="24"/>
        </w:rPr>
      </w:pPr>
      <w:r w:rsidRPr="00E55CCC">
        <w:rPr>
          <w:sz w:val="24"/>
          <w:szCs w:val="24"/>
        </w:rPr>
        <w:t>No que diz respeito à metodologia empregada no trabalho, houve a adequação para a finalidade desejada do estudo e o emprego da ferramenta SIG a este processo de seleção de áreas aptas a instalação de aterros sanitários se mostrou satisfatório. Visto que foi possível a indicação de 6 áreas potenciais para implantação do empreendimento, além do que tais áreas apresentam limite superior a necessidade mínima sugerida para o total de habitantes estimados para o ano de 2036.</w:t>
      </w:r>
    </w:p>
    <w:p w:rsidR="00331A12" w:rsidRDefault="00331A12" w:rsidP="00331A12">
      <w:pPr>
        <w:spacing w:line="360" w:lineRule="auto"/>
        <w:ind w:firstLine="709"/>
        <w:jc w:val="both"/>
        <w:rPr>
          <w:sz w:val="24"/>
          <w:szCs w:val="24"/>
        </w:rPr>
      </w:pPr>
      <w:r w:rsidRPr="00E55CCC">
        <w:rPr>
          <w:sz w:val="24"/>
          <w:szCs w:val="24"/>
        </w:rPr>
        <w:lastRenderedPageBreak/>
        <w:t xml:space="preserve">Por fim, é esperado que o município de Concórdia do Pará se adeque à Política Nacional de Resíduos Sólidos, promovendo a construção de um aterro sanitário em seus domínios municipais. Cabe refletir também o planejamento de um consórcio entre os municípios vizinhos para instalação de um aterro sanitário, além de estabelecer um gerenciamento adequado ou fortalecer o já existente para </w:t>
      </w:r>
      <w:r w:rsidR="00425F43" w:rsidRPr="00E55CCC">
        <w:rPr>
          <w:sz w:val="24"/>
          <w:szCs w:val="24"/>
        </w:rPr>
        <w:t>pôr</w:t>
      </w:r>
      <w:r w:rsidRPr="00E55CCC">
        <w:rPr>
          <w:sz w:val="24"/>
          <w:szCs w:val="24"/>
        </w:rPr>
        <w:t xml:space="preserve"> fim à problemática dos resíduos urbanos no local.</w:t>
      </w:r>
    </w:p>
    <w:p w:rsidR="0012462E" w:rsidRDefault="0012462E" w:rsidP="0012462E">
      <w:pPr>
        <w:jc w:val="center"/>
        <w:rPr>
          <w:b/>
          <w:sz w:val="22"/>
          <w:szCs w:val="22"/>
        </w:rPr>
      </w:pPr>
    </w:p>
    <w:p w:rsidR="0064689A" w:rsidRDefault="0064689A" w:rsidP="00E75315">
      <w:pPr>
        <w:tabs>
          <w:tab w:val="left" w:pos="1290"/>
        </w:tabs>
        <w:spacing w:line="360" w:lineRule="auto"/>
        <w:jc w:val="both"/>
      </w:pPr>
      <w:r>
        <w:rPr>
          <w:b/>
          <w:sz w:val="24"/>
          <w:szCs w:val="24"/>
        </w:rPr>
        <w:t>REFERÊNCIAS</w:t>
      </w:r>
    </w:p>
    <w:sdt>
      <w:sdtPr>
        <w:id w:val="369576013"/>
        <w:docPartObj>
          <w:docPartGallery w:val="Bibliographies"/>
          <w:docPartUnique/>
        </w:docPartObj>
      </w:sdtPr>
      <w:sdtEndPr/>
      <w:sdtContent>
        <w:p w:rsidR="0064689A" w:rsidRDefault="0064689A" w:rsidP="00E75315">
          <w:pPr>
            <w:tabs>
              <w:tab w:val="left" w:pos="1290"/>
            </w:tabs>
            <w:spacing w:line="360" w:lineRule="auto"/>
            <w:jc w:val="both"/>
          </w:pPr>
        </w:p>
        <w:sdt>
          <w:sdtPr>
            <w:id w:val="-573587230"/>
            <w:bibliography/>
          </w:sdtPr>
          <w:sdtEndPr/>
          <w:sdtContent>
            <w:p w:rsidR="008335D9" w:rsidRPr="008335D9" w:rsidRDefault="0064689A" w:rsidP="008335D9">
              <w:pPr>
                <w:pStyle w:val="Bibliografia"/>
                <w:spacing w:line="360" w:lineRule="auto"/>
                <w:jc w:val="both"/>
                <w:rPr>
                  <w:noProof/>
                  <w:sz w:val="24"/>
                  <w:szCs w:val="24"/>
                </w:rPr>
              </w:pPr>
              <w:r w:rsidRPr="008335D9">
                <w:rPr>
                  <w:sz w:val="24"/>
                  <w:szCs w:val="24"/>
                </w:rPr>
                <w:fldChar w:fldCharType="begin"/>
              </w:r>
              <w:r w:rsidRPr="008335D9">
                <w:rPr>
                  <w:sz w:val="24"/>
                  <w:szCs w:val="24"/>
                </w:rPr>
                <w:instrText>BIBLIOGRAPHY</w:instrText>
              </w:r>
              <w:r w:rsidRPr="008335D9">
                <w:rPr>
                  <w:sz w:val="24"/>
                  <w:szCs w:val="24"/>
                </w:rPr>
                <w:fldChar w:fldCharType="separate"/>
              </w:r>
              <w:r w:rsidR="008335D9" w:rsidRPr="008335D9">
                <w:rPr>
                  <w:noProof/>
                  <w:sz w:val="24"/>
                  <w:szCs w:val="24"/>
                </w:rPr>
                <w:t xml:space="preserve">ASSOCIAÇÃO BRASILEIRA DE NORMAS TÉCNICAS. </w:t>
              </w:r>
              <w:r w:rsidR="008335D9" w:rsidRPr="008335D9">
                <w:rPr>
                  <w:b/>
                  <w:bCs/>
                  <w:noProof/>
                  <w:sz w:val="24"/>
                  <w:szCs w:val="24"/>
                </w:rPr>
                <w:t>NBR 13.896: Aterros de resíduos não perigosos - Critérios para projeto, implantação e operação</w:t>
              </w:r>
              <w:r w:rsidR="008335D9" w:rsidRPr="008335D9">
                <w:rPr>
                  <w:noProof/>
                  <w:sz w:val="24"/>
                  <w:szCs w:val="24"/>
                </w:rPr>
                <w:t>. Rio de Janeiro. 1997.</w:t>
              </w:r>
            </w:p>
            <w:p w:rsidR="008335D9" w:rsidRPr="008335D9" w:rsidRDefault="008335D9" w:rsidP="008335D9">
              <w:pPr>
                <w:pStyle w:val="Bibliografia"/>
                <w:spacing w:line="360" w:lineRule="auto"/>
                <w:jc w:val="both"/>
                <w:rPr>
                  <w:noProof/>
                  <w:sz w:val="24"/>
                  <w:szCs w:val="24"/>
                </w:rPr>
              </w:pPr>
              <w:r w:rsidRPr="008335D9">
                <w:rPr>
                  <w:noProof/>
                  <w:sz w:val="24"/>
                  <w:szCs w:val="24"/>
                </w:rPr>
                <w:t xml:space="preserve">BRASIL. Lei 12.305, de 2 de Agosto de 2010. </w:t>
              </w:r>
              <w:r w:rsidRPr="008335D9">
                <w:rPr>
                  <w:b/>
                  <w:bCs/>
                  <w:noProof/>
                  <w:sz w:val="24"/>
                  <w:szCs w:val="24"/>
                </w:rPr>
                <w:t>Política Nacional dos Resíduos Sólidos</w:t>
              </w:r>
              <w:r w:rsidRPr="008335D9">
                <w:rPr>
                  <w:noProof/>
                  <w:sz w:val="24"/>
                  <w:szCs w:val="24"/>
                </w:rPr>
                <w:t>, Brasília, DF, ago 2010a.</w:t>
              </w:r>
            </w:p>
            <w:p w:rsidR="008335D9" w:rsidRPr="00D215C8" w:rsidRDefault="008335D9" w:rsidP="008335D9">
              <w:pPr>
                <w:pStyle w:val="Bibliografia"/>
                <w:spacing w:line="360" w:lineRule="auto"/>
                <w:jc w:val="both"/>
                <w:rPr>
                  <w:noProof/>
                  <w:sz w:val="24"/>
                  <w:szCs w:val="24"/>
                  <w:lang w:val="en-US"/>
                </w:rPr>
              </w:pPr>
              <w:r w:rsidRPr="008335D9">
                <w:rPr>
                  <w:noProof/>
                  <w:sz w:val="24"/>
                  <w:szCs w:val="24"/>
                </w:rPr>
                <w:t xml:space="preserve">CALIJURI, M. L.; MELO, A. L. D. O.; LORENTZ, J. F. Indentificação de Áreas para Implantação de Aterros Sanitários com Uso de Análise Estratégica de Decisão. </w:t>
              </w:r>
              <w:r w:rsidRPr="00D215C8">
                <w:rPr>
                  <w:b/>
                  <w:bCs/>
                  <w:noProof/>
                  <w:sz w:val="24"/>
                  <w:szCs w:val="24"/>
                  <w:lang w:val="en-US"/>
                </w:rPr>
                <w:t>Informática Pública</w:t>
              </w:r>
              <w:r w:rsidRPr="00D215C8">
                <w:rPr>
                  <w:noProof/>
                  <w:sz w:val="24"/>
                  <w:szCs w:val="24"/>
                  <w:lang w:val="en-US"/>
                </w:rPr>
                <w:t>, 09 Dezembro 2002. 231-250.</w:t>
              </w:r>
            </w:p>
            <w:p w:rsidR="008335D9" w:rsidRPr="008335D9" w:rsidRDefault="008335D9" w:rsidP="008335D9">
              <w:pPr>
                <w:pStyle w:val="Bibliografia"/>
                <w:spacing w:line="360" w:lineRule="auto"/>
                <w:jc w:val="both"/>
                <w:rPr>
                  <w:noProof/>
                  <w:sz w:val="24"/>
                  <w:szCs w:val="24"/>
                </w:rPr>
              </w:pPr>
              <w:r w:rsidRPr="00D215C8">
                <w:rPr>
                  <w:noProof/>
                  <w:sz w:val="24"/>
                  <w:szCs w:val="24"/>
                  <w:lang w:val="en-US"/>
                </w:rPr>
                <w:t xml:space="preserve">CHURCH, R. L. Geographical information systems and location science. </w:t>
              </w:r>
              <w:r w:rsidRPr="008335D9">
                <w:rPr>
                  <w:b/>
                  <w:bCs/>
                  <w:noProof/>
                  <w:sz w:val="24"/>
                  <w:szCs w:val="24"/>
                </w:rPr>
                <w:t>Computers &amp; Operations Research</w:t>
              </w:r>
              <w:r w:rsidRPr="008335D9">
                <w:rPr>
                  <w:noProof/>
                  <w:sz w:val="24"/>
                  <w:szCs w:val="24"/>
                </w:rPr>
                <w:t>, 29, n. 6, 2002. 541-562.</w:t>
              </w:r>
            </w:p>
            <w:p w:rsidR="008335D9" w:rsidRPr="00D215C8" w:rsidRDefault="008335D9" w:rsidP="008335D9">
              <w:pPr>
                <w:pStyle w:val="Bibliografia"/>
                <w:spacing w:line="360" w:lineRule="auto"/>
                <w:jc w:val="both"/>
                <w:rPr>
                  <w:noProof/>
                  <w:sz w:val="24"/>
                  <w:szCs w:val="24"/>
                  <w:lang w:val="en-US"/>
                </w:rPr>
              </w:pPr>
              <w:r w:rsidRPr="008335D9">
                <w:rPr>
                  <w:noProof/>
                  <w:sz w:val="24"/>
                  <w:szCs w:val="24"/>
                </w:rPr>
                <w:t xml:space="preserve">INSTITUTO BRASILEIRO DE GEOGRAFIA E ESTATÍSTICA. </w:t>
              </w:r>
              <w:r w:rsidRPr="00D215C8">
                <w:rPr>
                  <w:b/>
                  <w:bCs/>
                  <w:noProof/>
                  <w:sz w:val="24"/>
                  <w:szCs w:val="24"/>
                  <w:lang w:val="en-US"/>
                </w:rPr>
                <w:t>Estimativa Populacional</w:t>
              </w:r>
              <w:r w:rsidRPr="00D215C8">
                <w:rPr>
                  <w:noProof/>
                  <w:sz w:val="24"/>
                  <w:szCs w:val="24"/>
                  <w:lang w:val="en-US"/>
                </w:rPr>
                <w:t>. [S.l.]. 2018.</w:t>
              </w:r>
            </w:p>
            <w:p w:rsidR="008335D9" w:rsidRPr="008335D9" w:rsidRDefault="008335D9" w:rsidP="008335D9">
              <w:pPr>
                <w:pStyle w:val="Bibliografia"/>
                <w:spacing w:line="360" w:lineRule="auto"/>
                <w:jc w:val="both"/>
                <w:rPr>
                  <w:noProof/>
                  <w:sz w:val="24"/>
                  <w:szCs w:val="24"/>
                </w:rPr>
              </w:pPr>
              <w:r w:rsidRPr="00D215C8">
                <w:rPr>
                  <w:noProof/>
                  <w:sz w:val="24"/>
                  <w:szCs w:val="24"/>
                  <w:lang w:val="en-US"/>
                </w:rPr>
                <w:t xml:space="preserve">KONTOS, T. D.; KOMILIS, D. P.; HALVADAKIS, C. P. Siting MSW landfills with a spatial multiple criteria analysis methodology. </w:t>
              </w:r>
              <w:r w:rsidRPr="008335D9">
                <w:rPr>
                  <w:b/>
                  <w:bCs/>
                  <w:noProof/>
                  <w:sz w:val="24"/>
                  <w:szCs w:val="24"/>
                </w:rPr>
                <w:t>Waste Management</w:t>
              </w:r>
              <w:r w:rsidRPr="008335D9">
                <w:rPr>
                  <w:noProof/>
                  <w:sz w:val="24"/>
                  <w:szCs w:val="24"/>
                </w:rPr>
                <w:t>, 25, n. 8, 2005. 818-832.</w:t>
              </w:r>
            </w:p>
            <w:p w:rsidR="008335D9" w:rsidRPr="00D215C8" w:rsidRDefault="008335D9" w:rsidP="008335D9">
              <w:pPr>
                <w:pStyle w:val="Bibliografia"/>
                <w:spacing w:line="360" w:lineRule="auto"/>
                <w:jc w:val="both"/>
                <w:rPr>
                  <w:noProof/>
                  <w:sz w:val="24"/>
                  <w:szCs w:val="24"/>
                  <w:lang w:val="en-US"/>
                </w:rPr>
              </w:pPr>
              <w:r w:rsidRPr="008335D9">
                <w:rPr>
                  <w:noProof/>
                  <w:sz w:val="24"/>
                  <w:szCs w:val="24"/>
                </w:rPr>
                <w:t xml:space="preserve">SILVA, J. X. D.; ZAIDAN, R. T. </w:t>
              </w:r>
              <w:r w:rsidRPr="008335D9">
                <w:rPr>
                  <w:b/>
                  <w:bCs/>
                  <w:noProof/>
                  <w:sz w:val="24"/>
                  <w:szCs w:val="24"/>
                </w:rPr>
                <w:t>Geoprocessamento &amp; Análise Ambiental - Aplicações</w:t>
              </w:r>
              <w:r w:rsidRPr="008335D9">
                <w:rPr>
                  <w:noProof/>
                  <w:sz w:val="24"/>
                  <w:szCs w:val="24"/>
                </w:rPr>
                <w:t xml:space="preserve">. </w:t>
              </w:r>
              <w:r w:rsidRPr="00D215C8">
                <w:rPr>
                  <w:noProof/>
                  <w:sz w:val="24"/>
                  <w:szCs w:val="24"/>
                  <w:lang w:val="en-US"/>
                </w:rPr>
                <w:t>4. ed. Rio de Janeiro: Bertrand Brasil, 2004.</w:t>
              </w:r>
            </w:p>
            <w:p w:rsidR="008335D9" w:rsidRPr="008335D9" w:rsidRDefault="008335D9" w:rsidP="008335D9">
              <w:pPr>
                <w:pStyle w:val="Bibliografia"/>
                <w:spacing w:line="360" w:lineRule="auto"/>
                <w:jc w:val="both"/>
                <w:rPr>
                  <w:noProof/>
                  <w:sz w:val="24"/>
                  <w:szCs w:val="24"/>
                </w:rPr>
              </w:pPr>
              <w:r w:rsidRPr="00D215C8">
                <w:rPr>
                  <w:noProof/>
                  <w:sz w:val="24"/>
                  <w:szCs w:val="24"/>
                  <w:lang w:val="en-US"/>
                </w:rPr>
                <w:t xml:space="preserve">SUMATHI, V. R.; NATESAN, U.; SARKAR, C. GIS-based approach for optimized siting of municipal solid waste landfill. </w:t>
              </w:r>
              <w:r w:rsidRPr="008335D9">
                <w:rPr>
                  <w:b/>
                  <w:bCs/>
                  <w:noProof/>
                  <w:sz w:val="24"/>
                  <w:szCs w:val="24"/>
                </w:rPr>
                <w:t>Waste Management</w:t>
              </w:r>
              <w:r w:rsidRPr="008335D9">
                <w:rPr>
                  <w:noProof/>
                  <w:sz w:val="24"/>
                  <w:szCs w:val="24"/>
                </w:rPr>
                <w:t>, 28, n. 11, 2008. 2146-2160.</w:t>
              </w:r>
            </w:p>
            <w:p w:rsidR="008335D9" w:rsidRPr="00D215C8" w:rsidRDefault="008335D9" w:rsidP="008335D9">
              <w:pPr>
                <w:pStyle w:val="Bibliografia"/>
                <w:spacing w:line="360" w:lineRule="auto"/>
                <w:jc w:val="both"/>
                <w:rPr>
                  <w:noProof/>
                  <w:sz w:val="24"/>
                  <w:szCs w:val="24"/>
                  <w:lang w:val="en-US"/>
                </w:rPr>
              </w:pPr>
              <w:r w:rsidRPr="008335D9">
                <w:rPr>
                  <w:noProof/>
                  <w:sz w:val="24"/>
                  <w:szCs w:val="24"/>
                </w:rPr>
                <w:t xml:space="preserve">WEBER, E.; HASENACK, H. </w:t>
              </w:r>
              <w:r w:rsidRPr="008335D9">
                <w:rPr>
                  <w:b/>
                  <w:bCs/>
                  <w:noProof/>
                  <w:sz w:val="24"/>
                  <w:szCs w:val="24"/>
                </w:rPr>
                <w:t>Avaliação de áreas para instalação de aterro sanitário através de análises em SIG com classificação contínua dos dados</w:t>
              </w:r>
              <w:r w:rsidRPr="008335D9">
                <w:rPr>
                  <w:noProof/>
                  <w:sz w:val="24"/>
                  <w:szCs w:val="24"/>
                </w:rPr>
                <w:t xml:space="preserve">. </w:t>
              </w:r>
              <w:r w:rsidRPr="00D215C8">
                <w:rPr>
                  <w:noProof/>
                  <w:sz w:val="24"/>
                  <w:szCs w:val="24"/>
                  <w:lang w:val="en-US"/>
                </w:rPr>
                <w:t>UFRGS. Porto Alegre. 2000.</w:t>
              </w:r>
            </w:p>
            <w:p w:rsidR="008335D9" w:rsidRPr="008335D9" w:rsidRDefault="008335D9" w:rsidP="008335D9">
              <w:pPr>
                <w:pStyle w:val="Bibliografia"/>
                <w:spacing w:line="360" w:lineRule="auto"/>
                <w:jc w:val="both"/>
                <w:rPr>
                  <w:noProof/>
                  <w:sz w:val="24"/>
                  <w:szCs w:val="24"/>
                </w:rPr>
              </w:pPr>
              <w:r w:rsidRPr="00D215C8">
                <w:rPr>
                  <w:noProof/>
                  <w:sz w:val="24"/>
                  <w:szCs w:val="24"/>
                  <w:lang w:val="en-US"/>
                </w:rPr>
                <w:t xml:space="preserve">ZAMORANO, M. et al. Evaluation of a municipal landfill site in Southern Spain with GIS-aided methodology. </w:t>
              </w:r>
              <w:r w:rsidRPr="008335D9">
                <w:rPr>
                  <w:b/>
                  <w:bCs/>
                  <w:noProof/>
                  <w:sz w:val="24"/>
                  <w:szCs w:val="24"/>
                </w:rPr>
                <w:t>Journal of Hazardous Materials</w:t>
              </w:r>
              <w:r w:rsidRPr="008335D9">
                <w:rPr>
                  <w:noProof/>
                  <w:sz w:val="24"/>
                  <w:szCs w:val="24"/>
                </w:rPr>
                <w:t>, 160, n. 2-3, 30 Dezembro 2008. 473-481.</w:t>
              </w:r>
            </w:p>
            <w:p w:rsidR="0064689A" w:rsidRDefault="0064689A" w:rsidP="008335D9">
              <w:pPr>
                <w:spacing w:line="360" w:lineRule="auto"/>
                <w:jc w:val="both"/>
              </w:pPr>
              <w:r w:rsidRPr="008335D9">
                <w:rPr>
                  <w:b/>
                  <w:bCs/>
                  <w:sz w:val="24"/>
                  <w:szCs w:val="24"/>
                </w:rPr>
                <w:fldChar w:fldCharType="end"/>
              </w:r>
            </w:p>
          </w:sdtContent>
        </w:sdt>
      </w:sdtContent>
    </w:sdt>
    <w:p w:rsidR="0064689A" w:rsidRPr="0064689A" w:rsidRDefault="0064689A" w:rsidP="0064689A">
      <w:pPr>
        <w:tabs>
          <w:tab w:val="left" w:pos="1290"/>
        </w:tabs>
        <w:spacing w:line="360" w:lineRule="auto"/>
        <w:jc w:val="both"/>
        <w:rPr>
          <w:color w:val="FF0000"/>
          <w:sz w:val="24"/>
          <w:szCs w:val="24"/>
        </w:rPr>
      </w:pPr>
    </w:p>
    <w:sectPr w:rsidR="0064689A" w:rsidRPr="0064689A" w:rsidSect="00353EEF">
      <w:headerReference w:type="default" r:id="rId13"/>
      <w:footerReference w:type="default" r:id="rId14"/>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264" w:rsidRDefault="00A63264" w:rsidP="00392012">
      <w:r>
        <w:separator/>
      </w:r>
    </w:p>
  </w:endnote>
  <w:endnote w:type="continuationSeparator" w:id="0">
    <w:p w:rsidR="00A63264" w:rsidRDefault="00A63264"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97E" w:rsidRPr="00B84589" w:rsidRDefault="0053697E" w:rsidP="00B84589">
    <w:pPr>
      <w:pStyle w:val="Rodap"/>
    </w:pPr>
    <w:r>
      <w:rPr>
        <w:noProof/>
      </w:rPr>
      <w:drawing>
        <wp:inline distT="0" distB="0" distL="0" distR="0">
          <wp:extent cx="5867400" cy="5810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264" w:rsidRDefault="00A63264" w:rsidP="00392012">
      <w:r>
        <w:separator/>
      </w:r>
    </w:p>
  </w:footnote>
  <w:footnote w:type="continuationSeparator" w:id="0">
    <w:p w:rsidR="00A63264" w:rsidRDefault="00A63264"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97E" w:rsidRDefault="0053697E"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97E" w:rsidRPr="001001BB" w:rsidRDefault="0053697E"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53697E" w:rsidRPr="001001BB" w:rsidRDefault="0053697E" w:rsidP="00C100B9">
                          <w:pPr>
                            <w:pStyle w:val="Rodap"/>
                            <w:tabs>
                              <w:tab w:val="left" w:pos="3802"/>
                              <w:tab w:val="center" w:pos="4535"/>
                            </w:tabs>
                            <w:spacing w:line="276" w:lineRule="auto"/>
                            <w:jc w:val="right"/>
                          </w:pPr>
                          <w:r w:rsidRPr="001001BB">
                            <w:t>ISSN 2316-7637</w:t>
                          </w:r>
                        </w:p>
                        <w:p w:rsidR="0053697E" w:rsidRPr="00206969" w:rsidRDefault="0053697E"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53697E" w:rsidRPr="001001BB" w:rsidRDefault="0053697E" w:rsidP="00C100B9">
                    <w:pPr>
                      <w:pStyle w:val="Rodap"/>
                      <w:spacing w:line="276" w:lineRule="auto"/>
                      <w:jc w:val="right"/>
                    </w:pPr>
                    <w:r>
                      <w:t xml:space="preserve">Belém (PA), 28 a 30 </w:t>
                    </w:r>
                    <w:r w:rsidRPr="001001BB">
                      <w:t xml:space="preserve">de novembro </w:t>
                    </w:r>
                    <w:r>
                      <w:t xml:space="preserve">de </w:t>
                    </w:r>
                    <w:r w:rsidRPr="001001BB">
                      <w:t>201</w:t>
                    </w:r>
                    <w:r>
                      <w:t>8</w:t>
                    </w:r>
                  </w:p>
                  <w:p w:rsidR="0053697E" w:rsidRPr="001001BB" w:rsidRDefault="0053697E" w:rsidP="00C100B9">
                    <w:pPr>
                      <w:pStyle w:val="Rodap"/>
                      <w:tabs>
                        <w:tab w:val="left" w:pos="3802"/>
                        <w:tab w:val="center" w:pos="4535"/>
                      </w:tabs>
                      <w:spacing w:line="276" w:lineRule="auto"/>
                      <w:jc w:val="right"/>
                    </w:pPr>
                    <w:r w:rsidRPr="001001BB">
                      <w:t>ISSN 2316-7637</w:t>
                    </w:r>
                  </w:p>
                  <w:p w:rsidR="0053697E" w:rsidRPr="00206969" w:rsidRDefault="0053697E"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97E" w:rsidRDefault="0053697E">
                          <w:r w:rsidRPr="004C583D">
                            <w:rPr>
                              <w:noProof/>
                            </w:rPr>
                            <w:drawing>
                              <wp:inline distT="0" distB="0" distL="0" distR="0">
                                <wp:extent cx="1786153" cy="565150"/>
                                <wp:effectExtent l="0" t="0" r="508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53697E" w:rsidRDefault="0053697E">
                    <w:r w:rsidRPr="004C583D">
                      <w:rPr>
                        <w:noProof/>
                      </w:rPr>
                      <w:drawing>
                        <wp:inline distT="0" distB="0" distL="0" distR="0">
                          <wp:extent cx="1786153" cy="565150"/>
                          <wp:effectExtent l="0" t="0" r="508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Pr>
        <w:noProof/>
      </w:rPr>
      <w:t xml:space="preserve"> </w:t>
    </w:r>
  </w:p>
  <w:p w:rsidR="0053697E" w:rsidRDefault="0053697E" w:rsidP="0095437F">
    <w:pPr>
      <w:pStyle w:val="Cabealho"/>
      <w:pBdr>
        <w:bottom w:val="single" w:sz="4" w:space="1" w:color="auto"/>
      </w:pBdr>
      <w:rPr>
        <w:noProof/>
      </w:rPr>
    </w:pPr>
  </w:p>
  <w:p w:rsidR="0053697E" w:rsidRDefault="0053697E"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pt-BR" w:vendorID="64" w:dllVersion="6" w:nlCheck="1" w:checkStyle="0"/>
  <w:activeWritingStyle w:appName="MSWord" w:lang="en-US" w:vendorID="64" w:dllVersion="6" w:nlCheck="1" w:checkStyle="1"/>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FA"/>
    <w:rsid w:val="0001355C"/>
    <w:rsid w:val="00027D99"/>
    <w:rsid w:val="00046262"/>
    <w:rsid w:val="00076CED"/>
    <w:rsid w:val="00094A6D"/>
    <w:rsid w:val="000B0814"/>
    <w:rsid w:val="000D2A8A"/>
    <w:rsid w:val="000F7B8F"/>
    <w:rsid w:val="001179C2"/>
    <w:rsid w:val="00120EC8"/>
    <w:rsid w:val="00121F29"/>
    <w:rsid w:val="0012462E"/>
    <w:rsid w:val="00160D2E"/>
    <w:rsid w:val="00195E0E"/>
    <w:rsid w:val="001B1308"/>
    <w:rsid w:val="001B3370"/>
    <w:rsid w:val="001B6E63"/>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E1152"/>
    <w:rsid w:val="002F114A"/>
    <w:rsid w:val="002F37D6"/>
    <w:rsid w:val="00314A42"/>
    <w:rsid w:val="00330AA8"/>
    <w:rsid w:val="00331A12"/>
    <w:rsid w:val="00334ABB"/>
    <w:rsid w:val="00353EEF"/>
    <w:rsid w:val="00392012"/>
    <w:rsid w:val="003A4B26"/>
    <w:rsid w:val="003B02AD"/>
    <w:rsid w:val="003B090B"/>
    <w:rsid w:val="003C262B"/>
    <w:rsid w:val="003D0994"/>
    <w:rsid w:val="003D7228"/>
    <w:rsid w:val="003E1ADB"/>
    <w:rsid w:val="004006AC"/>
    <w:rsid w:val="00400D61"/>
    <w:rsid w:val="0042057D"/>
    <w:rsid w:val="00422D99"/>
    <w:rsid w:val="00425F43"/>
    <w:rsid w:val="00426873"/>
    <w:rsid w:val="00436326"/>
    <w:rsid w:val="004365F3"/>
    <w:rsid w:val="004506B8"/>
    <w:rsid w:val="004670F4"/>
    <w:rsid w:val="004709D3"/>
    <w:rsid w:val="004777CC"/>
    <w:rsid w:val="00497F38"/>
    <w:rsid w:val="004A75EF"/>
    <w:rsid w:val="004A7F2D"/>
    <w:rsid w:val="004B03F7"/>
    <w:rsid w:val="004C52D5"/>
    <w:rsid w:val="004C746A"/>
    <w:rsid w:val="004D04D0"/>
    <w:rsid w:val="004F1A66"/>
    <w:rsid w:val="004F3394"/>
    <w:rsid w:val="004F6258"/>
    <w:rsid w:val="00511E8F"/>
    <w:rsid w:val="005159DA"/>
    <w:rsid w:val="005225D5"/>
    <w:rsid w:val="0053697E"/>
    <w:rsid w:val="00555769"/>
    <w:rsid w:val="005C6204"/>
    <w:rsid w:val="005D71A6"/>
    <w:rsid w:val="005D738E"/>
    <w:rsid w:val="005E616C"/>
    <w:rsid w:val="005E6909"/>
    <w:rsid w:val="00610CCB"/>
    <w:rsid w:val="00612D68"/>
    <w:rsid w:val="00614FB7"/>
    <w:rsid w:val="0061672B"/>
    <w:rsid w:val="00616DDB"/>
    <w:rsid w:val="006201D8"/>
    <w:rsid w:val="00641D68"/>
    <w:rsid w:val="0064689A"/>
    <w:rsid w:val="006547E7"/>
    <w:rsid w:val="0066022A"/>
    <w:rsid w:val="00661F75"/>
    <w:rsid w:val="0068555A"/>
    <w:rsid w:val="006937A4"/>
    <w:rsid w:val="006D43B5"/>
    <w:rsid w:val="00707D9F"/>
    <w:rsid w:val="00711A22"/>
    <w:rsid w:val="00715A5D"/>
    <w:rsid w:val="007218EB"/>
    <w:rsid w:val="007422FB"/>
    <w:rsid w:val="007452FD"/>
    <w:rsid w:val="00760822"/>
    <w:rsid w:val="0076407B"/>
    <w:rsid w:val="007B1EDB"/>
    <w:rsid w:val="007B23AB"/>
    <w:rsid w:val="007D15C8"/>
    <w:rsid w:val="007D58F5"/>
    <w:rsid w:val="007E40D8"/>
    <w:rsid w:val="008010F1"/>
    <w:rsid w:val="00802659"/>
    <w:rsid w:val="008030DD"/>
    <w:rsid w:val="00811FDD"/>
    <w:rsid w:val="00814223"/>
    <w:rsid w:val="0083077E"/>
    <w:rsid w:val="008335D9"/>
    <w:rsid w:val="00834BE9"/>
    <w:rsid w:val="00841DD4"/>
    <w:rsid w:val="00852788"/>
    <w:rsid w:val="00856747"/>
    <w:rsid w:val="00863A0D"/>
    <w:rsid w:val="008644EF"/>
    <w:rsid w:val="00871909"/>
    <w:rsid w:val="008922FD"/>
    <w:rsid w:val="008B2F67"/>
    <w:rsid w:val="008E0D83"/>
    <w:rsid w:val="008E3101"/>
    <w:rsid w:val="008F146A"/>
    <w:rsid w:val="009068E6"/>
    <w:rsid w:val="0091281E"/>
    <w:rsid w:val="009331C3"/>
    <w:rsid w:val="0095437F"/>
    <w:rsid w:val="00961709"/>
    <w:rsid w:val="009718B1"/>
    <w:rsid w:val="0097264E"/>
    <w:rsid w:val="009962E6"/>
    <w:rsid w:val="009965FA"/>
    <w:rsid w:val="009A3BA6"/>
    <w:rsid w:val="009B0125"/>
    <w:rsid w:val="009C407A"/>
    <w:rsid w:val="009D5F95"/>
    <w:rsid w:val="009D6FE6"/>
    <w:rsid w:val="009E4AF5"/>
    <w:rsid w:val="00A126BC"/>
    <w:rsid w:val="00A14A7B"/>
    <w:rsid w:val="00A16498"/>
    <w:rsid w:val="00A22AF6"/>
    <w:rsid w:val="00A26486"/>
    <w:rsid w:val="00A3575E"/>
    <w:rsid w:val="00A522B1"/>
    <w:rsid w:val="00A57710"/>
    <w:rsid w:val="00A63264"/>
    <w:rsid w:val="00A77CA4"/>
    <w:rsid w:val="00A92240"/>
    <w:rsid w:val="00A9494E"/>
    <w:rsid w:val="00AC17C7"/>
    <w:rsid w:val="00AF6DFD"/>
    <w:rsid w:val="00B03F68"/>
    <w:rsid w:val="00B17AC7"/>
    <w:rsid w:val="00B259FE"/>
    <w:rsid w:val="00B40020"/>
    <w:rsid w:val="00B55AB2"/>
    <w:rsid w:val="00B64760"/>
    <w:rsid w:val="00B7165F"/>
    <w:rsid w:val="00B84589"/>
    <w:rsid w:val="00B864F5"/>
    <w:rsid w:val="00BA1E23"/>
    <w:rsid w:val="00BB2377"/>
    <w:rsid w:val="00BB5D54"/>
    <w:rsid w:val="00BC29A4"/>
    <w:rsid w:val="00BD3FDA"/>
    <w:rsid w:val="00BE10B2"/>
    <w:rsid w:val="00BE17CE"/>
    <w:rsid w:val="00BF08DF"/>
    <w:rsid w:val="00BF5246"/>
    <w:rsid w:val="00BF7AD6"/>
    <w:rsid w:val="00C100B9"/>
    <w:rsid w:val="00C15CD1"/>
    <w:rsid w:val="00C41918"/>
    <w:rsid w:val="00C44F0F"/>
    <w:rsid w:val="00C45091"/>
    <w:rsid w:val="00C46A3C"/>
    <w:rsid w:val="00C70228"/>
    <w:rsid w:val="00C71504"/>
    <w:rsid w:val="00C71785"/>
    <w:rsid w:val="00CA4C02"/>
    <w:rsid w:val="00CA71A9"/>
    <w:rsid w:val="00CB7D10"/>
    <w:rsid w:val="00CC5384"/>
    <w:rsid w:val="00CC5C92"/>
    <w:rsid w:val="00CD3E3D"/>
    <w:rsid w:val="00CE45A6"/>
    <w:rsid w:val="00CE4F5C"/>
    <w:rsid w:val="00CE581B"/>
    <w:rsid w:val="00D0394C"/>
    <w:rsid w:val="00D048E7"/>
    <w:rsid w:val="00D10A73"/>
    <w:rsid w:val="00D13969"/>
    <w:rsid w:val="00D215C8"/>
    <w:rsid w:val="00D34D39"/>
    <w:rsid w:val="00D40455"/>
    <w:rsid w:val="00D507CA"/>
    <w:rsid w:val="00D66D9D"/>
    <w:rsid w:val="00D67F65"/>
    <w:rsid w:val="00D9266F"/>
    <w:rsid w:val="00DA0B68"/>
    <w:rsid w:val="00DB67E5"/>
    <w:rsid w:val="00DC31F5"/>
    <w:rsid w:val="00DD6A2D"/>
    <w:rsid w:val="00E05E73"/>
    <w:rsid w:val="00E0707A"/>
    <w:rsid w:val="00E34F91"/>
    <w:rsid w:val="00E75315"/>
    <w:rsid w:val="00E753BE"/>
    <w:rsid w:val="00E76DCA"/>
    <w:rsid w:val="00E85C97"/>
    <w:rsid w:val="00E936FE"/>
    <w:rsid w:val="00EA6802"/>
    <w:rsid w:val="00EE4602"/>
    <w:rsid w:val="00EF1C09"/>
    <w:rsid w:val="00EF273F"/>
    <w:rsid w:val="00F06F8F"/>
    <w:rsid w:val="00F116BF"/>
    <w:rsid w:val="00F253D0"/>
    <w:rsid w:val="00F43D66"/>
    <w:rsid w:val="00F47276"/>
    <w:rsid w:val="00F5269B"/>
    <w:rsid w:val="00F528A5"/>
    <w:rsid w:val="00F67AA9"/>
    <w:rsid w:val="00F72608"/>
    <w:rsid w:val="00F76C81"/>
    <w:rsid w:val="00F909E5"/>
    <w:rsid w:val="00FB54AE"/>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193EA"/>
  <w15:chartTrackingRefBased/>
  <w15:docId w15:val="{D2250459-CF52-415F-82C0-E1D01F527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paragraph" w:styleId="Ttulo1">
    <w:name w:val="heading 1"/>
    <w:basedOn w:val="Normal"/>
    <w:next w:val="Normal"/>
    <w:link w:val="Ttulo1Char"/>
    <w:uiPriority w:val="9"/>
    <w:qFormat/>
    <w:rsid w:val="0064689A"/>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9A3BA6"/>
    <w:rPr>
      <w:sz w:val="16"/>
      <w:szCs w:val="16"/>
    </w:rPr>
  </w:style>
  <w:style w:type="paragraph" w:styleId="Textodecomentrio">
    <w:name w:val="annotation text"/>
    <w:basedOn w:val="Normal"/>
    <w:link w:val="TextodecomentrioChar"/>
    <w:uiPriority w:val="99"/>
    <w:semiHidden/>
    <w:unhideWhenUsed/>
    <w:rsid w:val="009A3BA6"/>
  </w:style>
  <w:style w:type="character" w:customStyle="1" w:styleId="TextodecomentrioChar">
    <w:name w:val="Texto de comentário Char"/>
    <w:basedOn w:val="Fontepargpadro"/>
    <w:link w:val="Textodecomentrio"/>
    <w:uiPriority w:val="99"/>
    <w:semiHidden/>
    <w:rsid w:val="009A3BA6"/>
    <w:rPr>
      <w:rFonts w:ascii="Times New Roman" w:eastAsia="Times New Roman" w:hAnsi="Times New Roman"/>
    </w:rPr>
  </w:style>
  <w:style w:type="table" w:customStyle="1" w:styleId="TableNormal">
    <w:name w:val="Table Normal"/>
    <w:uiPriority w:val="2"/>
    <w:semiHidden/>
    <w:unhideWhenUsed/>
    <w:qFormat/>
    <w:rsid w:val="009A3BA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elaSimples2">
    <w:name w:val="Plain Table 2"/>
    <w:basedOn w:val="Tabelanormal"/>
    <w:uiPriority w:val="42"/>
    <w:rsid w:val="009A3B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emEspaamento">
    <w:name w:val="No Spacing"/>
    <w:uiPriority w:val="1"/>
    <w:qFormat/>
    <w:rsid w:val="004A7F2D"/>
    <w:pPr>
      <w:widowControl w:val="0"/>
    </w:pPr>
    <w:rPr>
      <w:rFonts w:ascii="Times New Roman" w:eastAsia="Times New Roman" w:hAnsi="Times New Roman"/>
      <w:sz w:val="22"/>
      <w:szCs w:val="22"/>
      <w:lang w:eastAsia="en-US"/>
    </w:rPr>
  </w:style>
  <w:style w:type="character" w:customStyle="1" w:styleId="Ttulo1Char">
    <w:name w:val="Título 1 Char"/>
    <w:basedOn w:val="Fontepargpadro"/>
    <w:link w:val="Ttulo1"/>
    <w:uiPriority w:val="9"/>
    <w:rsid w:val="0064689A"/>
    <w:rPr>
      <w:rFonts w:asciiTheme="majorHAnsi" w:eastAsiaTheme="majorEastAsia" w:hAnsiTheme="majorHAnsi" w:cstheme="majorBidi"/>
      <w:color w:val="2E74B5" w:themeColor="accent1" w:themeShade="BF"/>
      <w:sz w:val="32"/>
      <w:szCs w:val="32"/>
    </w:rPr>
  </w:style>
  <w:style w:type="paragraph" w:styleId="Bibliografia">
    <w:name w:val="Bibliography"/>
    <w:basedOn w:val="Normal"/>
    <w:next w:val="Normal"/>
    <w:uiPriority w:val="37"/>
    <w:unhideWhenUsed/>
    <w:rsid w:val="00646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9789">
      <w:bodyDiv w:val="1"/>
      <w:marLeft w:val="0"/>
      <w:marRight w:val="0"/>
      <w:marTop w:val="0"/>
      <w:marBottom w:val="0"/>
      <w:divBdr>
        <w:top w:val="none" w:sz="0" w:space="0" w:color="auto"/>
        <w:left w:val="none" w:sz="0" w:space="0" w:color="auto"/>
        <w:bottom w:val="none" w:sz="0" w:space="0" w:color="auto"/>
        <w:right w:val="none" w:sz="0" w:space="0" w:color="auto"/>
      </w:divBdr>
    </w:div>
    <w:div w:id="70927747">
      <w:bodyDiv w:val="1"/>
      <w:marLeft w:val="0"/>
      <w:marRight w:val="0"/>
      <w:marTop w:val="0"/>
      <w:marBottom w:val="0"/>
      <w:divBdr>
        <w:top w:val="none" w:sz="0" w:space="0" w:color="auto"/>
        <w:left w:val="none" w:sz="0" w:space="0" w:color="auto"/>
        <w:bottom w:val="none" w:sz="0" w:space="0" w:color="auto"/>
        <w:right w:val="none" w:sz="0" w:space="0" w:color="auto"/>
      </w:divBdr>
    </w:div>
    <w:div w:id="106509285">
      <w:bodyDiv w:val="1"/>
      <w:marLeft w:val="0"/>
      <w:marRight w:val="0"/>
      <w:marTop w:val="0"/>
      <w:marBottom w:val="0"/>
      <w:divBdr>
        <w:top w:val="none" w:sz="0" w:space="0" w:color="auto"/>
        <w:left w:val="none" w:sz="0" w:space="0" w:color="auto"/>
        <w:bottom w:val="none" w:sz="0" w:space="0" w:color="auto"/>
        <w:right w:val="none" w:sz="0" w:space="0" w:color="auto"/>
      </w:divBdr>
    </w:div>
    <w:div w:id="144663745">
      <w:bodyDiv w:val="1"/>
      <w:marLeft w:val="0"/>
      <w:marRight w:val="0"/>
      <w:marTop w:val="0"/>
      <w:marBottom w:val="0"/>
      <w:divBdr>
        <w:top w:val="none" w:sz="0" w:space="0" w:color="auto"/>
        <w:left w:val="none" w:sz="0" w:space="0" w:color="auto"/>
        <w:bottom w:val="none" w:sz="0" w:space="0" w:color="auto"/>
        <w:right w:val="none" w:sz="0" w:space="0" w:color="auto"/>
      </w:divBdr>
    </w:div>
    <w:div w:id="179201104">
      <w:bodyDiv w:val="1"/>
      <w:marLeft w:val="0"/>
      <w:marRight w:val="0"/>
      <w:marTop w:val="0"/>
      <w:marBottom w:val="0"/>
      <w:divBdr>
        <w:top w:val="none" w:sz="0" w:space="0" w:color="auto"/>
        <w:left w:val="none" w:sz="0" w:space="0" w:color="auto"/>
        <w:bottom w:val="none" w:sz="0" w:space="0" w:color="auto"/>
        <w:right w:val="none" w:sz="0" w:space="0" w:color="auto"/>
      </w:divBdr>
    </w:div>
    <w:div w:id="251625016">
      <w:bodyDiv w:val="1"/>
      <w:marLeft w:val="0"/>
      <w:marRight w:val="0"/>
      <w:marTop w:val="0"/>
      <w:marBottom w:val="0"/>
      <w:divBdr>
        <w:top w:val="none" w:sz="0" w:space="0" w:color="auto"/>
        <w:left w:val="none" w:sz="0" w:space="0" w:color="auto"/>
        <w:bottom w:val="none" w:sz="0" w:space="0" w:color="auto"/>
        <w:right w:val="none" w:sz="0" w:space="0" w:color="auto"/>
      </w:divBdr>
    </w:div>
    <w:div w:id="480193094">
      <w:bodyDiv w:val="1"/>
      <w:marLeft w:val="0"/>
      <w:marRight w:val="0"/>
      <w:marTop w:val="0"/>
      <w:marBottom w:val="0"/>
      <w:divBdr>
        <w:top w:val="none" w:sz="0" w:space="0" w:color="auto"/>
        <w:left w:val="none" w:sz="0" w:space="0" w:color="auto"/>
        <w:bottom w:val="none" w:sz="0" w:space="0" w:color="auto"/>
        <w:right w:val="none" w:sz="0" w:space="0" w:color="auto"/>
      </w:divBdr>
    </w:div>
    <w:div w:id="517472696">
      <w:bodyDiv w:val="1"/>
      <w:marLeft w:val="0"/>
      <w:marRight w:val="0"/>
      <w:marTop w:val="0"/>
      <w:marBottom w:val="0"/>
      <w:divBdr>
        <w:top w:val="none" w:sz="0" w:space="0" w:color="auto"/>
        <w:left w:val="none" w:sz="0" w:space="0" w:color="auto"/>
        <w:bottom w:val="none" w:sz="0" w:space="0" w:color="auto"/>
        <w:right w:val="none" w:sz="0" w:space="0" w:color="auto"/>
      </w:divBdr>
    </w:div>
    <w:div w:id="518391632">
      <w:bodyDiv w:val="1"/>
      <w:marLeft w:val="0"/>
      <w:marRight w:val="0"/>
      <w:marTop w:val="0"/>
      <w:marBottom w:val="0"/>
      <w:divBdr>
        <w:top w:val="none" w:sz="0" w:space="0" w:color="auto"/>
        <w:left w:val="none" w:sz="0" w:space="0" w:color="auto"/>
        <w:bottom w:val="none" w:sz="0" w:space="0" w:color="auto"/>
        <w:right w:val="none" w:sz="0" w:space="0" w:color="auto"/>
      </w:divBdr>
    </w:div>
    <w:div w:id="656148917">
      <w:bodyDiv w:val="1"/>
      <w:marLeft w:val="0"/>
      <w:marRight w:val="0"/>
      <w:marTop w:val="0"/>
      <w:marBottom w:val="0"/>
      <w:divBdr>
        <w:top w:val="none" w:sz="0" w:space="0" w:color="auto"/>
        <w:left w:val="none" w:sz="0" w:space="0" w:color="auto"/>
        <w:bottom w:val="none" w:sz="0" w:space="0" w:color="auto"/>
        <w:right w:val="none" w:sz="0" w:space="0" w:color="auto"/>
      </w:divBdr>
    </w:div>
    <w:div w:id="673579538">
      <w:bodyDiv w:val="1"/>
      <w:marLeft w:val="0"/>
      <w:marRight w:val="0"/>
      <w:marTop w:val="0"/>
      <w:marBottom w:val="0"/>
      <w:divBdr>
        <w:top w:val="none" w:sz="0" w:space="0" w:color="auto"/>
        <w:left w:val="none" w:sz="0" w:space="0" w:color="auto"/>
        <w:bottom w:val="none" w:sz="0" w:space="0" w:color="auto"/>
        <w:right w:val="none" w:sz="0" w:space="0" w:color="auto"/>
      </w:divBdr>
    </w:div>
    <w:div w:id="1040713834">
      <w:bodyDiv w:val="1"/>
      <w:marLeft w:val="0"/>
      <w:marRight w:val="0"/>
      <w:marTop w:val="0"/>
      <w:marBottom w:val="0"/>
      <w:divBdr>
        <w:top w:val="none" w:sz="0" w:space="0" w:color="auto"/>
        <w:left w:val="none" w:sz="0" w:space="0" w:color="auto"/>
        <w:bottom w:val="none" w:sz="0" w:space="0" w:color="auto"/>
        <w:right w:val="none" w:sz="0" w:space="0" w:color="auto"/>
      </w:divBdr>
    </w:div>
    <w:div w:id="1042365363">
      <w:bodyDiv w:val="1"/>
      <w:marLeft w:val="0"/>
      <w:marRight w:val="0"/>
      <w:marTop w:val="0"/>
      <w:marBottom w:val="0"/>
      <w:divBdr>
        <w:top w:val="none" w:sz="0" w:space="0" w:color="auto"/>
        <w:left w:val="none" w:sz="0" w:space="0" w:color="auto"/>
        <w:bottom w:val="none" w:sz="0" w:space="0" w:color="auto"/>
        <w:right w:val="none" w:sz="0" w:space="0" w:color="auto"/>
      </w:divBdr>
    </w:div>
    <w:div w:id="1319967478">
      <w:bodyDiv w:val="1"/>
      <w:marLeft w:val="0"/>
      <w:marRight w:val="0"/>
      <w:marTop w:val="0"/>
      <w:marBottom w:val="0"/>
      <w:divBdr>
        <w:top w:val="none" w:sz="0" w:space="0" w:color="auto"/>
        <w:left w:val="none" w:sz="0" w:space="0" w:color="auto"/>
        <w:bottom w:val="none" w:sz="0" w:space="0" w:color="auto"/>
        <w:right w:val="none" w:sz="0" w:space="0" w:color="auto"/>
      </w:divBdr>
    </w:div>
    <w:div w:id="1421170737">
      <w:bodyDiv w:val="1"/>
      <w:marLeft w:val="0"/>
      <w:marRight w:val="0"/>
      <w:marTop w:val="0"/>
      <w:marBottom w:val="0"/>
      <w:divBdr>
        <w:top w:val="none" w:sz="0" w:space="0" w:color="auto"/>
        <w:left w:val="none" w:sz="0" w:space="0" w:color="auto"/>
        <w:bottom w:val="none" w:sz="0" w:space="0" w:color="auto"/>
        <w:right w:val="none" w:sz="0" w:space="0" w:color="auto"/>
      </w:divBdr>
      <w:divsChild>
        <w:div w:id="678314251">
          <w:marLeft w:val="0"/>
          <w:marRight w:val="0"/>
          <w:marTop w:val="0"/>
          <w:marBottom w:val="0"/>
          <w:divBdr>
            <w:top w:val="none" w:sz="0" w:space="0" w:color="auto"/>
            <w:left w:val="none" w:sz="0" w:space="0" w:color="auto"/>
            <w:bottom w:val="none" w:sz="0" w:space="0" w:color="auto"/>
            <w:right w:val="none" w:sz="0" w:space="0" w:color="auto"/>
          </w:divBdr>
          <w:divsChild>
            <w:div w:id="31459999">
              <w:marLeft w:val="0"/>
              <w:marRight w:val="0"/>
              <w:marTop w:val="0"/>
              <w:marBottom w:val="0"/>
              <w:divBdr>
                <w:top w:val="none" w:sz="0" w:space="0" w:color="auto"/>
                <w:left w:val="none" w:sz="0" w:space="0" w:color="auto"/>
                <w:bottom w:val="none" w:sz="0" w:space="0" w:color="auto"/>
                <w:right w:val="none" w:sz="0" w:space="0" w:color="auto"/>
              </w:divBdr>
              <w:divsChild>
                <w:div w:id="947858241">
                  <w:marLeft w:val="0"/>
                  <w:marRight w:val="0"/>
                  <w:marTop w:val="0"/>
                  <w:marBottom w:val="0"/>
                  <w:divBdr>
                    <w:top w:val="none" w:sz="0" w:space="0" w:color="auto"/>
                    <w:left w:val="none" w:sz="0" w:space="0" w:color="auto"/>
                    <w:bottom w:val="none" w:sz="0" w:space="0" w:color="auto"/>
                    <w:right w:val="none" w:sz="0" w:space="0" w:color="auto"/>
                  </w:divBdr>
                </w:div>
              </w:divsChild>
            </w:div>
            <w:div w:id="1740865462">
              <w:marLeft w:val="0"/>
              <w:marRight w:val="0"/>
              <w:marTop w:val="0"/>
              <w:marBottom w:val="0"/>
              <w:divBdr>
                <w:top w:val="none" w:sz="0" w:space="0" w:color="auto"/>
                <w:left w:val="none" w:sz="0" w:space="0" w:color="auto"/>
                <w:bottom w:val="none" w:sz="0" w:space="0" w:color="auto"/>
                <w:right w:val="none" w:sz="0" w:space="0" w:color="auto"/>
              </w:divBdr>
              <w:divsChild>
                <w:div w:id="77606858">
                  <w:marLeft w:val="0"/>
                  <w:marRight w:val="0"/>
                  <w:marTop w:val="0"/>
                  <w:marBottom w:val="0"/>
                  <w:divBdr>
                    <w:top w:val="none" w:sz="0" w:space="0" w:color="auto"/>
                    <w:left w:val="none" w:sz="0" w:space="0" w:color="auto"/>
                    <w:bottom w:val="none" w:sz="0" w:space="0" w:color="auto"/>
                    <w:right w:val="none" w:sz="0" w:space="0" w:color="auto"/>
                  </w:divBdr>
                </w:div>
              </w:divsChild>
            </w:div>
            <w:div w:id="830606244">
              <w:marLeft w:val="0"/>
              <w:marRight w:val="0"/>
              <w:marTop w:val="0"/>
              <w:marBottom w:val="0"/>
              <w:divBdr>
                <w:top w:val="none" w:sz="0" w:space="0" w:color="auto"/>
                <w:left w:val="none" w:sz="0" w:space="0" w:color="auto"/>
                <w:bottom w:val="none" w:sz="0" w:space="0" w:color="auto"/>
                <w:right w:val="none" w:sz="0" w:space="0" w:color="auto"/>
              </w:divBdr>
              <w:divsChild>
                <w:div w:id="1012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856">
      <w:bodyDiv w:val="1"/>
      <w:marLeft w:val="0"/>
      <w:marRight w:val="0"/>
      <w:marTop w:val="0"/>
      <w:marBottom w:val="0"/>
      <w:divBdr>
        <w:top w:val="none" w:sz="0" w:space="0" w:color="auto"/>
        <w:left w:val="none" w:sz="0" w:space="0" w:color="auto"/>
        <w:bottom w:val="none" w:sz="0" w:space="0" w:color="auto"/>
        <w:right w:val="none" w:sz="0" w:space="0" w:color="auto"/>
      </w:divBdr>
    </w:div>
    <w:div w:id="1538393996">
      <w:bodyDiv w:val="1"/>
      <w:marLeft w:val="0"/>
      <w:marRight w:val="0"/>
      <w:marTop w:val="0"/>
      <w:marBottom w:val="0"/>
      <w:divBdr>
        <w:top w:val="none" w:sz="0" w:space="0" w:color="auto"/>
        <w:left w:val="none" w:sz="0" w:space="0" w:color="auto"/>
        <w:bottom w:val="none" w:sz="0" w:space="0" w:color="auto"/>
        <w:right w:val="none" w:sz="0" w:space="0" w:color="auto"/>
      </w:divBdr>
    </w:div>
    <w:div w:id="1653369993">
      <w:bodyDiv w:val="1"/>
      <w:marLeft w:val="0"/>
      <w:marRight w:val="0"/>
      <w:marTop w:val="0"/>
      <w:marBottom w:val="0"/>
      <w:divBdr>
        <w:top w:val="none" w:sz="0" w:space="0" w:color="auto"/>
        <w:left w:val="none" w:sz="0" w:space="0" w:color="auto"/>
        <w:bottom w:val="none" w:sz="0" w:space="0" w:color="auto"/>
        <w:right w:val="none" w:sz="0" w:space="0" w:color="auto"/>
      </w:divBdr>
      <w:divsChild>
        <w:div w:id="319309404">
          <w:marLeft w:val="0"/>
          <w:marRight w:val="0"/>
          <w:marTop w:val="0"/>
          <w:marBottom w:val="0"/>
          <w:divBdr>
            <w:top w:val="none" w:sz="0" w:space="0" w:color="auto"/>
            <w:left w:val="none" w:sz="0" w:space="0" w:color="auto"/>
            <w:bottom w:val="none" w:sz="0" w:space="0" w:color="auto"/>
            <w:right w:val="none" w:sz="0" w:space="0" w:color="auto"/>
          </w:divBdr>
          <w:divsChild>
            <w:div w:id="1630938991">
              <w:marLeft w:val="0"/>
              <w:marRight w:val="0"/>
              <w:marTop w:val="0"/>
              <w:marBottom w:val="0"/>
              <w:divBdr>
                <w:top w:val="none" w:sz="0" w:space="0" w:color="auto"/>
                <w:left w:val="none" w:sz="0" w:space="0" w:color="auto"/>
                <w:bottom w:val="none" w:sz="0" w:space="0" w:color="auto"/>
                <w:right w:val="none" w:sz="0" w:space="0" w:color="auto"/>
              </w:divBdr>
              <w:divsChild>
                <w:div w:id="1294479953">
                  <w:marLeft w:val="0"/>
                  <w:marRight w:val="0"/>
                  <w:marTop w:val="0"/>
                  <w:marBottom w:val="0"/>
                  <w:divBdr>
                    <w:top w:val="none" w:sz="0" w:space="0" w:color="auto"/>
                    <w:left w:val="none" w:sz="0" w:space="0" w:color="auto"/>
                    <w:bottom w:val="none" w:sz="0" w:space="0" w:color="auto"/>
                    <w:right w:val="none" w:sz="0" w:space="0" w:color="auto"/>
                  </w:divBdr>
                </w:div>
              </w:divsChild>
            </w:div>
            <w:div w:id="828059556">
              <w:marLeft w:val="0"/>
              <w:marRight w:val="0"/>
              <w:marTop w:val="0"/>
              <w:marBottom w:val="0"/>
              <w:divBdr>
                <w:top w:val="none" w:sz="0" w:space="0" w:color="auto"/>
                <w:left w:val="none" w:sz="0" w:space="0" w:color="auto"/>
                <w:bottom w:val="none" w:sz="0" w:space="0" w:color="auto"/>
                <w:right w:val="none" w:sz="0" w:space="0" w:color="auto"/>
              </w:divBdr>
              <w:divsChild>
                <w:div w:id="1480923943">
                  <w:marLeft w:val="0"/>
                  <w:marRight w:val="0"/>
                  <w:marTop w:val="0"/>
                  <w:marBottom w:val="0"/>
                  <w:divBdr>
                    <w:top w:val="none" w:sz="0" w:space="0" w:color="auto"/>
                    <w:left w:val="none" w:sz="0" w:space="0" w:color="auto"/>
                    <w:bottom w:val="none" w:sz="0" w:space="0" w:color="auto"/>
                    <w:right w:val="none" w:sz="0" w:space="0" w:color="auto"/>
                  </w:divBdr>
                </w:div>
              </w:divsChild>
            </w:div>
            <w:div w:id="259487713">
              <w:marLeft w:val="0"/>
              <w:marRight w:val="0"/>
              <w:marTop w:val="0"/>
              <w:marBottom w:val="0"/>
              <w:divBdr>
                <w:top w:val="none" w:sz="0" w:space="0" w:color="auto"/>
                <w:left w:val="none" w:sz="0" w:space="0" w:color="auto"/>
                <w:bottom w:val="none" w:sz="0" w:space="0" w:color="auto"/>
                <w:right w:val="none" w:sz="0" w:space="0" w:color="auto"/>
              </w:divBdr>
              <w:divsChild>
                <w:div w:id="9182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5537">
      <w:bodyDiv w:val="1"/>
      <w:marLeft w:val="0"/>
      <w:marRight w:val="0"/>
      <w:marTop w:val="0"/>
      <w:marBottom w:val="0"/>
      <w:divBdr>
        <w:top w:val="none" w:sz="0" w:space="0" w:color="auto"/>
        <w:left w:val="none" w:sz="0" w:space="0" w:color="auto"/>
        <w:bottom w:val="none" w:sz="0" w:space="0" w:color="auto"/>
        <w:right w:val="none" w:sz="0" w:space="0" w:color="auto"/>
      </w:divBdr>
    </w:div>
    <w:div w:id="1665014600">
      <w:bodyDiv w:val="1"/>
      <w:marLeft w:val="0"/>
      <w:marRight w:val="0"/>
      <w:marTop w:val="0"/>
      <w:marBottom w:val="0"/>
      <w:divBdr>
        <w:top w:val="none" w:sz="0" w:space="0" w:color="auto"/>
        <w:left w:val="none" w:sz="0" w:space="0" w:color="auto"/>
        <w:bottom w:val="none" w:sz="0" w:space="0" w:color="auto"/>
        <w:right w:val="none" w:sz="0" w:space="0" w:color="auto"/>
      </w:divBdr>
    </w:div>
    <w:div w:id="1741900849">
      <w:bodyDiv w:val="1"/>
      <w:marLeft w:val="0"/>
      <w:marRight w:val="0"/>
      <w:marTop w:val="0"/>
      <w:marBottom w:val="0"/>
      <w:divBdr>
        <w:top w:val="none" w:sz="0" w:space="0" w:color="auto"/>
        <w:left w:val="none" w:sz="0" w:space="0" w:color="auto"/>
        <w:bottom w:val="none" w:sz="0" w:space="0" w:color="auto"/>
        <w:right w:val="none" w:sz="0" w:space="0" w:color="auto"/>
      </w:divBdr>
    </w:div>
    <w:div w:id="1902668698">
      <w:bodyDiv w:val="1"/>
      <w:marLeft w:val="0"/>
      <w:marRight w:val="0"/>
      <w:marTop w:val="0"/>
      <w:marBottom w:val="0"/>
      <w:divBdr>
        <w:top w:val="none" w:sz="0" w:space="0" w:color="auto"/>
        <w:left w:val="none" w:sz="0" w:space="0" w:color="auto"/>
        <w:bottom w:val="none" w:sz="0" w:space="0" w:color="auto"/>
        <w:right w:val="none" w:sz="0" w:space="0" w:color="auto"/>
      </w:divBdr>
    </w:div>
    <w:div w:id="1940404165">
      <w:bodyDiv w:val="1"/>
      <w:marLeft w:val="0"/>
      <w:marRight w:val="0"/>
      <w:marTop w:val="0"/>
      <w:marBottom w:val="0"/>
      <w:divBdr>
        <w:top w:val="none" w:sz="0" w:space="0" w:color="auto"/>
        <w:left w:val="none" w:sz="0" w:space="0" w:color="auto"/>
        <w:bottom w:val="none" w:sz="0" w:space="0" w:color="auto"/>
        <w:right w:val="none" w:sz="0" w:space="0" w:color="auto"/>
      </w:divBdr>
    </w:div>
    <w:div w:id="1992367119">
      <w:bodyDiv w:val="1"/>
      <w:marLeft w:val="0"/>
      <w:marRight w:val="0"/>
      <w:marTop w:val="0"/>
      <w:marBottom w:val="0"/>
      <w:divBdr>
        <w:top w:val="none" w:sz="0" w:space="0" w:color="auto"/>
        <w:left w:val="none" w:sz="0" w:space="0" w:color="auto"/>
        <w:bottom w:val="none" w:sz="0" w:space="0" w:color="auto"/>
        <w:right w:val="none" w:sz="0" w:space="0" w:color="auto"/>
      </w:divBdr>
    </w:div>
    <w:div w:id="2003467987">
      <w:bodyDiv w:val="1"/>
      <w:marLeft w:val="0"/>
      <w:marRight w:val="0"/>
      <w:marTop w:val="0"/>
      <w:marBottom w:val="0"/>
      <w:divBdr>
        <w:top w:val="none" w:sz="0" w:space="0" w:color="auto"/>
        <w:left w:val="none" w:sz="0" w:space="0" w:color="auto"/>
        <w:bottom w:val="none" w:sz="0" w:space="0" w:color="auto"/>
        <w:right w:val="none" w:sz="0" w:space="0" w:color="auto"/>
      </w:divBdr>
      <w:divsChild>
        <w:div w:id="913197194">
          <w:marLeft w:val="0"/>
          <w:marRight w:val="0"/>
          <w:marTop w:val="0"/>
          <w:marBottom w:val="0"/>
          <w:divBdr>
            <w:top w:val="none" w:sz="0" w:space="0" w:color="auto"/>
            <w:left w:val="none" w:sz="0" w:space="0" w:color="auto"/>
            <w:bottom w:val="none" w:sz="0" w:space="0" w:color="auto"/>
            <w:right w:val="none" w:sz="0" w:space="0" w:color="auto"/>
          </w:divBdr>
          <w:divsChild>
            <w:div w:id="815757825">
              <w:marLeft w:val="0"/>
              <w:marRight w:val="0"/>
              <w:marTop w:val="0"/>
              <w:marBottom w:val="0"/>
              <w:divBdr>
                <w:top w:val="none" w:sz="0" w:space="0" w:color="auto"/>
                <w:left w:val="none" w:sz="0" w:space="0" w:color="auto"/>
                <w:bottom w:val="none" w:sz="0" w:space="0" w:color="auto"/>
                <w:right w:val="none" w:sz="0" w:space="0" w:color="auto"/>
              </w:divBdr>
              <w:divsChild>
                <w:div w:id="389233799">
                  <w:marLeft w:val="0"/>
                  <w:marRight w:val="0"/>
                  <w:marTop w:val="0"/>
                  <w:marBottom w:val="0"/>
                  <w:divBdr>
                    <w:top w:val="none" w:sz="0" w:space="0" w:color="auto"/>
                    <w:left w:val="none" w:sz="0" w:space="0" w:color="auto"/>
                    <w:bottom w:val="none" w:sz="0" w:space="0" w:color="auto"/>
                    <w:right w:val="none" w:sz="0" w:space="0" w:color="auto"/>
                  </w:divBdr>
                  <w:divsChild>
                    <w:div w:id="10371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78868">
      <w:bodyDiv w:val="1"/>
      <w:marLeft w:val="0"/>
      <w:marRight w:val="0"/>
      <w:marTop w:val="0"/>
      <w:marBottom w:val="0"/>
      <w:divBdr>
        <w:top w:val="none" w:sz="0" w:space="0" w:color="auto"/>
        <w:left w:val="none" w:sz="0" w:space="0" w:color="auto"/>
        <w:bottom w:val="none" w:sz="0" w:space="0" w:color="auto"/>
        <w:right w:val="none" w:sz="0" w:space="0" w:color="auto"/>
      </w:divBdr>
      <w:divsChild>
        <w:div w:id="2079666850">
          <w:marLeft w:val="0"/>
          <w:marRight w:val="0"/>
          <w:marTop w:val="0"/>
          <w:marBottom w:val="0"/>
          <w:divBdr>
            <w:top w:val="none" w:sz="0" w:space="0" w:color="auto"/>
            <w:left w:val="none" w:sz="0" w:space="0" w:color="auto"/>
            <w:bottom w:val="none" w:sz="0" w:space="0" w:color="auto"/>
            <w:right w:val="none" w:sz="0" w:space="0" w:color="auto"/>
          </w:divBdr>
          <w:divsChild>
            <w:div w:id="774592341">
              <w:marLeft w:val="0"/>
              <w:marRight w:val="0"/>
              <w:marTop w:val="0"/>
              <w:marBottom w:val="0"/>
              <w:divBdr>
                <w:top w:val="none" w:sz="0" w:space="0" w:color="auto"/>
                <w:left w:val="none" w:sz="0" w:space="0" w:color="auto"/>
                <w:bottom w:val="none" w:sz="0" w:space="0" w:color="auto"/>
                <w:right w:val="none" w:sz="0" w:space="0" w:color="auto"/>
              </w:divBdr>
              <w:divsChild>
                <w:div w:id="1060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0.jpg"/><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BRA10</b:Tag>
    <b:SourceType>ArticleInAPeriodical</b:SourceType>
    <b:Guid>{9AB06C41-4437-456A-8F81-2667E42E2B0F}</b:Guid>
    <b:Title>Lei 12.305, de 2 de Agosto de 2010</b:Title>
    <b:Year>2010a</b:Year>
    <b:City>Brasília, DF</b:City>
    <b:Author>
      <b:Author>
        <b:NameList>
          <b:Person>
            <b:Last>Brasil</b:Last>
          </b:Person>
        </b:NameList>
      </b:Author>
    </b:Author>
    <b:PeriodicalTitle>Política Nacional dos Resíduos Sólidos</b:PeriodicalTitle>
    <b:Month>ago</b:Month>
    <b:RefOrder>7</b:RefOrder>
  </b:Source>
  <b:Source>
    <b:Tag>Cal02</b:Tag>
    <b:SourceType>ArticleInAPeriodical</b:SourceType>
    <b:Guid>{2D1B3976-5C23-4DE0-85CB-A140FFB080B0}</b:Guid>
    <b:Title>Indentificação de Áreas para Implantação de Aterros Sanitários com Uso de Análise Estratégica de Decisão</b:Title>
    <b:Year>2002</b:Year>
    <b:PeriodicalTitle>Informática Pública</b:PeriodicalTitle>
    <b:Month>Dezembro</b:Month>
    <b:Day>09</b:Day>
    <b:Pages>231-250</b:Pages>
    <b:Author>
      <b:Author>
        <b:NameList>
          <b:Person>
            <b:Last>Calijuri</b:Last>
            <b:Middle>Lucia</b:Middle>
            <b:First>Maria</b:First>
          </b:Person>
          <b:Person>
            <b:Last>Melo</b:Last>
            <b:Middle>Luis de Oliveira</b:Middle>
            <b:First>André</b:First>
          </b:Person>
          <b:Person>
            <b:Last>Lorentz</b:Last>
            <b:Middle>Ferreira</b:Middle>
            <b:First>Juliana</b:First>
          </b:Person>
        </b:NameList>
      </b:Author>
    </b:Author>
    <b:RefOrder>1</b:RefOrder>
  </b:Source>
  <b:Source>
    <b:Tag>ASS97</b:Tag>
    <b:SourceType>Report</b:SourceType>
    <b:Guid>{8B4B250F-0BA7-4EB4-8ABB-BF52233DEC81}</b:Guid>
    <b:Title>NBR 13.896: Aterros de resíduos não perigosos - Critérios para projeto, implantação e operação</b:Title>
    <b:City>Rio de Janeiro</b:City>
    <b:Year>1997</b:Year>
    <b:Author>
      <b:Author>
        <b:NameList>
          <b:Person>
            <b:Last>ASSOCIAÇÃO BRASILEIRA DE NORMAS TÉCNICAS</b:Last>
          </b:Person>
        </b:NameList>
      </b:Author>
    </b:Author>
    <b:RefOrder>8</b:RefOrder>
  </b:Source>
  <b:Source>
    <b:Tag>Chu02</b:Tag>
    <b:SourceType>ArticleInAPeriodical</b:SourceType>
    <b:Guid>{5892CFE0-08DB-4B2F-B17B-257A72906647}</b:Guid>
    <b:Title>Geographical information systems and location science</b:Title>
    <b:Year>2002</b:Year>
    <b:Institution>Computers &amp; Operations Research</b:Institution>
    <b:Pages>541-562</b:Pages>
    <b:Author>
      <b:Author>
        <b:NameList>
          <b:Person>
            <b:Last>Church</b:Last>
            <b:Middle>L</b:Middle>
            <b:First>Richard</b:First>
          </b:Person>
        </b:NameList>
      </b:Author>
    </b:Author>
    <b:PeriodicalTitle>Computers &amp; Operations Research</b:PeriodicalTitle>
    <b:Volume>29</b:Volume>
    <b:Issue>6</b:Issue>
    <b:RefOrder>3</b:RefOrder>
  </b:Source>
  <b:Source>
    <b:Tag>Kon05</b:Tag>
    <b:SourceType>ArticleInAPeriodical</b:SourceType>
    <b:Guid>{6B7EBEFE-97EE-43E5-8A51-D860E082AFBB}</b:Guid>
    <b:Title>Siting MSW landfills with a spatial multiple criteria analysis methodology</b:Title>
    <b:PeriodicalTitle>Waste Management</b:PeriodicalTitle>
    <b:Year>2005</b:Year>
    <b:Pages>818-832</b:Pages>
    <b:Author>
      <b:Author>
        <b:NameList>
          <b:Person>
            <b:Last>Kontos</b:Last>
            <b:Middle>D</b:Middle>
            <b:First>Themistoklis</b:First>
          </b:Person>
          <b:Person>
            <b:Last>Komilis</b:Last>
            <b:Middle>P</b:Middle>
            <b:First>Dimitrios</b:First>
          </b:Person>
          <b:Person>
            <b:Last>Halvadakis</b:Last>
            <b:Middle>P</b:Middle>
            <b:First>Constatinos</b:First>
          </b:Person>
        </b:NameList>
      </b:Author>
    </b:Author>
    <b:Volume>25</b:Volume>
    <b:Issue>8</b:Issue>
    <b:RefOrder>6</b:RefOrder>
  </b:Source>
  <b:Source>
    <b:Tag>Sil04</b:Tag>
    <b:SourceType>Book</b:SourceType>
    <b:Guid>{D8A66390-6F27-4D38-8DF2-C0F2B24A96B5}</b:Guid>
    <b:Title>Geoprocessamento &amp; Análise Ambiental - Aplicações</b:Title>
    <b:City>Rio de Janeiro</b:City>
    <b:Year>2004</b:Year>
    <b:Author>
      <b:Author>
        <b:NameList>
          <b:Person>
            <b:Last>Silva</b:Last>
            <b:Middle>Xavier da</b:Middle>
            <b:First>Jorge</b:First>
          </b:Person>
          <b:Person>
            <b:Last>Zaidan</b:Last>
            <b:Middle>Tavares</b:Middle>
            <b:First>Ricardo</b:First>
          </b:Person>
        </b:NameList>
      </b:Author>
    </b:Author>
    <b:Publisher>Bertrand Brasil</b:Publisher>
    <b:Edition>4</b:Edition>
    <b:RefOrder>9</b:RefOrder>
  </b:Source>
  <b:Source>
    <b:Tag>Sum08</b:Tag>
    <b:SourceType>ArticleInAPeriodical</b:SourceType>
    <b:Guid>{4348FC2C-B543-4411-A1D0-4D3D0ACFE599}</b:Guid>
    <b:Title>GIS-based approach for optimized siting of municipal solid waste landfill</b:Title>
    <b:Year>2008</b:Year>
    <b:Volume>28</b:Volume>
    <b:PeriodicalTitle>Waste Management</b:PeriodicalTitle>
    <b:Pages>2146-2160</b:Pages>
    <b:Author>
      <b:Author>
        <b:NameList>
          <b:Person>
            <b:Last>Sumathi</b:Last>
            <b:Middle>R</b:Middle>
            <b:First>V</b:First>
          </b:Person>
          <b:Person>
            <b:Last>Natesan</b:Last>
            <b:First>Usha</b:First>
          </b:Person>
          <b:Person>
            <b:Last>Sarkar</b:Last>
            <b:First>Chinmoy</b:First>
          </b:Person>
        </b:NameList>
      </b:Author>
    </b:Author>
    <b:Issue>11</b:Issue>
    <b:RefOrder>4</b:RefOrder>
  </b:Source>
  <b:Source>
    <b:Tag>Web00</b:Tag>
    <b:SourceType>Report</b:SourceType>
    <b:Guid>{32B75B7F-05BC-46CA-AE32-2F30494B04AB}</b:Guid>
    <b:Title>Avaliação de áreas para instalação de aterro sanitário através de análises em SIG com classificação contínua dos dados</b:Title>
    <b:City>Porto Alegre</b:City>
    <b:Year>2000</b:Year>
    <b:Author>
      <b:Author>
        <b:NameList>
          <b:Person>
            <b:Last>Weber</b:Last>
            <b:First>Eliseu</b:First>
          </b:Person>
          <b:Person>
            <b:Last>Hasenack</b:Last>
            <b:First>Heinrich</b:First>
          </b:Person>
        </b:NameList>
      </b:Author>
    </b:Author>
    <b:Institution>UFRGS</b:Institution>
    <b:RefOrder>5</b:RefOrder>
  </b:Source>
  <b:Source>
    <b:Tag>Zam08</b:Tag>
    <b:SourceType>ArticleInAPeriodical</b:SourceType>
    <b:Guid>{9CF94344-EEDC-4CCF-B90B-6186164E1F52}</b:Guid>
    <b:Title>Evaluation of a municipal landfill site in Southern Spain with GIS-aided methodology</b:Title>
    <b:Year>2008</b:Year>
    <b:Pages>473-481</b:Pages>
    <b:Author>
      <b:Author>
        <b:NameList>
          <b:Person>
            <b:Last>Zamorano</b:Last>
            <b:First>Montserrat</b:First>
          </b:Person>
          <b:Person>
            <b:Last>Molero</b:Last>
            <b:First>Emilio</b:First>
          </b:Person>
          <b:Person>
            <b:Last>Hurtado</b:Last>
            <b:First>Álvaro</b:First>
          </b:Person>
          <b:Person>
            <b:Last>Grindlay</b:Last>
            <b:First>Alejandro</b:First>
          </b:Person>
          <b:Person>
            <b:Last>Ramos</b:Last>
            <b:First>Ángel</b:First>
          </b:Person>
        </b:NameList>
      </b:Author>
    </b:Author>
    <b:PeriodicalTitle>Journal of Hazardous Materials</b:PeriodicalTitle>
    <b:Month>Dezembro</b:Month>
    <b:Day>30</b:Day>
    <b:Volume>160</b:Volume>
    <b:Issue>2-3</b:Issue>
    <b:DOI>https://doi.org/10.1016/j.jhazmat.2008.03.023</b:DOI>
    <b:RefOrder>2</b:RefOrder>
  </b:Source>
  <b:Source>
    <b:Tag>INS18</b:Tag>
    <b:SourceType>Report</b:SourceType>
    <b:Guid>{B450427B-BCEE-4935-B5DA-CD6807188437}</b:Guid>
    <b:Title>Estimativa Populacional</b:Title>
    <b:Year>2018</b:Year>
    <b:Author>
      <b:Author>
        <b:NameList>
          <b:Person>
            <b:Last>INSTITUTO BRASILEIRO DE GEOGRAFIA E ESTATÍSTICA</b:Last>
          </b:Person>
        </b:NameList>
      </b:Author>
    </b:Author>
    <b:URL>https://www.ibge.gov.br/estatisticas-novoportal/sociais/populacao/9103-estimativas-de-populacao.html?=&amp;t=resultados</b:URL>
    <b:YearAccessed>2018</b:YearAccessed>
    <b:MonthAccessed>Setembro</b:MonthAccessed>
    <b:DayAccessed>30</b:DayAccessed>
    <b:RefOrder>10</b:RefOrder>
  </b:Source>
</b:Sources>
</file>

<file path=customXml/itemProps1.xml><?xml version="1.0" encoding="utf-8"?>
<ds:datastoreItem xmlns:ds="http://schemas.openxmlformats.org/officeDocument/2006/customXml" ds:itemID="{8CE0445A-4902-F24D-A80F-2695F941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2827</Words>
  <Characters>15268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18059</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dc:description/>
  <cp:lastModifiedBy>Tais Alcantara</cp:lastModifiedBy>
  <cp:revision>3</cp:revision>
  <cp:lastPrinted>2018-10-29T22:31:00Z</cp:lastPrinted>
  <dcterms:created xsi:type="dcterms:W3CDTF">2018-10-29T22:31:00Z</dcterms:created>
  <dcterms:modified xsi:type="dcterms:W3CDTF">2018-10-29T22:33:00Z</dcterms:modified>
</cp:coreProperties>
</file>