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37AE" w:rsidRDefault="00C637AE">
      <w:pPr>
        <w:jc w:val="both"/>
        <w:rPr>
          <w:rFonts w:ascii="Calibri" w:eastAsia="Calibri" w:hAnsi="Calibri" w:cs="Calibri"/>
          <w:color w:val="000000"/>
        </w:rPr>
      </w:pPr>
    </w:p>
    <w:p w:rsidR="00C637AE" w:rsidRDefault="00C637AE">
      <w:pPr>
        <w:jc w:val="both"/>
        <w:rPr>
          <w:rFonts w:ascii="Calibri" w:eastAsia="Calibri" w:hAnsi="Calibri" w:cs="Calibri"/>
          <w:color w:val="000000"/>
        </w:rPr>
      </w:pPr>
    </w:p>
    <w:p w:rsidR="00C637AE" w:rsidRDefault="00BE706A">
      <w:pPr>
        <w:spacing w:after="120"/>
        <w:ind w:left="709" w:right="665"/>
        <w:jc w:val="center"/>
        <w:rPr>
          <w:rFonts w:ascii="Calibri" w:eastAsia="Calibri" w:hAnsi="Calibri" w:cs="Calibri"/>
          <w:sz w:val="28"/>
          <w:szCs w:val="28"/>
        </w:rPr>
      </w:pPr>
      <w:r>
        <w:rPr>
          <w:rFonts w:ascii="Arial" w:eastAsia="Arial" w:hAnsi="Arial" w:cs="Arial"/>
          <w:b/>
          <w:sz w:val="28"/>
          <w:szCs w:val="28"/>
        </w:rPr>
        <w:t>COMPLICACÕES EM ENDODONTIA: RELATO DE CASO COM CANAL RADICULAR ATRÉSICO</w:t>
      </w:r>
      <w:r>
        <w:rPr>
          <w:rFonts w:ascii="Calibri" w:eastAsia="Calibri" w:hAnsi="Calibri" w:cs="Calibri"/>
          <w:b/>
          <w:color w:val="000000"/>
          <w:sz w:val="28"/>
          <w:szCs w:val="28"/>
          <w:vertAlign w:val="superscript"/>
        </w:rPr>
        <w:footnoteReference w:id="1"/>
      </w:r>
    </w:p>
    <w:p w:rsidR="00C637AE" w:rsidRDefault="00C637AE">
      <w:pPr>
        <w:jc w:val="right"/>
        <w:rPr>
          <w:rFonts w:ascii="Cambria" w:eastAsia="Cambria" w:hAnsi="Cambria" w:cs="Cambria"/>
          <w:sz w:val="22"/>
          <w:szCs w:val="22"/>
        </w:rPr>
      </w:pPr>
    </w:p>
    <w:p w:rsidR="00C637AE" w:rsidRPr="001F6547" w:rsidRDefault="00BE706A">
      <w:pPr>
        <w:jc w:val="right"/>
        <w:rPr>
          <w:rFonts w:ascii="Arial" w:eastAsia="Calibri" w:hAnsi="Arial" w:cs="Arial"/>
          <w:b/>
          <w:color w:val="000000"/>
          <w:sz w:val="22"/>
          <w:szCs w:val="22"/>
        </w:rPr>
      </w:pPr>
      <w:r w:rsidRPr="001F6547">
        <w:rPr>
          <w:rFonts w:ascii="Arial" w:eastAsia="Calibri" w:hAnsi="Arial" w:cs="Arial"/>
          <w:b/>
          <w:sz w:val="22"/>
          <w:szCs w:val="22"/>
        </w:rPr>
        <w:t>Mayrla Gabriella Campos Carneiro Amaral</w:t>
      </w:r>
      <w:r w:rsidRPr="001F6547">
        <w:rPr>
          <w:rFonts w:ascii="Arial" w:eastAsia="Calibri" w:hAnsi="Arial" w:cs="Arial"/>
          <w:sz w:val="22"/>
          <w:szCs w:val="22"/>
          <w:vertAlign w:val="superscript"/>
        </w:rPr>
        <w:footnoteReference w:id="2"/>
      </w:r>
    </w:p>
    <w:p w:rsidR="00C637AE" w:rsidRPr="001F6547" w:rsidRDefault="00BE706A">
      <w:pPr>
        <w:jc w:val="right"/>
        <w:rPr>
          <w:rFonts w:ascii="Arial" w:eastAsia="Calibri" w:hAnsi="Arial" w:cs="Arial"/>
          <w:b/>
          <w:color w:val="000000"/>
          <w:sz w:val="22"/>
          <w:szCs w:val="22"/>
        </w:rPr>
      </w:pPr>
      <w:r w:rsidRPr="001F6547">
        <w:rPr>
          <w:rFonts w:ascii="Arial" w:eastAsia="Calibri" w:hAnsi="Arial" w:cs="Arial"/>
          <w:b/>
          <w:sz w:val="22"/>
          <w:szCs w:val="22"/>
        </w:rPr>
        <w:t>Monalisa Zaira de Carvalho Martins</w:t>
      </w:r>
      <w:r w:rsidRPr="001F6547">
        <w:rPr>
          <w:rFonts w:ascii="Arial" w:eastAsia="Calibri" w:hAnsi="Arial" w:cs="Arial"/>
          <w:sz w:val="22"/>
          <w:szCs w:val="22"/>
          <w:vertAlign w:val="superscript"/>
        </w:rPr>
        <w:footnoteReference w:id="3"/>
      </w:r>
    </w:p>
    <w:p w:rsidR="00C637AE" w:rsidRPr="001F6547" w:rsidRDefault="00BE706A">
      <w:pPr>
        <w:jc w:val="right"/>
        <w:rPr>
          <w:rFonts w:ascii="Arial" w:eastAsia="Calibri" w:hAnsi="Arial" w:cs="Arial"/>
          <w:b/>
          <w:color w:val="000000"/>
          <w:sz w:val="22"/>
          <w:szCs w:val="22"/>
        </w:rPr>
      </w:pPr>
      <w:proofErr w:type="spellStart"/>
      <w:r w:rsidRPr="001F6547">
        <w:rPr>
          <w:rFonts w:ascii="Arial" w:eastAsia="Calibri" w:hAnsi="Arial" w:cs="Arial"/>
          <w:b/>
          <w:sz w:val="22"/>
          <w:szCs w:val="22"/>
        </w:rPr>
        <w:t>Markelane</w:t>
      </w:r>
      <w:proofErr w:type="spellEnd"/>
      <w:r w:rsidRPr="001F6547">
        <w:rPr>
          <w:rFonts w:ascii="Arial" w:eastAsia="Calibri" w:hAnsi="Arial" w:cs="Arial"/>
          <w:b/>
          <w:sz w:val="22"/>
          <w:szCs w:val="22"/>
        </w:rPr>
        <w:t xml:space="preserve"> Santana Silva</w:t>
      </w:r>
      <w:r w:rsidRPr="001F6547">
        <w:rPr>
          <w:rFonts w:ascii="Arial" w:eastAsia="Calibri" w:hAnsi="Arial" w:cs="Arial"/>
          <w:sz w:val="22"/>
          <w:szCs w:val="22"/>
          <w:vertAlign w:val="superscript"/>
        </w:rPr>
        <w:footnoteReference w:id="4"/>
      </w:r>
      <w:r w:rsidRPr="001F6547">
        <w:rPr>
          <w:rFonts w:ascii="Arial" w:eastAsia="Calibri" w:hAnsi="Arial" w:cs="Arial"/>
          <w:b/>
          <w:sz w:val="22"/>
          <w:szCs w:val="22"/>
        </w:rPr>
        <w:t xml:space="preserve"> </w:t>
      </w:r>
    </w:p>
    <w:p w:rsidR="00C637AE" w:rsidRDefault="00C637AE">
      <w:pPr>
        <w:spacing w:after="120"/>
        <w:ind w:left="709" w:right="665"/>
        <w:jc w:val="center"/>
        <w:rPr>
          <w:rFonts w:ascii="Calibri" w:eastAsia="Calibri" w:hAnsi="Calibri" w:cs="Calibri"/>
        </w:rPr>
      </w:pPr>
    </w:p>
    <w:p w:rsidR="00C637AE" w:rsidRDefault="00BE706A">
      <w:pPr>
        <w:spacing w:before="20" w:after="120"/>
        <w:ind w:right="665"/>
        <w:jc w:val="both"/>
        <w:rPr>
          <w:rFonts w:ascii="Arial" w:eastAsia="Arial" w:hAnsi="Arial" w:cs="Arial"/>
          <w:b/>
        </w:rPr>
      </w:pPr>
      <w:r>
        <w:rPr>
          <w:rFonts w:ascii="Arial" w:eastAsia="Arial" w:hAnsi="Arial" w:cs="Arial"/>
          <w:b/>
        </w:rPr>
        <w:t>RESUMO</w:t>
      </w:r>
    </w:p>
    <w:p w:rsidR="00C637AE" w:rsidRDefault="00BE706A">
      <w:pPr>
        <w:spacing w:before="20"/>
        <w:jc w:val="both"/>
        <w:rPr>
          <w:rFonts w:ascii="Arial" w:eastAsia="Arial" w:hAnsi="Arial" w:cs="Arial"/>
        </w:rPr>
      </w:pPr>
      <w:r>
        <w:rPr>
          <w:rFonts w:ascii="Arial" w:eastAsia="Arial" w:hAnsi="Arial" w:cs="Arial"/>
          <w:b/>
        </w:rPr>
        <w:t>INTRODUÇÃO</w:t>
      </w:r>
      <w:r>
        <w:rPr>
          <w:rFonts w:ascii="Arial" w:eastAsia="Arial" w:hAnsi="Arial" w:cs="Arial"/>
        </w:rPr>
        <w:t>: Durante as etapas do tratamento endodôntico, alguns acidentes e complicações podem ocorrer. Os acidentes mais comuns estão relacionados com a instrumentação dos canais radiculares destacando-se: formação de degraus, transporte apical de um canal radicula</w:t>
      </w:r>
      <w:r>
        <w:rPr>
          <w:rFonts w:ascii="Arial" w:eastAsia="Arial" w:hAnsi="Arial" w:cs="Arial"/>
        </w:rPr>
        <w:t xml:space="preserve">r curvo, fratura dos instrumentos endodônticos e perfurações endodônticas. Estes podem advir dos acidentes ou ser inerente aos dentes, por exemplo, canais </w:t>
      </w:r>
      <w:proofErr w:type="spellStart"/>
      <w:r>
        <w:rPr>
          <w:rFonts w:ascii="Arial" w:eastAsia="Arial" w:hAnsi="Arial" w:cs="Arial"/>
        </w:rPr>
        <w:t>atresiados</w:t>
      </w:r>
      <w:proofErr w:type="spellEnd"/>
      <w:r>
        <w:rPr>
          <w:rFonts w:ascii="Arial" w:eastAsia="Arial" w:hAnsi="Arial" w:cs="Arial"/>
        </w:rPr>
        <w:t>, curvaturas radiculares. rizogêneses</w:t>
      </w:r>
      <w:bookmarkStart w:id="0" w:name="_GoBack"/>
      <w:bookmarkEnd w:id="0"/>
      <w:r>
        <w:rPr>
          <w:rFonts w:ascii="Arial" w:eastAsia="Arial" w:hAnsi="Arial" w:cs="Arial"/>
        </w:rPr>
        <w:t xml:space="preserve"> incompletas anatomias atípicas. </w:t>
      </w:r>
      <w:r>
        <w:rPr>
          <w:rFonts w:ascii="Arial" w:eastAsia="Arial" w:hAnsi="Arial" w:cs="Arial"/>
          <w:b/>
        </w:rPr>
        <w:t>ESTUDO DE CASO</w:t>
      </w:r>
      <w:r>
        <w:rPr>
          <w:rFonts w:ascii="Arial" w:eastAsia="Arial" w:hAnsi="Arial" w:cs="Arial"/>
        </w:rPr>
        <w:t>: Paciente do sexo masculino, 57 anos, asmático e de baixa renda, procurou a clínica escola do Centro Universitário Santo Agostinho-UNIFSA com a queixa principal de necessidade de "arrumar os dentes". paciente apresentava lesões cariosas extensas nos eleme</w:t>
      </w:r>
      <w:r>
        <w:rPr>
          <w:rFonts w:ascii="Arial" w:eastAsia="Arial" w:hAnsi="Arial" w:cs="Arial"/>
        </w:rPr>
        <w:t>ntos 11,12, 21 e 22, e após passarem por teste de vitalidade pulpar os elementos 11,12 e 21 foram diagnosticados com necrose pulpar assintomática. O plano terapêutico incluiu o tratamento endodôntico em que foi estendido para três sessões para evitar compl</w:t>
      </w:r>
      <w:r>
        <w:rPr>
          <w:rFonts w:ascii="Arial" w:eastAsia="Arial" w:hAnsi="Arial" w:cs="Arial"/>
        </w:rPr>
        <w:t xml:space="preserve">icações já que apresentavam canal radicular </w:t>
      </w:r>
      <w:proofErr w:type="spellStart"/>
      <w:r>
        <w:rPr>
          <w:rFonts w:ascii="Arial" w:eastAsia="Arial" w:hAnsi="Arial" w:cs="Arial"/>
        </w:rPr>
        <w:t>atrésico</w:t>
      </w:r>
      <w:proofErr w:type="spellEnd"/>
      <w:r>
        <w:rPr>
          <w:rFonts w:ascii="Arial" w:eastAsia="Arial" w:hAnsi="Arial" w:cs="Arial"/>
        </w:rPr>
        <w:t xml:space="preserve">. </w:t>
      </w:r>
      <w:r>
        <w:rPr>
          <w:rFonts w:ascii="Arial" w:eastAsia="Arial" w:hAnsi="Arial" w:cs="Arial"/>
          <w:b/>
        </w:rPr>
        <w:t>CONSIDERAÇÕES FINAIS</w:t>
      </w:r>
      <w:r>
        <w:rPr>
          <w:rFonts w:ascii="Arial" w:eastAsia="Arial" w:hAnsi="Arial" w:cs="Arial"/>
        </w:rPr>
        <w:t xml:space="preserve">: Apesar do tratamento endodôntico em canais </w:t>
      </w:r>
      <w:proofErr w:type="spellStart"/>
      <w:r>
        <w:rPr>
          <w:rFonts w:ascii="Arial" w:eastAsia="Arial" w:hAnsi="Arial" w:cs="Arial"/>
        </w:rPr>
        <w:t>atrésicos</w:t>
      </w:r>
      <w:proofErr w:type="spellEnd"/>
      <w:r>
        <w:rPr>
          <w:rFonts w:ascii="Arial" w:eastAsia="Arial" w:hAnsi="Arial" w:cs="Arial"/>
        </w:rPr>
        <w:t xml:space="preserve"> ser desafiador, utilizando a técnica adequada é possível conseguir um tratamento eficaz com previsibilidade de sucesso a longo </w:t>
      </w:r>
      <w:r>
        <w:rPr>
          <w:rFonts w:ascii="Arial" w:eastAsia="Arial" w:hAnsi="Arial" w:cs="Arial"/>
        </w:rPr>
        <w:t>prazo.</w:t>
      </w:r>
    </w:p>
    <w:p w:rsidR="00C637AE" w:rsidRDefault="00BE706A">
      <w:pPr>
        <w:spacing w:before="20"/>
        <w:jc w:val="both"/>
        <w:rPr>
          <w:rFonts w:ascii="Arial" w:eastAsia="Arial" w:hAnsi="Arial" w:cs="Arial"/>
        </w:rPr>
      </w:pPr>
      <w:r>
        <w:rPr>
          <w:rFonts w:ascii="Arial" w:eastAsia="Arial" w:hAnsi="Arial" w:cs="Arial"/>
          <w:b/>
        </w:rPr>
        <w:t>Descritores</w:t>
      </w:r>
      <w:r>
        <w:rPr>
          <w:rFonts w:ascii="Arial" w:eastAsia="Arial" w:hAnsi="Arial" w:cs="Arial"/>
        </w:rPr>
        <w:t xml:space="preserve">: Tratamento endodôntico. Acidentes. </w:t>
      </w:r>
      <w:proofErr w:type="spellStart"/>
      <w:r>
        <w:rPr>
          <w:rFonts w:ascii="Arial" w:eastAsia="Arial" w:hAnsi="Arial" w:cs="Arial"/>
        </w:rPr>
        <w:t>Atrésico</w:t>
      </w:r>
      <w:proofErr w:type="spellEnd"/>
      <w:r>
        <w:rPr>
          <w:rFonts w:ascii="Arial" w:eastAsia="Arial" w:hAnsi="Arial" w:cs="Arial"/>
        </w:rPr>
        <w:t>. Mostra de Casos Clínicos.</w:t>
      </w:r>
    </w:p>
    <w:p w:rsidR="00C637AE" w:rsidRDefault="00C637AE">
      <w:pPr>
        <w:spacing w:before="20" w:after="30"/>
        <w:jc w:val="both"/>
        <w:rPr>
          <w:rFonts w:ascii="Arial" w:eastAsia="Arial" w:hAnsi="Arial" w:cs="Arial"/>
          <w:b/>
        </w:rPr>
      </w:pPr>
    </w:p>
    <w:p w:rsidR="00C637AE" w:rsidRDefault="00C637AE">
      <w:pPr>
        <w:spacing w:after="120"/>
        <w:ind w:right="665"/>
        <w:jc w:val="both"/>
        <w:rPr>
          <w:rFonts w:ascii="Calibri" w:eastAsia="Calibri" w:hAnsi="Calibri" w:cs="Calibri"/>
        </w:rPr>
      </w:pPr>
    </w:p>
    <w:sectPr w:rsidR="00C637AE">
      <w:headerReference w:type="default" r:id="rId6"/>
      <w:footerReference w:type="default" r:id="rId7"/>
      <w:headerReference w:type="first" r:id="rId8"/>
      <w:pgSz w:w="11907" w:h="16840"/>
      <w:pgMar w:top="1134" w:right="1275"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706A" w:rsidRDefault="00BE706A">
      <w:r>
        <w:separator/>
      </w:r>
    </w:p>
  </w:endnote>
  <w:endnote w:type="continuationSeparator" w:id="0">
    <w:p w:rsidR="00BE706A" w:rsidRDefault="00BE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7AE" w:rsidRDefault="00C637AE">
    <w:pPr>
      <w:widowControl w:val="0"/>
      <w:pBdr>
        <w:top w:val="nil"/>
        <w:left w:val="nil"/>
        <w:bottom w:val="nil"/>
        <w:right w:val="nil"/>
        <w:between w:val="nil"/>
      </w:pBdr>
      <w:spacing w:line="276" w:lineRule="auto"/>
      <w:rPr>
        <w:rFonts w:ascii="Calibri" w:eastAsia="Calibri" w:hAnsi="Calibri" w:cs="Calibri"/>
        <w:b/>
        <w:color w:val="FFFFFF"/>
        <w:sz w:val="16"/>
        <w:szCs w:val="16"/>
      </w:rPr>
    </w:pPr>
  </w:p>
  <w:tbl>
    <w:tblPr>
      <w:tblStyle w:val="a"/>
      <w:tblpPr w:leftFromText="187" w:rightFromText="187" w:vertAnchor="text"/>
      <w:tblW w:w="9214" w:type="dxa"/>
      <w:tblInd w:w="0" w:type="dxa"/>
      <w:tblLayout w:type="fixed"/>
      <w:tblLook w:val="0400" w:firstRow="0" w:lastRow="0" w:firstColumn="0" w:lastColumn="0" w:noHBand="0" w:noVBand="1"/>
    </w:tblPr>
    <w:tblGrid>
      <w:gridCol w:w="7371"/>
      <w:gridCol w:w="1843"/>
    </w:tblGrid>
    <w:tr w:rsidR="00C637AE">
      <w:trPr>
        <w:trHeight w:val="727"/>
      </w:trPr>
      <w:tc>
        <w:tcPr>
          <w:tcW w:w="7371" w:type="dxa"/>
          <w:tcBorders>
            <w:right w:val="single" w:sz="4" w:space="0" w:color="4F81BD"/>
          </w:tcBorders>
        </w:tcPr>
        <w:p w:rsidR="00C637AE" w:rsidRDefault="00C637AE">
          <w:pPr>
            <w:tabs>
              <w:tab w:val="left" w:pos="620"/>
              <w:tab w:val="center" w:pos="4320"/>
            </w:tabs>
            <w:jc w:val="right"/>
            <w:rPr>
              <w:rFonts w:ascii="Calibri" w:eastAsia="Calibri" w:hAnsi="Calibri" w:cs="Calibri"/>
              <w:b/>
              <w:color w:val="17365D"/>
              <w:sz w:val="20"/>
              <w:szCs w:val="20"/>
            </w:rPr>
          </w:pPr>
        </w:p>
      </w:tc>
      <w:tc>
        <w:tcPr>
          <w:tcW w:w="1843" w:type="dxa"/>
          <w:tcBorders>
            <w:left w:val="single" w:sz="4" w:space="0" w:color="4F81BD"/>
          </w:tcBorders>
        </w:tcPr>
        <w:p w:rsidR="00C637AE" w:rsidRDefault="00BE706A">
          <w:pPr>
            <w:tabs>
              <w:tab w:val="left" w:pos="1490"/>
            </w:tabs>
            <w:rPr>
              <w:rFonts w:ascii="Calibri" w:eastAsia="Calibri" w:hAnsi="Calibri" w:cs="Calibri"/>
              <w:b/>
              <w:color w:val="366091"/>
              <w:sz w:val="28"/>
              <w:szCs w:val="28"/>
            </w:rPr>
          </w:pPr>
          <w:r>
            <w:rPr>
              <w:rFonts w:ascii="Calibri" w:eastAsia="Calibri" w:hAnsi="Calibri" w:cs="Calibri"/>
              <w:b/>
              <w:color w:val="366091"/>
              <w:sz w:val="28"/>
              <w:szCs w:val="28"/>
            </w:rPr>
            <w:fldChar w:fldCharType="begin"/>
          </w:r>
          <w:r>
            <w:rPr>
              <w:rFonts w:ascii="Calibri" w:eastAsia="Calibri" w:hAnsi="Calibri" w:cs="Calibri"/>
              <w:b/>
              <w:color w:val="366091"/>
              <w:sz w:val="28"/>
              <w:szCs w:val="28"/>
            </w:rPr>
            <w:instrText>PAGE</w:instrText>
          </w:r>
          <w:r>
            <w:rPr>
              <w:rFonts w:ascii="Calibri" w:eastAsia="Calibri" w:hAnsi="Calibri" w:cs="Calibri"/>
              <w:b/>
              <w:color w:val="366091"/>
              <w:sz w:val="28"/>
              <w:szCs w:val="28"/>
            </w:rPr>
            <w:fldChar w:fldCharType="end"/>
          </w:r>
        </w:p>
      </w:tc>
    </w:tr>
  </w:tbl>
  <w:p w:rsidR="00C637AE" w:rsidRDefault="00C637A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706A" w:rsidRDefault="00BE706A">
      <w:r>
        <w:separator/>
      </w:r>
    </w:p>
  </w:footnote>
  <w:footnote w:type="continuationSeparator" w:id="0">
    <w:p w:rsidR="00BE706A" w:rsidRDefault="00BE706A">
      <w:r>
        <w:continuationSeparator/>
      </w:r>
    </w:p>
  </w:footnote>
  <w:footnote w:id="1">
    <w:p w:rsidR="00C637AE" w:rsidRDefault="00BE706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Trabalho apresentado na V Jornada Acadêmica de Odontologia (JAO), promovida pelo Centro Universitário Santo Agostinho, nos dias 29 e 30 de maio de 2025.</w:t>
      </w:r>
    </w:p>
  </w:footnote>
  <w:footnote w:id="2">
    <w:p w:rsidR="00C637AE" w:rsidRDefault="00BE706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Autor. Estudante do curso de graduação em Odontologia no Centro Universitário Santo Agostinho (UNIFS</w:t>
      </w:r>
      <w:r>
        <w:rPr>
          <w:color w:val="000000"/>
          <w:sz w:val="20"/>
          <w:szCs w:val="20"/>
        </w:rPr>
        <w:t xml:space="preserve">A).  </w:t>
      </w:r>
    </w:p>
  </w:footnote>
  <w:footnote w:id="3">
    <w:p w:rsidR="00C637AE" w:rsidRDefault="00BE706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Autor. Estudante do curso de graduação em Odontologia no Centro Universitário Santo Agostinho (UNIFSA).   </w:t>
      </w:r>
    </w:p>
  </w:footnote>
  <w:footnote w:id="4">
    <w:p w:rsidR="00C637AE" w:rsidRDefault="00BE706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1F6547" w:rsidRPr="001F6547">
        <w:rPr>
          <w:color w:val="000000"/>
          <w:sz w:val="20"/>
          <w:szCs w:val="20"/>
        </w:rPr>
        <w:t>Graduada em Odontologia pela Universidade Estadual do Piauí (2014). Mestre em Odontologia pela Universidade Federal do Piauí (2017). Especialista em Endodontia pela Associação Brasileira de Odontologia (2019). Professora do Centro Universitário Santo Agostinho (UNIFSA). Orientadora da Pesquisa</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rPr>
    </w:pPr>
  </w:p>
  <w:p w:rsidR="00C637AE" w:rsidRDefault="00C637A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37AE" w:rsidRDefault="00BE706A">
    <w:pPr>
      <w:pBdr>
        <w:top w:val="nil"/>
        <w:left w:val="nil"/>
        <w:bottom w:val="nil"/>
        <w:right w:val="nil"/>
        <w:between w:val="nil"/>
      </w:pBdr>
      <w:tabs>
        <w:tab w:val="center" w:pos="4252"/>
        <w:tab w:val="right" w:pos="8504"/>
      </w:tabs>
      <w:rPr>
        <w:rFonts w:ascii="Calibri" w:eastAsia="Calibri" w:hAnsi="Calibri" w:cs="Calibri"/>
        <w:b/>
        <w:color w:val="0F243E"/>
        <w:sz w:val="16"/>
        <w:szCs w:val="16"/>
        <w:shd w:val="clear" w:color="auto" w:fill="DBE5F1"/>
      </w:rPr>
    </w:pPr>
    <w:r>
      <w:rPr>
        <w:noProof/>
      </w:rPr>
      <w:drawing>
        <wp:anchor distT="0" distB="0" distL="0" distR="0" simplePos="0" relativeHeight="251658240" behindDoc="1" locked="0" layoutInCell="1" hidden="0" allowOverlap="1">
          <wp:simplePos x="0" y="0"/>
          <wp:positionH relativeFrom="column">
            <wp:posOffset>-662303</wp:posOffset>
          </wp:positionH>
          <wp:positionV relativeFrom="paragraph">
            <wp:posOffset>-307205</wp:posOffset>
          </wp:positionV>
          <wp:extent cx="7248500" cy="148441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48500" cy="1484416"/>
                  </a:xfrm>
                  <a:prstGeom prst="rect">
                    <a:avLst/>
                  </a:prstGeom>
                  <a:ln/>
                </pic:spPr>
              </pic:pic>
            </a:graphicData>
          </a:graphic>
        </wp:anchor>
      </w:drawing>
    </w: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C637AE">
    <w:pPr>
      <w:pBdr>
        <w:top w:val="nil"/>
        <w:left w:val="nil"/>
        <w:bottom w:val="nil"/>
        <w:right w:val="nil"/>
        <w:between w:val="nil"/>
      </w:pBdr>
      <w:tabs>
        <w:tab w:val="center" w:pos="4252"/>
        <w:tab w:val="right" w:pos="8504"/>
      </w:tabs>
      <w:jc w:val="center"/>
      <w:rPr>
        <w:rFonts w:ascii="Calibri" w:eastAsia="Calibri" w:hAnsi="Calibri" w:cs="Calibri"/>
        <w:b/>
        <w:color w:val="0F243E"/>
        <w:sz w:val="16"/>
        <w:szCs w:val="16"/>
        <w:shd w:val="clear" w:color="auto" w:fill="DBE5F1"/>
      </w:rPr>
    </w:pPr>
  </w:p>
  <w:p w:rsidR="00C637AE" w:rsidRDefault="00BE706A">
    <w:pPr>
      <w:pBdr>
        <w:top w:val="nil"/>
        <w:left w:val="nil"/>
        <w:bottom w:val="nil"/>
        <w:right w:val="nil"/>
        <w:between w:val="nil"/>
      </w:pBdr>
      <w:shd w:val="clear" w:color="auto" w:fill="366091"/>
      <w:tabs>
        <w:tab w:val="center" w:pos="4252"/>
        <w:tab w:val="right" w:pos="8504"/>
      </w:tabs>
      <w:ind w:left="-284" w:right="-284"/>
      <w:jc w:val="center"/>
      <w:rPr>
        <w:rFonts w:ascii="Calibri" w:eastAsia="Calibri" w:hAnsi="Calibri" w:cs="Calibri"/>
        <w:b/>
        <w:color w:val="FFFFFF"/>
        <w:sz w:val="16"/>
        <w:szCs w:val="16"/>
      </w:rPr>
    </w:pPr>
    <w:r>
      <w:rPr>
        <w:rFonts w:ascii="Calibri" w:eastAsia="Calibri" w:hAnsi="Calibri" w:cs="Calibri"/>
        <w:b/>
        <w:color w:val="FFFFFF"/>
        <w:sz w:val="16"/>
        <w:szCs w:val="16"/>
      </w:rPr>
      <w:t xml:space="preserve">ANAIS 5º JAO UNIFSA 2025 | 29 e 30 de maio de 2025 | Centro Universitário Santo Agostinho - Teresina – PI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AE"/>
    <w:rsid w:val="001F6547"/>
    <w:rsid w:val="00BE706A"/>
    <w:rsid w:val="00C63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F665"/>
  <w15:docId w15:val="{BD9AC9FE-B3B1-4B65-A81D-682AC89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jc w:val="both"/>
      <w:outlineLvl w:val="0"/>
    </w:pPr>
    <w:rPr>
      <w:rFonts w:ascii="Arial" w:eastAsia="Arial" w:hAnsi="Arial" w:cs="Arial"/>
      <w:b/>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360" w:lineRule="auto"/>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1319</Characters>
  <Application>Microsoft Office Word</Application>
  <DocSecurity>0</DocSecurity>
  <Lines>10</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Mayrla Gabriella</dc:creator>
  <cp:lastModifiedBy>Mayrla Gabriella</cp:lastModifiedBy>
  <cp:revision>3</cp:revision>
  <dcterms:created xsi:type="dcterms:W3CDTF">2025-05-22T22:48:00Z</dcterms:created>
  <dcterms:modified xsi:type="dcterms:W3CDTF">2025-05-22T22:48:00Z</dcterms:modified>
</cp:coreProperties>
</file>