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8BB3" w14:textId="6F4C388C" w:rsidR="00331F6F" w:rsidRDefault="00331F6F" w:rsidP="00534CB2">
      <w:pPr>
        <w:spacing w:after="160" w:line="240" w:lineRule="auto"/>
        <w:rPr>
          <w:rFonts w:eastAsia="Calibri" w:cs="Arial"/>
          <w:b/>
        </w:rPr>
      </w:pPr>
      <w:r>
        <w:rPr>
          <w:rFonts w:eastAsia="Calibri" w:cs="Arial"/>
          <w:b/>
        </w:rPr>
        <w:t>TESTES MOLECULARES DE DETECÇÃO DO HPV E ONCOGE</w:t>
      </w:r>
      <w:r w:rsidR="00173A59">
        <w:rPr>
          <w:rFonts w:eastAsia="Calibri" w:cs="Arial"/>
          <w:b/>
        </w:rPr>
        <w:t>NÓTIPOS</w:t>
      </w:r>
      <w:r>
        <w:rPr>
          <w:rFonts w:eastAsia="Calibri" w:cs="Arial"/>
          <w:b/>
        </w:rPr>
        <w:t xml:space="preserve"> COMO ESTRATÉGIA PARA DIAGNÓSTICO PRECOCE DE CÂNCER DE COLO DE ÚTERO</w:t>
      </w:r>
    </w:p>
    <w:p w14:paraId="0AD3EF8B" w14:textId="07AEA0ED" w:rsidR="00534CB2" w:rsidRPr="00534CB2" w:rsidRDefault="001622B2" w:rsidP="00534CB2">
      <w:pPr>
        <w:spacing w:after="160" w:line="240" w:lineRule="auto"/>
        <w:rPr>
          <w:rFonts w:eastAsia="Calibri" w:cs="Arial"/>
        </w:rPr>
      </w:pPr>
      <w:r>
        <w:rPr>
          <w:rFonts w:eastAsia="Calibri" w:cs="Arial"/>
          <w:b/>
          <w:bCs/>
          <w:u w:val="single"/>
        </w:rPr>
        <w:t>LÍVIA FRANÇA TENÓRIO PINHEIRO</w:t>
      </w:r>
      <w:r w:rsidR="00534CB2" w:rsidRPr="419BEB8E">
        <w:rPr>
          <w:rFonts w:eastAsia="Calibri" w:cs="Arial"/>
          <w:vertAlign w:val="superscript"/>
        </w:rPr>
        <w:t>1</w:t>
      </w:r>
      <w:r w:rsidR="00AD51C7">
        <w:rPr>
          <w:rFonts w:eastAsia="Calibri" w:cs="Arial"/>
          <w:vertAlign w:val="superscript"/>
        </w:rPr>
        <w:t>*</w:t>
      </w:r>
      <w:r w:rsidR="00534CB2" w:rsidRPr="00B04983">
        <w:rPr>
          <w:rFonts w:eastAsia="Calibri" w:cs="Arial"/>
        </w:rPr>
        <w:t>;</w:t>
      </w:r>
      <w:r w:rsidR="00534CB2" w:rsidRPr="419BEB8E">
        <w:rPr>
          <w:rFonts w:eastAsia="Calibri" w:cs="Arial"/>
          <w:b/>
          <w:bCs/>
        </w:rPr>
        <w:t xml:space="preserve"> </w:t>
      </w:r>
      <w:r w:rsidRPr="001622B2">
        <w:rPr>
          <w:rFonts w:eastAsia="Calibri" w:cs="Arial"/>
        </w:rPr>
        <w:t>AMANDA DAVINO SOARES</w:t>
      </w:r>
      <w:r>
        <w:rPr>
          <w:rFonts w:eastAsia="Calibri" w:cs="Arial"/>
          <w:vertAlign w:val="superscript"/>
        </w:rPr>
        <w:t>1</w:t>
      </w:r>
      <w:r w:rsidR="00534CB2" w:rsidRPr="419BEB8E">
        <w:rPr>
          <w:rFonts w:eastAsia="Calibri" w:cs="Arial"/>
        </w:rPr>
        <w:t>;</w:t>
      </w:r>
      <w:r>
        <w:rPr>
          <w:rFonts w:eastAsia="Calibri" w:cs="Arial"/>
        </w:rPr>
        <w:t xml:space="preserve"> KAROLINA MOURA GOMES</w:t>
      </w:r>
      <w:r>
        <w:rPr>
          <w:rFonts w:eastAsia="Calibri" w:cs="Arial"/>
          <w:vertAlign w:val="superscript"/>
        </w:rPr>
        <w:t>1</w:t>
      </w:r>
      <w:r w:rsidR="00534CB2" w:rsidRPr="419BEB8E">
        <w:rPr>
          <w:rFonts w:eastAsia="Calibri" w:cs="Arial"/>
        </w:rPr>
        <w:t xml:space="preserve">; </w:t>
      </w:r>
      <w:r>
        <w:rPr>
          <w:rFonts w:eastAsia="Calibri" w:cs="Arial"/>
        </w:rPr>
        <w:t xml:space="preserve">LARAH LUIZA </w:t>
      </w:r>
      <w:r w:rsidR="00B04983">
        <w:rPr>
          <w:rFonts w:eastAsia="Calibri" w:cs="Arial"/>
        </w:rPr>
        <w:t>SILVA SANTOS CAETANO</w:t>
      </w:r>
      <w:r w:rsidR="00B04983">
        <w:rPr>
          <w:rFonts w:eastAsia="Calibri" w:cs="Arial"/>
          <w:vertAlign w:val="superscript"/>
        </w:rPr>
        <w:t>1</w:t>
      </w:r>
      <w:r w:rsidR="00B04983">
        <w:rPr>
          <w:rFonts w:eastAsia="Calibri" w:cs="Arial"/>
        </w:rPr>
        <w:t xml:space="preserve">; </w:t>
      </w:r>
      <w:r>
        <w:rPr>
          <w:rFonts w:eastAsia="Calibri" w:cs="Arial"/>
        </w:rPr>
        <w:t>VELBER XAVIER NASCIMENTO</w:t>
      </w:r>
      <w:r w:rsidR="00AD51C7">
        <w:rPr>
          <w:rFonts w:eastAsia="Calibri" w:cs="Arial"/>
          <w:vertAlign w:val="superscript"/>
        </w:rPr>
        <w:t>2*</w:t>
      </w:r>
    </w:p>
    <w:p w14:paraId="48F08DA2" w14:textId="64E7D88D" w:rsidR="00534CB2" w:rsidRDefault="00534CB2" w:rsidP="50192890">
      <w:pPr>
        <w:spacing w:line="240" w:lineRule="auto"/>
        <w:rPr>
          <w:rFonts w:eastAsia="Calibri" w:cs="Arial"/>
        </w:rPr>
      </w:pPr>
      <w:r w:rsidRPr="50192890">
        <w:rPr>
          <w:rFonts w:eastAsia="Calibri" w:cs="Arial"/>
          <w:vertAlign w:val="superscript"/>
        </w:rPr>
        <w:t xml:space="preserve">1 </w:t>
      </w:r>
      <w:r w:rsidR="00B04983">
        <w:rPr>
          <w:rFonts w:eastAsia="Calibri" w:cs="Arial"/>
        </w:rPr>
        <w:t xml:space="preserve">Discente do </w:t>
      </w:r>
      <w:r w:rsidR="001622B2">
        <w:rPr>
          <w:rFonts w:eastAsia="Calibri" w:cs="Arial"/>
        </w:rPr>
        <w:t>Centro Universitário CESMAC</w:t>
      </w:r>
    </w:p>
    <w:p w14:paraId="33EB633E" w14:textId="1B16A737" w:rsidR="00B04983" w:rsidRPr="00B04983" w:rsidRDefault="00B04983" w:rsidP="50192890">
      <w:pPr>
        <w:spacing w:line="240" w:lineRule="auto"/>
        <w:rPr>
          <w:rFonts w:eastAsia="Calibri" w:cs="Arial"/>
        </w:rPr>
      </w:pPr>
      <w:r>
        <w:rPr>
          <w:rFonts w:eastAsia="Calibri" w:cs="Arial"/>
          <w:vertAlign w:val="superscript"/>
        </w:rPr>
        <w:t xml:space="preserve">2 </w:t>
      </w:r>
      <w:proofErr w:type="spellStart"/>
      <w:r>
        <w:rPr>
          <w:rFonts w:eastAsia="Calibri" w:cs="Arial"/>
        </w:rPr>
        <w:t>Doscente</w:t>
      </w:r>
      <w:proofErr w:type="spellEnd"/>
      <w:r>
        <w:rPr>
          <w:rFonts w:eastAsia="Calibri" w:cs="Arial"/>
        </w:rPr>
        <w:t xml:space="preserve"> do Centro Universitário CESMAC</w:t>
      </w:r>
    </w:p>
    <w:p w14:paraId="597BFFDF" w14:textId="0E67DFF5" w:rsidR="00534CB2" w:rsidRPr="00B04983" w:rsidRDefault="00534CB2" w:rsidP="50192890">
      <w:pPr>
        <w:spacing w:line="240" w:lineRule="auto"/>
        <w:rPr>
          <w:rFonts w:eastAsia="Calibri" w:cs="Arial"/>
          <w:sz w:val="18"/>
          <w:szCs w:val="18"/>
        </w:rPr>
      </w:pPr>
      <w:r w:rsidRPr="50192890">
        <w:rPr>
          <w:rFonts w:eastAsia="Calibri" w:cs="Arial"/>
          <w:sz w:val="20"/>
          <w:szCs w:val="20"/>
        </w:rPr>
        <w:t>*</w:t>
      </w:r>
      <w:r w:rsidR="001622B2">
        <w:rPr>
          <w:rFonts w:eastAsia="Calibri" w:cs="Arial"/>
          <w:sz w:val="20"/>
          <w:szCs w:val="20"/>
        </w:rPr>
        <w:t>liviafrancatp@hotmail.com</w:t>
      </w:r>
      <w:r w:rsidR="005E2B5F">
        <w:rPr>
          <w:rFonts w:eastAsia="Calibri" w:cs="Arial"/>
          <w:sz w:val="20"/>
          <w:szCs w:val="20"/>
        </w:rPr>
        <w:t xml:space="preserve"> </w:t>
      </w:r>
      <w:r w:rsidR="6A842BA2" w:rsidRPr="50192890">
        <w:rPr>
          <w:rFonts w:eastAsia="Calibri" w:cs="Arial"/>
          <w:sz w:val="20"/>
          <w:szCs w:val="20"/>
        </w:rPr>
        <w:t>*</w:t>
      </w:r>
      <w:r w:rsidR="00B04983" w:rsidRPr="00B04983">
        <w:rPr>
          <w:rFonts w:eastAsia="Arial" w:cs="Arial"/>
          <w:sz w:val="20"/>
          <w:szCs w:val="20"/>
        </w:rPr>
        <w:t xml:space="preserve"> </w:t>
      </w:r>
      <w:r w:rsidR="00B04983" w:rsidRPr="00B04983">
        <w:rPr>
          <w:rFonts w:eastAsia="Arial" w:cs="Arial"/>
          <w:sz w:val="20"/>
          <w:szCs w:val="20"/>
        </w:rPr>
        <w:t>velberxavier@gmail.com</w:t>
      </w:r>
    </w:p>
    <w:p w14:paraId="6C802D15" w14:textId="70399D05" w:rsidR="50192890" w:rsidRDefault="50192890" w:rsidP="50192890">
      <w:pPr>
        <w:spacing w:line="240" w:lineRule="auto"/>
        <w:rPr>
          <w:rFonts w:eastAsia="Calibri" w:cs="Arial"/>
          <w:sz w:val="20"/>
          <w:szCs w:val="20"/>
        </w:rPr>
      </w:pPr>
    </w:p>
    <w:p w14:paraId="01C81DCB" w14:textId="10174FB5" w:rsidR="00534CB2" w:rsidRPr="005E2B5F" w:rsidRDefault="00534CB2" w:rsidP="00534CB2">
      <w:pPr>
        <w:spacing w:after="160" w:line="240" w:lineRule="auto"/>
        <w:rPr>
          <w:rFonts w:eastAsia="Calibri" w:cs="Arial"/>
          <w:sz w:val="22"/>
          <w:szCs w:val="22"/>
          <w:lang w:eastAsia="en-US"/>
        </w:rPr>
      </w:pPr>
      <w:r w:rsidRPr="005E2B5F">
        <w:rPr>
          <w:rFonts w:eastAsia="Calibri" w:cs="Arial"/>
          <w:b/>
          <w:bCs/>
          <w:sz w:val="22"/>
          <w:szCs w:val="22"/>
          <w:u w:val="single"/>
        </w:rPr>
        <w:t>Introdução:</w:t>
      </w:r>
      <w:r w:rsidRPr="005E2B5F">
        <w:rPr>
          <w:rFonts w:eastAsia="Calibri" w:cs="Arial"/>
          <w:sz w:val="22"/>
          <w:szCs w:val="22"/>
        </w:rPr>
        <w:t xml:space="preserve"> </w:t>
      </w:r>
      <w:r w:rsidR="00F43688">
        <w:rPr>
          <w:sz w:val="22"/>
          <w:szCs w:val="22"/>
        </w:rPr>
        <w:t>Em 2022, mais de 20 mil brasileiras</w:t>
      </w:r>
      <w:r w:rsidR="00F43688" w:rsidRPr="00AE32F9">
        <w:rPr>
          <w:sz w:val="22"/>
          <w:szCs w:val="22"/>
        </w:rPr>
        <w:t xml:space="preserve"> apresentaram lesões </w:t>
      </w:r>
      <w:proofErr w:type="spellStart"/>
      <w:r w:rsidR="00F43688" w:rsidRPr="00AE32F9">
        <w:rPr>
          <w:sz w:val="22"/>
          <w:szCs w:val="22"/>
        </w:rPr>
        <w:t>intraepteliais</w:t>
      </w:r>
      <w:proofErr w:type="spellEnd"/>
      <w:r w:rsidR="00F43688" w:rsidRPr="00AE32F9">
        <w:rPr>
          <w:sz w:val="22"/>
          <w:szCs w:val="22"/>
        </w:rPr>
        <w:t xml:space="preserve"> de alto grau (LIAG) na análise da citologia do colo de útero. A principal causa de surgimento dessas lesões é a infecção persistente por tipos oncogênicos do papilomavírus humano (HPV).</w:t>
      </w:r>
      <w:r w:rsidR="00F43688">
        <w:rPr>
          <w:sz w:val="22"/>
          <w:szCs w:val="22"/>
        </w:rPr>
        <w:t xml:space="preserve"> No Brasil, a citologia oncótica ou exame de Papanicolau é o método de rastreio para o câncer de colo de útero (CCU), contudo, devido às consistentes correlações entre os genótipos do HPV e a presença de CCU, já é discutida a inserção de testes moleculares junto ao rastreio tradicional preconizado pelas diretrizes nacionais. </w:t>
      </w:r>
      <w:r w:rsidRPr="005E2B5F">
        <w:rPr>
          <w:rFonts w:eastAsia="Calibri" w:cs="Arial"/>
          <w:b/>
          <w:bCs/>
          <w:sz w:val="22"/>
          <w:szCs w:val="22"/>
          <w:u w:val="single"/>
        </w:rPr>
        <w:t>Objetivos:</w:t>
      </w:r>
      <w:r w:rsidRPr="005E2B5F">
        <w:rPr>
          <w:rFonts w:eastAsia="Calibri" w:cs="Arial"/>
          <w:b/>
          <w:bCs/>
          <w:sz w:val="22"/>
          <w:szCs w:val="22"/>
        </w:rPr>
        <w:t xml:space="preserve"> </w:t>
      </w:r>
      <w:r w:rsidR="00331F6F" w:rsidRPr="005F4128">
        <w:rPr>
          <w:rFonts w:eastAsia="Calibri" w:cs="Arial"/>
          <w:sz w:val="22"/>
          <w:szCs w:val="22"/>
        </w:rPr>
        <w:t>Sumarizar as discussões quanto aos métodos biomoleculares para rastreio de HPV</w:t>
      </w:r>
      <w:r w:rsidR="00331F6F">
        <w:rPr>
          <w:rFonts w:eastAsia="Calibri" w:cs="Arial"/>
          <w:sz w:val="22"/>
          <w:szCs w:val="22"/>
        </w:rPr>
        <w:t>, seus genótipos</w:t>
      </w:r>
      <w:r w:rsidR="00331F6F" w:rsidRPr="005F4128">
        <w:rPr>
          <w:rFonts w:eastAsia="Calibri" w:cs="Arial"/>
          <w:sz w:val="22"/>
          <w:szCs w:val="22"/>
        </w:rPr>
        <w:t xml:space="preserve"> e sua importância para detecção precoce de CCU. </w:t>
      </w:r>
      <w:r w:rsidRPr="005E2B5F">
        <w:rPr>
          <w:rFonts w:eastAsia="Calibri" w:cs="Arial"/>
          <w:b/>
          <w:bCs/>
          <w:sz w:val="22"/>
          <w:szCs w:val="22"/>
          <w:u w:val="single"/>
        </w:rPr>
        <w:t>Métodos:</w:t>
      </w:r>
      <w:r w:rsidRPr="005E2B5F">
        <w:rPr>
          <w:rFonts w:eastAsia="Calibri" w:cs="Arial"/>
          <w:sz w:val="22"/>
          <w:szCs w:val="22"/>
        </w:rPr>
        <w:t xml:space="preserve"> </w:t>
      </w:r>
      <w:r w:rsidR="00331F6F" w:rsidRPr="005F4128">
        <w:rPr>
          <w:rFonts w:eastAsia="Calibri" w:cs="Arial"/>
          <w:sz w:val="22"/>
          <w:szCs w:val="22"/>
        </w:rPr>
        <w:t xml:space="preserve">Foram buscados artigos </w:t>
      </w:r>
      <w:r w:rsidR="00331F6F">
        <w:rPr>
          <w:rFonts w:eastAsia="Calibri" w:cs="Arial"/>
          <w:sz w:val="22"/>
          <w:szCs w:val="22"/>
        </w:rPr>
        <w:t xml:space="preserve">disponíveis na íntegra </w:t>
      </w:r>
      <w:r w:rsidR="00331F6F" w:rsidRPr="005F4128">
        <w:rPr>
          <w:rFonts w:eastAsia="Calibri" w:cs="Arial"/>
          <w:sz w:val="22"/>
          <w:szCs w:val="22"/>
        </w:rPr>
        <w:t xml:space="preserve">nas bases </w:t>
      </w:r>
      <w:proofErr w:type="spellStart"/>
      <w:r w:rsidR="00331F6F" w:rsidRPr="005F4128">
        <w:rPr>
          <w:rFonts w:eastAsia="Calibri" w:cs="Arial"/>
          <w:sz w:val="22"/>
          <w:szCs w:val="22"/>
        </w:rPr>
        <w:t>Scielo</w:t>
      </w:r>
      <w:proofErr w:type="spellEnd"/>
      <w:r w:rsidR="00331F6F" w:rsidRPr="005F4128">
        <w:rPr>
          <w:rFonts w:eastAsia="Calibri" w:cs="Arial"/>
          <w:sz w:val="22"/>
          <w:szCs w:val="22"/>
        </w:rPr>
        <w:t xml:space="preserve">, </w:t>
      </w:r>
      <w:proofErr w:type="spellStart"/>
      <w:r w:rsidR="00331F6F" w:rsidRPr="005F4128">
        <w:rPr>
          <w:rFonts w:eastAsia="Calibri" w:cs="Arial"/>
          <w:sz w:val="22"/>
          <w:szCs w:val="22"/>
        </w:rPr>
        <w:t>Lilacs</w:t>
      </w:r>
      <w:proofErr w:type="spellEnd"/>
      <w:r w:rsidR="00331F6F" w:rsidRPr="005F4128">
        <w:rPr>
          <w:rFonts w:eastAsia="Calibri" w:cs="Arial"/>
          <w:sz w:val="22"/>
          <w:szCs w:val="22"/>
        </w:rPr>
        <w:t xml:space="preserve"> e </w:t>
      </w:r>
      <w:proofErr w:type="spellStart"/>
      <w:r w:rsidR="00331F6F" w:rsidRPr="005F4128">
        <w:rPr>
          <w:rFonts w:eastAsia="Calibri" w:cs="Arial"/>
          <w:sz w:val="22"/>
          <w:szCs w:val="22"/>
        </w:rPr>
        <w:t>PubMed</w:t>
      </w:r>
      <w:proofErr w:type="spellEnd"/>
      <w:r w:rsidR="00331F6F" w:rsidRPr="005F4128">
        <w:rPr>
          <w:rFonts w:eastAsia="Calibri" w:cs="Arial"/>
          <w:sz w:val="22"/>
          <w:szCs w:val="22"/>
        </w:rPr>
        <w:t>, em in</w:t>
      </w:r>
      <w:r w:rsidR="00331F6F">
        <w:rPr>
          <w:rFonts w:eastAsia="Calibri" w:cs="Arial"/>
          <w:sz w:val="22"/>
          <w:szCs w:val="22"/>
        </w:rPr>
        <w:t xml:space="preserve">glês, português e espanhol, com </w:t>
      </w:r>
      <w:r w:rsidR="00331F6F" w:rsidRPr="005F4128">
        <w:rPr>
          <w:rFonts w:eastAsia="Calibri" w:cs="Arial"/>
          <w:sz w:val="22"/>
          <w:szCs w:val="22"/>
        </w:rPr>
        <w:t xml:space="preserve">descritores extraídos </w:t>
      </w:r>
      <w:r w:rsidR="00331F6F">
        <w:rPr>
          <w:rFonts w:eastAsia="Calibri" w:cs="Arial"/>
          <w:sz w:val="22"/>
          <w:szCs w:val="22"/>
        </w:rPr>
        <w:t xml:space="preserve">do </w:t>
      </w:r>
      <w:proofErr w:type="spellStart"/>
      <w:r w:rsidR="00331F6F" w:rsidRPr="005F4128">
        <w:rPr>
          <w:rFonts w:eastAsia="Calibri" w:cs="Arial"/>
          <w:sz w:val="22"/>
          <w:szCs w:val="22"/>
        </w:rPr>
        <w:t>Decs</w:t>
      </w:r>
      <w:proofErr w:type="spellEnd"/>
      <w:r w:rsidR="00331F6F" w:rsidRPr="005F4128">
        <w:rPr>
          <w:rFonts w:eastAsia="Calibri" w:cs="Arial"/>
          <w:sz w:val="22"/>
          <w:szCs w:val="22"/>
        </w:rPr>
        <w:t xml:space="preserve"> “</w:t>
      </w:r>
      <w:r w:rsidR="00331F6F" w:rsidRPr="005F4128">
        <w:rPr>
          <w:rFonts w:cs="Arial"/>
          <w:color w:val="000000"/>
          <w:sz w:val="22"/>
          <w:szCs w:val="22"/>
        </w:rPr>
        <w:t>Diagnóstico molecular”, “</w:t>
      </w:r>
      <w:r w:rsidR="00331F6F" w:rsidRPr="005F4128">
        <w:rPr>
          <w:rFonts w:cs="Arial"/>
          <w:color w:val="212529"/>
          <w:sz w:val="22"/>
          <w:szCs w:val="22"/>
          <w:shd w:val="clear" w:color="auto" w:fill="FFFFFF"/>
        </w:rPr>
        <w:t>Teste Molecular”, “Câncer de Colo Uterino”, “Neoplasias do Colo do Útero” e “Prevenção”</w:t>
      </w:r>
      <w:r w:rsidR="00331F6F">
        <w:rPr>
          <w:rFonts w:cs="Arial"/>
          <w:color w:val="212529"/>
          <w:sz w:val="22"/>
          <w:szCs w:val="22"/>
          <w:shd w:val="clear" w:color="auto" w:fill="FFFFFF"/>
        </w:rPr>
        <w:t xml:space="preserve">, sendo excluídos aqueles que não se adequavam ao tema, a partir da leitura do título e resumo, totalizando-se 36 trabalhos. </w:t>
      </w:r>
      <w:r w:rsidRPr="005E2B5F">
        <w:rPr>
          <w:rFonts w:eastAsia="Calibri" w:cs="Arial"/>
          <w:b/>
          <w:bCs/>
          <w:sz w:val="22"/>
          <w:szCs w:val="22"/>
          <w:u w:val="single"/>
        </w:rPr>
        <w:t>Resultados:</w:t>
      </w:r>
      <w:r w:rsidRPr="005E2B5F">
        <w:rPr>
          <w:rFonts w:eastAsia="Calibri" w:cs="Arial"/>
          <w:sz w:val="22"/>
          <w:szCs w:val="22"/>
        </w:rPr>
        <w:t xml:space="preserve"> </w:t>
      </w:r>
      <w:r w:rsidR="00331F6F">
        <w:rPr>
          <w:rFonts w:eastAsia="Calibri" w:cs="Arial"/>
          <w:sz w:val="22"/>
          <w:szCs w:val="22"/>
        </w:rPr>
        <w:t xml:space="preserve">A solicitação de testes baseados no DNA para detecção do HPV já é uma realidade em países da Europa, no Brasil, possui recomendação desde 2018, constituindo um importante </w:t>
      </w:r>
      <w:proofErr w:type="spellStart"/>
      <w:r w:rsidR="00331F6F">
        <w:rPr>
          <w:rFonts w:eastAsia="Calibri" w:cs="Arial"/>
          <w:sz w:val="22"/>
          <w:szCs w:val="22"/>
        </w:rPr>
        <w:t>coteste</w:t>
      </w:r>
      <w:proofErr w:type="spellEnd"/>
      <w:r w:rsidR="00331F6F">
        <w:rPr>
          <w:rFonts w:eastAsia="Calibri" w:cs="Arial"/>
          <w:sz w:val="22"/>
          <w:szCs w:val="22"/>
        </w:rPr>
        <w:t xml:space="preserve"> para estratificação do risco de pacientes positivas, com variados graus de lesões, sendo um importante preditor para necessidade de aderência ao acompanhamento, ou ainda com células escamosas de significado indeterminado (ASC-US), onde, em 50,6% dos casos, foi detectado o HPV tipo oncogênico 16.</w:t>
      </w:r>
      <w:r w:rsidR="00331F6F" w:rsidRPr="005F4128">
        <w:rPr>
          <w:rFonts w:eastAsia="Calibri" w:cs="Arial"/>
          <w:sz w:val="22"/>
          <w:szCs w:val="22"/>
        </w:rPr>
        <w:t xml:space="preserve"> </w:t>
      </w:r>
      <w:r w:rsidR="00331F6F">
        <w:rPr>
          <w:rFonts w:eastAsia="Calibri" w:cs="Arial"/>
          <w:sz w:val="22"/>
          <w:szCs w:val="22"/>
        </w:rPr>
        <w:t xml:space="preserve">A técnica de Reação em cadeia da polimerase (PCR) confere maior sensibilidade na detecção de </w:t>
      </w:r>
      <w:proofErr w:type="spellStart"/>
      <w:r w:rsidR="00331F6F">
        <w:rPr>
          <w:rFonts w:eastAsia="Calibri" w:cs="Arial"/>
          <w:sz w:val="22"/>
          <w:szCs w:val="22"/>
        </w:rPr>
        <w:t>oncogen</w:t>
      </w:r>
      <w:r w:rsidR="00173A59">
        <w:rPr>
          <w:rFonts w:eastAsia="Calibri" w:cs="Arial"/>
          <w:sz w:val="22"/>
          <w:szCs w:val="22"/>
        </w:rPr>
        <w:t>ótipos</w:t>
      </w:r>
      <w:proofErr w:type="spellEnd"/>
      <w:r w:rsidR="00331F6F">
        <w:rPr>
          <w:rFonts w:eastAsia="Calibri" w:cs="Arial"/>
          <w:sz w:val="22"/>
          <w:szCs w:val="22"/>
        </w:rPr>
        <w:t xml:space="preserve"> e </w:t>
      </w:r>
      <w:r w:rsidR="00331F6F">
        <w:rPr>
          <w:rFonts w:eastAsia="Calibri" w:cs="Arial"/>
          <w:sz w:val="22"/>
          <w:szCs w:val="22"/>
        </w:rPr>
        <w:lastRenderedPageBreak/>
        <w:t xml:space="preserve">diagnósticos precoces de CCU em comparação com a Captura híbrida ou citologia isolada, configurando-se ainda como uma estratégia para </w:t>
      </w:r>
      <w:r w:rsidR="00331F6F">
        <w:rPr>
          <w:rFonts w:cs="Arial"/>
          <w:color w:val="000000"/>
          <w:sz w:val="22"/>
          <w:szCs w:val="22"/>
          <w:shd w:val="clear" w:color="auto" w:fill="FFFFFF"/>
        </w:rPr>
        <w:t>reduzir o intervalo de aguardo pela colposcopia diagnóstica</w:t>
      </w:r>
      <w:r w:rsidR="00331F6F">
        <w:rPr>
          <w:rFonts w:eastAsia="Calibri" w:cs="Arial"/>
          <w:sz w:val="22"/>
          <w:szCs w:val="22"/>
        </w:rPr>
        <w:t xml:space="preserve">. </w:t>
      </w:r>
      <w:r w:rsidRPr="005E2B5F">
        <w:rPr>
          <w:rFonts w:eastAsia="Calibri" w:cs="Arial"/>
          <w:b/>
          <w:bCs/>
          <w:sz w:val="22"/>
          <w:szCs w:val="22"/>
          <w:u w:val="single"/>
        </w:rPr>
        <w:t>Conclusões:</w:t>
      </w:r>
      <w:r w:rsidRPr="005E2B5F">
        <w:rPr>
          <w:rFonts w:eastAsia="Calibri" w:cs="Arial"/>
          <w:sz w:val="22"/>
          <w:szCs w:val="22"/>
        </w:rPr>
        <w:t xml:space="preserve"> </w:t>
      </w:r>
      <w:r w:rsidR="00331F6F">
        <w:rPr>
          <w:rFonts w:eastAsia="Calibri" w:cs="Arial"/>
          <w:sz w:val="22"/>
          <w:szCs w:val="22"/>
        </w:rPr>
        <w:t xml:space="preserve">Testes de </w:t>
      </w:r>
      <w:proofErr w:type="spellStart"/>
      <w:r w:rsidR="00331F6F">
        <w:rPr>
          <w:rFonts w:eastAsia="Calibri" w:cs="Arial"/>
          <w:sz w:val="22"/>
          <w:szCs w:val="22"/>
        </w:rPr>
        <w:t>screening</w:t>
      </w:r>
      <w:proofErr w:type="spellEnd"/>
      <w:r w:rsidR="00331F6F">
        <w:rPr>
          <w:rFonts w:eastAsia="Calibri" w:cs="Arial"/>
          <w:sz w:val="22"/>
          <w:szCs w:val="22"/>
        </w:rPr>
        <w:t xml:space="preserve"> com citologia e DNA-HPV como aliados possibilitam diagnóstico precoce e assertivo de CCU, contudo ainda são inviáveis financeiramente para implantação no SUS em função de seu valor, necessitando-se de políticas públicas para barateamento e rastreio em massa. </w:t>
      </w:r>
    </w:p>
    <w:p w14:paraId="2EFF805A" w14:textId="111A30EC" w:rsidR="00534CB2" w:rsidRPr="005E2B5F" w:rsidRDefault="00534CB2" w:rsidP="00534CB2">
      <w:pPr>
        <w:spacing w:after="160" w:line="240" w:lineRule="auto"/>
        <w:rPr>
          <w:rFonts w:eastAsia="Calibri" w:cs="Arial"/>
          <w:sz w:val="22"/>
          <w:szCs w:val="22"/>
          <w:lang w:eastAsia="en-US"/>
        </w:rPr>
      </w:pPr>
      <w:r w:rsidRPr="005E2B5F">
        <w:rPr>
          <w:rFonts w:eastAsia="Calibri" w:cs="Arial"/>
          <w:b/>
          <w:bCs/>
          <w:sz w:val="22"/>
          <w:szCs w:val="22"/>
        </w:rPr>
        <w:t xml:space="preserve">Palavras-chave: </w:t>
      </w:r>
      <w:r w:rsidR="00331F6F">
        <w:rPr>
          <w:rFonts w:eastAsia="Calibri" w:cs="Arial"/>
          <w:sz w:val="22"/>
          <w:szCs w:val="22"/>
        </w:rPr>
        <w:t>Testes moleculares. Papilomavírus humano. Câncer de colo de útero.</w:t>
      </w:r>
      <w:r w:rsidRPr="005E2B5F">
        <w:rPr>
          <w:rFonts w:eastAsia="Calibri" w:cs="Arial"/>
          <w:sz w:val="22"/>
          <w:szCs w:val="22"/>
        </w:rPr>
        <w:t xml:space="preserve"> </w:t>
      </w:r>
    </w:p>
    <w:p w14:paraId="53128261" w14:textId="1B780532" w:rsidR="00CD07AD" w:rsidRDefault="00D7675A" w:rsidP="00D43018">
      <w:pPr>
        <w:spacing w:line="240" w:lineRule="auto"/>
        <w:jc w:val="left"/>
        <w:rPr>
          <w:rFonts w:cs="Arial"/>
          <w:b/>
          <w:bCs/>
        </w:rPr>
      </w:pPr>
      <w:r w:rsidRPr="00E12960">
        <w:rPr>
          <w:rFonts w:cs="Arial"/>
        </w:rPr>
        <w:br w:type="page"/>
      </w:r>
      <w:r w:rsidR="00191423" w:rsidRPr="419BEB8E">
        <w:rPr>
          <w:rFonts w:cs="Arial"/>
          <w:b/>
          <w:bCs/>
        </w:rPr>
        <w:lastRenderedPageBreak/>
        <w:t>REFERÊNCIAS BIBLIOGRÁFICAS</w:t>
      </w:r>
    </w:p>
    <w:p w14:paraId="666C0722" w14:textId="5B6834F8" w:rsidR="00D43018" w:rsidRDefault="00D43018" w:rsidP="00D43018">
      <w:pPr>
        <w:spacing w:line="240" w:lineRule="auto"/>
        <w:rPr>
          <w:sz w:val="22"/>
          <w:szCs w:val="22"/>
          <w:lang w:val="en-US"/>
        </w:rPr>
      </w:pPr>
      <w:r>
        <w:rPr>
          <w:sz w:val="22"/>
          <w:szCs w:val="22"/>
          <w:lang w:val="en-US"/>
        </w:rPr>
        <w:t xml:space="preserve">LORENZI, A. T </w:t>
      </w:r>
      <w:r w:rsidRPr="00932ED7">
        <w:rPr>
          <w:i/>
          <w:iCs/>
          <w:sz w:val="22"/>
          <w:szCs w:val="22"/>
          <w:lang w:val="en-US"/>
        </w:rPr>
        <w:t>et al.</w:t>
      </w:r>
      <w:r>
        <w:rPr>
          <w:sz w:val="22"/>
          <w:szCs w:val="22"/>
          <w:lang w:val="en-US"/>
        </w:rPr>
        <w:t xml:space="preserve"> </w:t>
      </w:r>
      <w:r w:rsidRPr="00932ED7">
        <w:rPr>
          <w:sz w:val="22"/>
          <w:szCs w:val="22"/>
          <w:lang w:val="en-US"/>
        </w:rPr>
        <w:t>Human papillomavirus (HPV) screening and cervical cancer burden. A Brazilian perspective</w:t>
      </w:r>
      <w:r w:rsidRPr="00932ED7">
        <w:rPr>
          <w:b/>
          <w:bCs/>
          <w:sz w:val="22"/>
          <w:szCs w:val="22"/>
          <w:lang w:val="en-US"/>
        </w:rPr>
        <w:t xml:space="preserve">. </w:t>
      </w:r>
      <w:proofErr w:type="spellStart"/>
      <w:r w:rsidRPr="00932ED7">
        <w:rPr>
          <w:b/>
          <w:bCs/>
          <w:sz w:val="22"/>
          <w:szCs w:val="22"/>
          <w:lang w:val="en-US"/>
        </w:rPr>
        <w:t>Virol</w:t>
      </w:r>
      <w:proofErr w:type="spellEnd"/>
      <w:r w:rsidRPr="00932ED7">
        <w:rPr>
          <w:b/>
          <w:bCs/>
          <w:sz w:val="22"/>
          <w:szCs w:val="22"/>
          <w:lang w:val="en-US"/>
        </w:rPr>
        <w:t xml:space="preserve"> J</w:t>
      </w:r>
      <w:r w:rsidRPr="00932ED7">
        <w:rPr>
          <w:sz w:val="22"/>
          <w:szCs w:val="22"/>
          <w:lang w:val="en-US"/>
        </w:rPr>
        <w:t>. 2015</w:t>
      </w:r>
      <w:r>
        <w:rPr>
          <w:sz w:val="22"/>
          <w:szCs w:val="22"/>
          <w:lang w:val="en-US"/>
        </w:rPr>
        <w:t xml:space="preserve">, </w:t>
      </w:r>
      <w:r w:rsidRPr="00932ED7">
        <w:rPr>
          <w:sz w:val="22"/>
          <w:szCs w:val="22"/>
          <w:lang w:val="en-US"/>
        </w:rPr>
        <w:t xml:space="preserve">12:112. </w:t>
      </w:r>
    </w:p>
    <w:p w14:paraId="47C4ECBA" w14:textId="56959387" w:rsidR="00D43018" w:rsidRDefault="00D43018" w:rsidP="00D43018">
      <w:pPr>
        <w:spacing w:line="240" w:lineRule="auto"/>
        <w:rPr>
          <w:sz w:val="22"/>
          <w:szCs w:val="22"/>
          <w:lang w:val="en-US"/>
        </w:rPr>
      </w:pPr>
    </w:p>
    <w:p w14:paraId="76FCA96E" w14:textId="62DAE89E" w:rsidR="00D43018" w:rsidRDefault="00D43018" w:rsidP="00D43018">
      <w:pPr>
        <w:spacing w:line="240" w:lineRule="auto"/>
        <w:rPr>
          <w:sz w:val="22"/>
          <w:szCs w:val="22"/>
        </w:rPr>
      </w:pPr>
      <w:r w:rsidRPr="00D43018">
        <w:rPr>
          <w:sz w:val="22"/>
          <w:szCs w:val="22"/>
          <w:lang w:val="en-US"/>
        </w:rPr>
        <w:t xml:space="preserve">MADEDDU, G </w:t>
      </w:r>
      <w:r w:rsidRPr="00D43018">
        <w:rPr>
          <w:i/>
          <w:iCs/>
          <w:sz w:val="22"/>
          <w:szCs w:val="22"/>
          <w:lang w:val="en-US"/>
        </w:rPr>
        <w:t>et al</w:t>
      </w:r>
      <w:r w:rsidRPr="00D43018">
        <w:rPr>
          <w:sz w:val="22"/>
          <w:szCs w:val="22"/>
          <w:lang w:val="en-US"/>
        </w:rPr>
        <w:t xml:space="preserve">. HPV infection in HIV-positive females: the need for cervical cancer screening including HPV-DNA detection despite successful HAART. </w:t>
      </w:r>
      <w:proofErr w:type="spellStart"/>
      <w:r w:rsidRPr="00D43018">
        <w:rPr>
          <w:b/>
          <w:bCs/>
          <w:sz w:val="22"/>
          <w:szCs w:val="22"/>
        </w:rPr>
        <w:t>Eur</w:t>
      </w:r>
      <w:proofErr w:type="spellEnd"/>
      <w:r w:rsidRPr="00D43018">
        <w:rPr>
          <w:b/>
          <w:bCs/>
          <w:sz w:val="22"/>
          <w:szCs w:val="22"/>
        </w:rPr>
        <w:t xml:space="preserve"> </w:t>
      </w:r>
      <w:proofErr w:type="spellStart"/>
      <w:r w:rsidRPr="00D43018">
        <w:rPr>
          <w:b/>
          <w:bCs/>
          <w:sz w:val="22"/>
          <w:szCs w:val="22"/>
        </w:rPr>
        <w:t>Rev</w:t>
      </w:r>
      <w:proofErr w:type="spellEnd"/>
      <w:r w:rsidRPr="00D43018">
        <w:rPr>
          <w:b/>
          <w:bCs/>
          <w:sz w:val="22"/>
          <w:szCs w:val="22"/>
        </w:rPr>
        <w:t xml:space="preserve"> Med </w:t>
      </w:r>
      <w:proofErr w:type="spellStart"/>
      <w:r w:rsidRPr="00D43018">
        <w:rPr>
          <w:b/>
          <w:bCs/>
          <w:sz w:val="22"/>
          <w:szCs w:val="22"/>
        </w:rPr>
        <w:t>Pharmacol</w:t>
      </w:r>
      <w:proofErr w:type="spellEnd"/>
      <w:r w:rsidRPr="00D43018">
        <w:rPr>
          <w:b/>
          <w:bCs/>
          <w:sz w:val="22"/>
          <w:szCs w:val="22"/>
        </w:rPr>
        <w:t xml:space="preserve"> </w:t>
      </w:r>
      <w:proofErr w:type="spellStart"/>
      <w:r w:rsidRPr="00D43018">
        <w:rPr>
          <w:b/>
          <w:bCs/>
          <w:sz w:val="22"/>
          <w:szCs w:val="22"/>
        </w:rPr>
        <w:t>Sci</w:t>
      </w:r>
      <w:proofErr w:type="spellEnd"/>
      <w:r w:rsidRPr="00D43018">
        <w:rPr>
          <w:sz w:val="22"/>
          <w:szCs w:val="22"/>
        </w:rPr>
        <w:t>, v.18, p.1277-85, 2014.</w:t>
      </w:r>
    </w:p>
    <w:p w14:paraId="2D17FF1D" w14:textId="77777777" w:rsidR="00D43018" w:rsidRDefault="00D43018" w:rsidP="00D43018">
      <w:pPr>
        <w:spacing w:line="240" w:lineRule="auto"/>
        <w:rPr>
          <w:sz w:val="22"/>
          <w:szCs w:val="22"/>
          <w:lang w:val="en-US"/>
        </w:rPr>
      </w:pPr>
    </w:p>
    <w:p w14:paraId="3B6F9093" w14:textId="5C9DCEEB" w:rsidR="00D43018" w:rsidRDefault="00D43018" w:rsidP="00D43018">
      <w:pPr>
        <w:spacing w:line="240" w:lineRule="auto"/>
        <w:rPr>
          <w:sz w:val="22"/>
          <w:szCs w:val="22"/>
          <w:lang w:val="en-US"/>
        </w:rPr>
      </w:pPr>
      <w:r w:rsidRPr="00D43018">
        <w:rPr>
          <w:sz w:val="22"/>
          <w:szCs w:val="22"/>
          <w:lang w:val="en-US"/>
        </w:rPr>
        <w:t xml:space="preserve">NAHVIJOU, A, </w:t>
      </w:r>
      <w:r w:rsidRPr="00D43018">
        <w:rPr>
          <w:i/>
          <w:iCs/>
          <w:sz w:val="22"/>
          <w:szCs w:val="22"/>
          <w:lang w:val="en-US"/>
        </w:rPr>
        <w:t>et al</w:t>
      </w:r>
      <w:r w:rsidRPr="00D43018">
        <w:rPr>
          <w:sz w:val="22"/>
          <w:szCs w:val="22"/>
          <w:lang w:val="en-US"/>
        </w:rPr>
        <w:t xml:space="preserve">. Management of precancerous cervical lesions in </w:t>
      </w:r>
      <w:proofErr w:type="spellStart"/>
      <w:r w:rsidRPr="00D43018">
        <w:rPr>
          <w:sz w:val="22"/>
          <w:szCs w:val="22"/>
          <w:lang w:val="en-US"/>
        </w:rPr>
        <w:t>iran</w:t>
      </w:r>
      <w:proofErr w:type="spellEnd"/>
      <w:r w:rsidRPr="00D43018">
        <w:rPr>
          <w:sz w:val="22"/>
          <w:szCs w:val="22"/>
          <w:lang w:val="en-US"/>
        </w:rPr>
        <w:t xml:space="preserve">: a cost minimizing study. </w:t>
      </w:r>
      <w:r w:rsidRPr="00D43018">
        <w:rPr>
          <w:b/>
          <w:bCs/>
          <w:sz w:val="22"/>
          <w:szCs w:val="22"/>
          <w:lang w:val="en-US"/>
        </w:rPr>
        <w:t xml:space="preserve">Asian Pac J Cancer </w:t>
      </w:r>
      <w:proofErr w:type="spellStart"/>
      <w:r w:rsidRPr="00D43018">
        <w:rPr>
          <w:b/>
          <w:bCs/>
          <w:sz w:val="22"/>
          <w:szCs w:val="22"/>
          <w:lang w:val="en-US"/>
        </w:rPr>
        <w:t>Prev</w:t>
      </w:r>
      <w:proofErr w:type="spellEnd"/>
      <w:r w:rsidRPr="00D43018">
        <w:rPr>
          <w:b/>
          <w:bCs/>
          <w:sz w:val="22"/>
          <w:szCs w:val="22"/>
          <w:lang w:val="en-US"/>
        </w:rPr>
        <w:t xml:space="preserve">, </w:t>
      </w:r>
      <w:r w:rsidRPr="00D43018">
        <w:rPr>
          <w:sz w:val="22"/>
          <w:szCs w:val="22"/>
          <w:lang w:val="en-US"/>
        </w:rPr>
        <w:t>v. 15, p. 8209-13, 2014</w:t>
      </w:r>
    </w:p>
    <w:p w14:paraId="0A094937" w14:textId="214A86A5" w:rsidR="00D43018" w:rsidRDefault="00D43018" w:rsidP="00D43018">
      <w:pPr>
        <w:spacing w:line="240" w:lineRule="auto"/>
        <w:rPr>
          <w:sz w:val="22"/>
          <w:szCs w:val="22"/>
          <w:lang w:val="en-US"/>
        </w:rPr>
      </w:pPr>
    </w:p>
    <w:p w14:paraId="2874481F" w14:textId="574F8197" w:rsidR="00D43018" w:rsidRDefault="00D43018" w:rsidP="00D43018">
      <w:pPr>
        <w:spacing w:line="240" w:lineRule="auto"/>
        <w:rPr>
          <w:sz w:val="22"/>
          <w:szCs w:val="22"/>
          <w:lang w:val="en-US"/>
        </w:rPr>
      </w:pPr>
      <w:r>
        <w:rPr>
          <w:sz w:val="22"/>
          <w:szCs w:val="22"/>
          <w:lang w:val="en-US"/>
        </w:rPr>
        <w:t xml:space="preserve">NALLIAH, S. </w:t>
      </w:r>
      <w:r w:rsidRPr="00932ED7">
        <w:rPr>
          <w:i/>
          <w:iCs/>
          <w:sz w:val="22"/>
          <w:szCs w:val="22"/>
          <w:lang w:val="en-US"/>
        </w:rPr>
        <w:t>et al.,</w:t>
      </w:r>
      <w:r>
        <w:rPr>
          <w:sz w:val="22"/>
          <w:szCs w:val="22"/>
          <w:lang w:val="en-US"/>
        </w:rPr>
        <w:t xml:space="preserve"> </w:t>
      </w:r>
      <w:r w:rsidRPr="00932ED7">
        <w:rPr>
          <w:sz w:val="22"/>
          <w:szCs w:val="22"/>
          <w:lang w:val="en-US"/>
        </w:rPr>
        <w:t xml:space="preserve">Multifaceted usage of HPV related tests and products in the management of cervical cancer--a review. </w:t>
      </w:r>
      <w:r w:rsidRPr="00932ED7">
        <w:rPr>
          <w:b/>
          <w:bCs/>
          <w:sz w:val="22"/>
          <w:szCs w:val="22"/>
          <w:lang w:val="en-US"/>
        </w:rPr>
        <w:t>Asian Pac J Cancer Prev.</w:t>
      </w:r>
      <w:r w:rsidRPr="00932ED7">
        <w:rPr>
          <w:sz w:val="22"/>
          <w:szCs w:val="22"/>
          <w:lang w:val="en-US"/>
        </w:rPr>
        <w:t xml:space="preserve"> 2015;16(6):2145-50. </w:t>
      </w:r>
    </w:p>
    <w:p w14:paraId="202B5B85" w14:textId="3A62B2BE" w:rsidR="00740452" w:rsidRDefault="00740452" w:rsidP="00D43018">
      <w:pPr>
        <w:spacing w:line="240" w:lineRule="auto"/>
        <w:rPr>
          <w:sz w:val="22"/>
          <w:szCs w:val="22"/>
          <w:lang w:val="en-US"/>
        </w:rPr>
      </w:pPr>
    </w:p>
    <w:p w14:paraId="1B72FC6C" w14:textId="77777777" w:rsidR="00740452" w:rsidRPr="00740452" w:rsidRDefault="00740452" w:rsidP="00740452">
      <w:pPr>
        <w:spacing w:line="240" w:lineRule="auto"/>
        <w:rPr>
          <w:rFonts w:cs="Arial"/>
          <w:sz w:val="22"/>
          <w:szCs w:val="22"/>
        </w:rPr>
      </w:pPr>
      <w:r w:rsidRPr="00D43018">
        <w:rPr>
          <w:rStyle w:val="nfase"/>
          <w:rFonts w:cs="Arial"/>
          <w:i w:val="0"/>
          <w:iCs w:val="0"/>
          <w:sz w:val="22"/>
          <w:szCs w:val="22"/>
          <w:shd w:val="clear" w:color="auto" w:fill="FFFFFF"/>
        </w:rPr>
        <w:t xml:space="preserve">NOMELINI, R. S </w:t>
      </w:r>
      <w:r w:rsidRPr="00D43018">
        <w:rPr>
          <w:rStyle w:val="nfase"/>
          <w:rFonts w:cs="Arial"/>
          <w:sz w:val="22"/>
          <w:szCs w:val="22"/>
          <w:shd w:val="clear" w:color="auto" w:fill="FFFFFF"/>
        </w:rPr>
        <w:t>et al.</w:t>
      </w:r>
      <w:r w:rsidRPr="00D43018">
        <w:rPr>
          <w:rStyle w:val="nfase"/>
          <w:rFonts w:cs="Arial"/>
          <w:i w:val="0"/>
          <w:iCs w:val="0"/>
          <w:sz w:val="22"/>
          <w:szCs w:val="22"/>
          <w:shd w:val="clear" w:color="auto" w:fill="FFFFFF"/>
        </w:rPr>
        <w:t xml:space="preserve"> </w:t>
      </w:r>
      <w:proofErr w:type="spellStart"/>
      <w:r w:rsidRPr="00D43018">
        <w:rPr>
          <w:rStyle w:val="nfase"/>
          <w:rFonts w:cs="Arial"/>
          <w:i w:val="0"/>
          <w:iCs w:val="0"/>
          <w:sz w:val="22"/>
          <w:szCs w:val="22"/>
          <w:shd w:val="clear" w:color="auto" w:fill="FFFFFF"/>
        </w:rPr>
        <w:t>Prevention</w:t>
      </w:r>
      <w:proofErr w:type="spellEnd"/>
      <w:r w:rsidRPr="00D43018">
        <w:rPr>
          <w:rStyle w:val="nfase"/>
          <w:rFonts w:cs="Arial"/>
          <w:i w:val="0"/>
          <w:iCs w:val="0"/>
          <w:sz w:val="22"/>
          <w:szCs w:val="22"/>
          <w:shd w:val="clear" w:color="auto" w:fill="FFFFFF"/>
        </w:rPr>
        <w:t xml:space="preserve"> </w:t>
      </w:r>
      <w:proofErr w:type="spellStart"/>
      <w:r w:rsidRPr="00D43018">
        <w:rPr>
          <w:rStyle w:val="nfase"/>
          <w:rFonts w:cs="Arial"/>
          <w:i w:val="0"/>
          <w:iCs w:val="0"/>
          <w:sz w:val="22"/>
          <w:szCs w:val="22"/>
          <w:shd w:val="clear" w:color="auto" w:fill="FFFFFF"/>
        </w:rPr>
        <w:t>of</w:t>
      </w:r>
      <w:proofErr w:type="spellEnd"/>
      <w:r w:rsidRPr="00D43018">
        <w:rPr>
          <w:rStyle w:val="nfase"/>
          <w:rFonts w:cs="Arial"/>
          <w:i w:val="0"/>
          <w:iCs w:val="0"/>
          <w:sz w:val="22"/>
          <w:szCs w:val="22"/>
          <w:shd w:val="clear" w:color="auto" w:fill="FFFFFF"/>
        </w:rPr>
        <w:t xml:space="preserve"> cervical </w:t>
      </w:r>
      <w:proofErr w:type="spellStart"/>
      <w:r w:rsidRPr="00D43018">
        <w:rPr>
          <w:rStyle w:val="nfase"/>
          <w:rFonts w:cs="Arial"/>
          <w:i w:val="0"/>
          <w:iCs w:val="0"/>
          <w:sz w:val="22"/>
          <w:szCs w:val="22"/>
          <w:shd w:val="clear" w:color="auto" w:fill="FFFFFF"/>
        </w:rPr>
        <w:t>cancer</w:t>
      </w:r>
      <w:proofErr w:type="spellEnd"/>
      <w:r w:rsidRPr="00D43018">
        <w:rPr>
          <w:rStyle w:val="nfase"/>
          <w:rFonts w:cs="Arial"/>
          <w:i w:val="0"/>
          <w:iCs w:val="0"/>
          <w:sz w:val="22"/>
          <w:szCs w:val="22"/>
          <w:shd w:val="clear" w:color="auto" w:fill="FFFFFF"/>
        </w:rPr>
        <w:t xml:space="preserve"> in </w:t>
      </w:r>
      <w:proofErr w:type="spellStart"/>
      <w:r w:rsidRPr="00D43018">
        <w:rPr>
          <w:rStyle w:val="nfase"/>
          <w:rFonts w:cs="Arial"/>
          <w:i w:val="0"/>
          <w:iCs w:val="0"/>
          <w:sz w:val="22"/>
          <w:szCs w:val="22"/>
          <w:shd w:val="clear" w:color="auto" w:fill="FFFFFF"/>
        </w:rPr>
        <w:t>women</w:t>
      </w:r>
      <w:proofErr w:type="spellEnd"/>
      <w:r w:rsidRPr="00D43018">
        <w:rPr>
          <w:rStyle w:val="nfase"/>
          <w:rFonts w:cs="Arial"/>
          <w:i w:val="0"/>
          <w:iCs w:val="0"/>
          <w:sz w:val="22"/>
          <w:szCs w:val="22"/>
          <w:shd w:val="clear" w:color="auto" w:fill="FFFFFF"/>
        </w:rPr>
        <w:t xml:space="preserve"> </w:t>
      </w:r>
      <w:proofErr w:type="spellStart"/>
      <w:r w:rsidRPr="00D43018">
        <w:rPr>
          <w:rStyle w:val="nfase"/>
          <w:rFonts w:cs="Arial"/>
          <w:i w:val="0"/>
          <w:iCs w:val="0"/>
          <w:sz w:val="22"/>
          <w:szCs w:val="22"/>
          <w:shd w:val="clear" w:color="auto" w:fill="FFFFFF"/>
        </w:rPr>
        <w:t>with</w:t>
      </w:r>
      <w:proofErr w:type="spellEnd"/>
      <w:r w:rsidRPr="00D43018">
        <w:rPr>
          <w:rStyle w:val="nfase"/>
          <w:rFonts w:cs="Arial"/>
          <w:i w:val="0"/>
          <w:iCs w:val="0"/>
          <w:sz w:val="22"/>
          <w:szCs w:val="22"/>
          <w:shd w:val="clear" w:color="auto" w:fill="FFFFFF"/>
        </w:rPr>
        <w:t xml:space="preserve"> ASCUS in </w:t>
      </w:r>
      <w:proofErr w:type="spellStart"/>
      <w:r w:rsidRPr="00D43018">
        <w:rPr>
          <w:rStyle w:val="nfase"/>
          <w:rFonts w:cs="Arial"/>
          <w:i w:val="0"/>
          <w:iCs w:val="0"/>
          <w:sz w:val="22"/>
          <w:szCs w:val="22"/>
          <w:shd w:val="clear" w:color="auto" w:fill="FFFFFF"/>
        </w:rPr>
        <w:t>the</w:t>
      </w:r>
      <w:proofErr w:type="spellEnd"/>
      <w:r w:rsidRPr="00D43018">
        <w:rPr>
          <w:rStyle w:val="nfase"/>
          <w:rFonts w:cs="Arial"/>
          <w:i w:val="0"/>
          <w:iCs w:val="0"/>
          <w:sz w:val="22"/>
          <w:szCs w:val="22"/>
          <w:shd w:val="clear" w:color="auto" w:fill="FFFFFF"/>
        </w:rPr>
        <w:t xml:space="preserve"> </w:t>
      </w:r>
      <w:proofErr w:type="spellStart"/>
      <w:r w:rsidRPr="00D43018">
        <w:rPr>
          <w:rStyle w:val="nfase"/>
          <w:rFonts w:cs="Arial"/>
          <w:i w:val="0"/>
          <w:iCs w:val="0"/>
          <w:sz w:val="22"/>
          <w:szCs w:val="22"/>
          <w:shd w:val="clear" w:color="auto" w:fill="FFFFFF"/>
        </w:rPr>
        <w:t>Brazilian</w:t>
      </w:r>
      <w:proofErr w:type="spellEnd"/>
      <w:r w:rsidRPr="00D43018">
        <w:rPr>
          <w:rStyle w:val="nfase"/>
          <w:rFonts w:cs="Arial"/>
          <w:i w:val="0"/>
          <w:iCs w:val="0"/>
          <w:sz w:val="22"/>
          <w:szCs w:val="22"/>
          <w:shd w:val="clear" w:color="auto" w:fill="FFFFFF"/>
        </w:rPr>
        <w:t xml:space="preserve"> </w:t>
      </w:r>
      <w:proofErr w:type="spellStart"/>
      <w:r w:rsidRPr="00D43018">
        <w:rPr>
          <w:rStyle w:val="nfase"/>
          <w:rFonts w:cs="Arial"/>
          <w:i w:val="0"/>
          <w:iCs w:val="0"/>
          <w:sz w:val="22"/>
          <w:szCs w:val="22"/>
          <w:shd w:val="clear" w:color="auto" w:fill="FFFFFF"/>
        </w:rPr>
        <w:t>Unified</w:t>
      </w:r>
      <w:proofErr w:type="spellEnd"/>
      <w:r w:rsidRPr="00D43018">
        <w:rPr>
          <w:rStyle w:val="nfase"/>
          <w:rFonts w:cs="Arial"/>
          <w:i w:val="0"/>
          <w:iCs w:val="0"/>
          <w:sz w:val="22"/>
          <w:szCs w:val="22"/>
          <w:shd w:val="clear" w:color="auto" w:fill="FFFFFF"/>
        </w:rPr>
        <w:t xml:space="preserve"> </w:t>
      </w:r>
      <w:proofErr w:type="spellStart"/>
      <w:r w:rsidRPr="00D43018">
        <w:rPr>
          <w:rStyle w:val="nfase"/>
          <w:rFonts w:cs="Arial"/>
          <w:i w:val="0"/>
          <w:iCs w:val="0"/>
          <w:sz w:val="22"/>
          <w:szCs w:val="22"/>
          <w:shd w:val="clear" w:color="auto" w:fill="FFFFFF"/>
        </w:rPr>
        <w:t>National</w:t>
      </w:r>
      <w:proofErr w:type="spellEnd"/>
      <w:r w:rsidRPr="00D43018">
        <w:rPr>
          <w:rStyle w:val="nfase"/>
          <w:rFonts w:cs="Arial"/>
          <w:i w:val="0"/>
          <w:iCs w:val="0"/>
          <w:sz w:val="22"/>
          <w:szCs w:val="22"/>
          <w:shd w:val="clear" w:color="auto" w:fill="FFFFFF"/>
        </w:rPr>
        <w:t xml:space="preserve"> Health System: </w:t>
      </w:r>
      <w:proofErr w:type="spellStart"/>
      <w:r w:rsidRPr="00D43018">
        <w:rPr>
          <w:rStyle w:val="nfase"/>
          <w:rFonts w:cs="Arial"/>
          <w:i w:val="0"/>
          <w:iCs w:val="0"/>
          <w:sz w:val="22"/>
          <w:szCs w:val="22"/>
          <w:shd w:val="clear" w:color="auto" w:fill="FFFFFF"/>
        </w:rPr>
        <w:t>cost-effectiveness</w:t>
      </w:r>
      <w:proofErr w:type="spellEnd"/>
      <w:r w:rsidRPr="00D43018">
        <w:rPr>
          <w:rStyle w:val="nfase"/>
          <w:rFonts w:cs="Arial"/>
          <w:i w:val="0"/>
          <w:iCs w:val="0"/>
          <w:sz w:val="22"/>
          <w:szCs w:val="22"/>
          <w:shd w:val="clear" w:color="auto" w:fill="FFFFFF"/>
        </w:rPr>
        <w:t xml:space="preserve"> </w:t>
      </w:r>
      <w:proofErr w:type="spellStart"/>
      <w:r w:rsidRPr="00D43018">
        <w:rPr>
          <w:rStyle w:val="nfase"/>
          <w:rFonts w:cs="Arial"/>
          <w:i w:val="0"/>
          <w:iCs w:val="0"/>
          <w:sz w:val="22"/>
          <w:szCs w:val="22"/>
          <w:shd w:val="clear" w:color="auto" w:fill="FFFFFF"/>
        </w:rPr>
        <w:t>of</w:t>
      </w:r>
      <w:proofErr w:type="spellEnd"/>
      <w:r w:rsidRPr="00D43018">
        <w:rPr>
          <w:rStyle w:val="nfase"/>
          <w:rFonts w:cs="Arial"/>
          <w:i w:val="0"/>
          <w:iCs w:val="0"/>
          <w:sz w:val="22"/>
          <w:szCs w:val="22"/>
          <w:shd w:val="clear" w:color="auto" w:fill="FFFFFF"/>
        </w:rPr>
        <w:t xml:space="preserve"> </w:t>
      </w:r>
      <w:proofErr w:type="spellStart"/>
      <w:r w:rsidRPr="00D43018">
        <w:rPr>
          <w:rStyle w:val="nfase"/>
          <w:rFonts w:cs="Arial"/>
          <w:i w:val="0"/>
          <w:iCs w:val="0"/>
          <w:sz w:val="22"/>
          <w:szCs w:val="22"/>
          <w:shd w:val="clear" w:color="auto" w:fill="FFFFFF"/>
        </w:rPr>
        <w:t>the</w:t>
      </w:r>
      <w:proofErr w:type="spellEnd"/>
      <w:r w:rsidRPr="00D43018">
        <w:rPr>
          <w:rStyle w:val="nfase"/>
          <w:rFonts w:cs="Arial"/>
          <w:i w:val="0"/>
          <w:iCs w:val="0"/>
          <w:sz w:val="22"/>
          <w:szCs w:val="22"/>
          <w:shd w:val="clear" w:color="auto" w:fill="FFFFFF"/>
        </w:rPr>
        <w:t xml:space="preserve"> molecular </w:t>
      </w:r>
      <w:proofErr w:type="spellStart"/>
      <w:r w:rsidRPr="00D43018">
        <w:rPr>
          <w:rStyle w:val="nfase"/>
          <w:rFonts w:cs="Arial"/>
          <w:i w:val="0"/>
          <w:iCs w:val="0"/>
          <w:sz w:val="22"/>
          <w:szCs w:val="22"/>
          <w:shd w:val="clear" w:color="auto" w:fill="FFFFFF"/>
        </w:rPr>
        <w:t>biology</w:t>
      </w:r>
      <w:proofErr w:type="spellEnd"/>
      <w:r w:rsidRPr="00D43018">
        <w:rPr>
          <w:rStyle w:val="nfase"/>
          <w:rFonts w:cs="Arial"/>
          <w:i w:val="0"/>
          <w:iCs w:val="0"/>
          <w:sz w:val="22"/>
          <w:szCs w:val="22"/>
          <w:shd w:val="clear" w:color="auto" w:fill="FFFFFF"/>
        </w:rPr>
        <w:t xml:space="preserve"> </w:t>
      </w:r>
      <w:proofErr w:type="spellStart"/>
      <w:r w:rsidRPr="00D43018">
        <w:rPr>
          <w:rStyle w:val="nfase"/>
          <w:rFonts w:cs="Arial"/>
          <w:i w:val="0"/>
          <w:iCs w:val="0"/>
          <w:sz w:val="22"/>
          <w:szCs w:val="22"/>
          <w:shd w:val="clear" w:color="auto" w:fill="FFFFFF"/>
        </w:rPr>
        <w:t>method</w:t>
      </w:r>
      <w:proofErr w:type="spellEnd"/>
      <w:r w:rsidRPr="00D43018">
        <w:rPr>
          <w:rStyle w:val="nfase"/>
          <w:rFonts w:cs="Arial"/>
          <w:i w:val="0"/>
          <w:iCs w:val="0"/>
          <w:sz w:val="22"/>
          <w:szCs w:val="22"/>
          <w:shd w:val="clear" w:color="auto" w:fill="FFFFFF"/>
        </w:rPr>
        <w:t xml:space="preserve"> for HPV </w:t>
      </w:r>
      <w:proofErr w:type="spellStart"/>
      <w:r w:rsidRPr="00D43018">
        <w:rPr>
          <w:rStyle w:val="nfase"/>
          <w:rFonts w:cs="Arial"/>
          <w:i w:val="0"/>
          <w:iCs w:val="0"/>
          <w:sz w:val="22"/>
          <w:szCs w:val="22"/>
          <w:shd w:val="clear" w:color="auto" w:fill="FFFFFF"/>
        </w:rPr>
        <w:t>detection</w:t>
      </w:r>
      <w:proofErr w:type="spellEnd"/>
      <w:r w:rsidRPr="00D43018">
        <w:rPr>
          <w:rStyle w:val="nfase"/>
          <w:rFonts w:cs="Arial"/>
          <w:i w:val="0"/>
          <w:iCs w:val="0"/>
          <w:sz w:val="22"/>
          <w:szCs w:val="22"/>
          <w:shd w:val="clear" w:color="auto" w:fill="FFFFFF"/>
        </w:rPr>
        <w:t xml:space="preserve"> / Prevenção de câncer de colo uterino em pacientes com ASCUS no Sistema Único de Saúde: custo-efetividade de método de biologia molecular para HPV. </w:t>
      </w:r>
      <w:hyperlink r:id="rId8" w:tgtFrame="_blank" w:history="1">
        <w:r w:rsidRPr="00740452">
          <w:rPr>
            <w:rStyle w:val="Hyperlink"/>
            <w:rFonts w:eastAsia="Calibri" w:cs="Arial"/>
            <w:b/>
            <w:bCs/>
            <w:color w:val="auto"/>
            <w:sz w:val="22"/>
            <w:szCs w:val="22"/>
            <w:u w:val="none"/>
          </w:rPr>
          <w:t>Cad. saúde pública </w:t>
        </w:r>
      </w:hyperlink>
      <w:r w:rsidRPr="00740452">
        <w:rPr>
          <w:rStyle w:val="nfase"/>
          <w:rFonts w:cs="Arial"/>
          <w:sz w:val="22"/>
          <w:szCs w:val="22"/>
          <w:shd w:val="clear" w:color="auto" w:fill="FFFFFF"/>
        </w:rPr>
        <w:t>,</w:t>
      </w:r>
      <w:r w:rsidRPr="00740452">
        <w:rPr>
          <w:rStyle w:val="nfase"/>
          <w:rFonts w:cs="Arial"/>
          <w:i w:val="0"/>
          <w:iCs w:val="0"/>
          <w:sz w:val="22"/>
          <w:szCs w:val="22"/>
          <w:shd w:val="clear" w:color="auto" w:fill="FFFFFF"/>
        </w:rPr>
        <w:t>v. 28, p. 2043-2052, 2012</w:t>
      </w:r>
      <w:r w:rsidRPr="00740452">
        <w:rPr>
          <w:rStyle w:val="nfase"/>
          <w:rFonts w:cs="Arial"/>
          <w:sz w:val="22"/>
          <w:szCs w:val="22"/>
          <w:shd w:val="clear" w:color="auto" w:fill="FFFFFF"/>
        </w:rPr>
        <w:t>.</w:t>
      </w:r>
    </w:p>
    <w:p w14:paraId="254A6CEA" w14:textId="77777777" w:rsidR="00740452" w:rsidRPr="00740452" w:rsidRDefault="00740452" w:rsidP="00740452"/>
    <w:p w14:paraId="776FEA0D" w14:textId="6231EA65" w:rsidR="00740452" w:rsidRPr="00932ED7" w:rsidRDefault="00740452" w:rsidP="00D43018">
      <w:pPr>
        <w:spacing w:line="240" w:lineRule="auto"/>
        <w:rPr>
          <w:sz w:val="22"/>
          <w:szCs w:val="22"/>
          <w:lang w:val="en-US"/>
        </w:rPr>
      </w:pPr>
      <w:r w:rsidRPr="00D43018">
        <w:rPr>
          <w:rStyle w:val="nfase"/>
          <w:rFonts w:cs="Arial"/>
          <w:i w:val="0"/>
          <w:iCs w:val="0"/>
          <w:sz w:val="22"/>
          <w:szCs w:val="22"/>
          <w:shd w:val="clear" w:color="auto" w:fill="FFFFFF"/>
        </w:rPr>
        <w:t xml:space="preserve">NOMELINI, R. S </w:t>
      </w:r>
      <w:r w:rsidRPr="00D43018">
        <w:rPr>
          <w:rStyle w:val="nfase"/>
          <w:rFonts w:cs="Arial"/>
          <w:sz w:val="22"/>
          <w:szCs w:val="22"/>
          <w:shd w:val="clear" w:color="auto" w:fill="FFFFFF"/>
        </w:rPr>
        <w:t>et al.</w:t>
      </w:r>
      <w:r w:rsidRPr="00D43018">
        <w:rPr>
          <w:rStyle w:val="nfase"/>
          <w:rFonts w:cs="Arial"/>
          <w:i w:val="0"/>
          <w:iCs w:val="0"/>
          <w:sz w:val="22"/>
          <w:szCs w:val="22"/>
          <w:shd w:val="clear" w:color="auto" w:fill="FFFFFF"/>
        </w:rPr>
        <w:t xml:space="preserve"> </w:t>
      </w:r>
      <w:r w:rsidRPr="00E24C4E">
        <w:rPr>
          <w:sz w:val="22"/>
          <w:szCs w:val="22"/>
          <w:lang w:val="en-US"/>
        </w:rPr>
        <w:t>Utilization of human papillomavirus testing for cervical cancer prevention in a university hospital</w:t>
      </w:r>
      <w:r>
        <w:rPr>
          <w:sz w:val="22"/>
          <w:szCs w:val="22"/>
          <w:lang w:val="en-US"/>
        </w:rPr>
        <w:t xml:space="preserve">. </w:t>
      </w:r>
      <w:hyperlink r:id="rId9" w:tgtFrame="_blank" w:history="1">
        <w:r w:rsidRPr="00D43018">
          <w:rPr>
            <w:rStyle w:val="Hyperlink"/>
            <w:rFonts w:eastAsia="Calibri" w:cs="Arial"/>
            <w:b/>
            <w:bCs/>
            <w:color w:val="auto"/>
            <w:sz w:val="22"/>
            <w:szCs w:val="22"/>
            <w:u w:val="none"/>
            <w:lang w:val="en-US"/>
          </w:rPr>
          <w:t xml:space="preserve">Cad. </w:t>
        </w:r>
        <w:proofErr w:type="spellStart"/>
        <w:r w:rsidRPr="00D43018">
          <w:rPr>
            <w:rStyle w:val="Hyperlink"/>
            <w:rFonts w:eastAsia="Calibri" w:cs="Arial"/>
            <w:b/>
            <w:bCs/>
            <w:color w:val="auto"/>
            <w:sz w:val="22"/>
            <w:szCs w:val="22"/>
            <w:u w:val="none"/>
            <w:lang w:val="en-US"/>
          </w:rPr>
          <w:t>saúde</w:t>
        </w:r>
        <w:proofErr w:type="spellEnd"/>
        <w:r w:rsidRPr="00D43018">
          <w:rPr>
            <w:rStyle w:val="Hyperlink"/>
            <w:rFonts w:eastAsia="Calibri" w:cs="Arial"/>
            <w:b/>
            <w:bCs/>
            <w:color w:val="auto"/>
            <w:sz w:val="22"/>
            <w:szCs w:val="22"/>
            <w:u w:val="none"/>
            <w:lang w:val="en-US"/>
          </w:rPr>
          <w:t xml:space="preserve"> </w:t>
        </w:r>
        <w:proofErr w:type="spellStart"/>
        <w:r w:rsidRPr="00D43018">
          <w:rPr>
            <w:rStyle w:val="Hyperlink"/>
            <w:rFonts w:eastAsia="Calibri" w:cs="Arial"/>
            <w:b/>
            <w:bCs/>
            <w:color w:val="auto"/>
            <w:sz w:val="22"/>
            <w:szCs w:val="22"/>
            <w:u w:val="none"/>
            <w:lang w:val="en-US"/>
          </w:rPr>
          <w:t>pública</w:t>
        </w:r>
        <w:proofErr w:type="spellEnd"/>
        <w:r w:rsidRPr="00D43018">
          <w:rPr>
            <w:rStyle w:val="Hyperlink"/>
            <w:rFonts w:eastAsia="Calibri" w:cs="Arial"/>
            <w:b/>
            <w:bCs/>
            <w:color w:val="auto"/>
            <w:sz w:val="22"/>
            <w:szCs w:val="22"/>
            <w:u w:val="none"/>
            <w:lang w:val="en-US"/>
          </w:rPr>
          <w:t> </w:t>
        </w:r>
      </w:hyperlink>
      <w:r>
        <w:rPr>
          <w:rStyle w:val="nfase"/>
          <w:rFonts w:cs="Arial"/>
          <w:i w:val="0"/>
          <w:iCs w:val="0"/>
          <w:sz w:val="22"/>
          <w:szCs w:val="22"/>
          <w:shd w:val="clear" w:color="auto" w:fill="FFFFFF"/>
        </w:rPr>
        <w:t xml:space="preserve">, v. 23, </w:t>
      </w:r>
      <w:r w:rsidRPr="00E24C4E">
        <w:rPr>
          <w:rStyle w:val="nfase"/>
          <w:rFonts w:cs="Arial"/>
          <w:i w:val="0"/>
          <w:iCs w:val="0"/>
          <w:sz w:val="22"/>
          <w:szCs w:val="22"/>
          <w:shd w:val="clear" w:color="auto" w:fill="FFFFFF"/>
        </w:rPr>
        <w:t>p.</w:t>
      </w:r>
      <w:r w:rsidRPr="00E24C4E">
        <w:rPr>
          <w:rStyle w:val="SemEspaamento"/>
          <w:rFonts w:cs="Arial"/>
          <w:i/>
          <w:iCs/>
          <w:color w:val="212529"/>
          <w:sz w:val="22"/>
          <w:szCs w:val="22"/>
          <w:shd w:val="clear" w:color="auto" w:fill="FFFFFF"/>
        </w:rPr>
        <w:t xml:space="preserve"> </w:t>
      </w:r>
      <w:r w:rsidRPr="00E24C4E">
        <w:rPr>
          <w:rStyle w:val="nfase"/>
          <w:rFonts w:cs="Arial"/>
          <w:i w:val="0"/>
          <w:iCs w:val="0"/>
          <w:color w:val="212529"/>
          <w:sz w:val="22"/>
          <w:szCs w:val="22"/>
          <w:shd w:val="clear" w:color="auto" w:fill="FFFFFF"/>
        </w:rPr>
        <w:t>1309-1318, 2007</w:t>
      </w:r>
    </w:p>
    <w:p w14:paraId="0FFF9FB0" w14:textId="77777777" w:rsidR="00D43018" w:rsidRPr="00D43018" w:rsidRDefault="00D43018" w:rsidP="00D43018">
      <w:pPr>
        <w:spacing w:line="240" w:lineRule="auto"/>
        <w:rPr>
          <w:sz w:val="22"/>
          <w:szCs w:val="22"/>
          <w:lang w:val="en-US"/>
        </w:rPr>
      </w:pPr>
    </w:p>
    <w:p w14:paraId="431C1C3E" w14:textId="630B2A7E" w:rsidR="00D43018" w:rsidRPr="00D43018" w:rsidRDefault="00D43018" w:rsidP="00D43018">
      <w:pPr>
        <w:spacing w:line="240" w:lineRule="auto"/>
        <w:rPr>
          <w:sz w:val="22"/>
          <w:szCs w:val="22"/>
          <w:lang w:val="en-US"/>
        </w:rPr>
      </w:pPr>
      <w:r w:rsidRPr="00D43018">
        <w:rPr>
          <w:sz w:val="22"/>
          <w:szCs w:val="22"/>
          <w:lang w:val="en-US"/>
        </w:rPr>
        <w:t xml:space="preserve">SINGH, S, </w:t>
      </w:r>
      <w:r w:rsidRPr="00D43018">
        <w:rPr>
          <w:i/>
          <w:iCs/>
          <w:sz w:val="22"/>
          <w:szCs w:val="22"/>
          <w:lang w:val="en-US"/>
        </w:rPr>
        <w:t>et al.</w:t>
      </w:r>
      <w:r w:rsidRPr="00D43018">
        <w:rPr>
          <w:sz w:val="22"/>
          <w:szCs w:val="22"/>
          <w:lang w:val="en-US"/>
        </w:rPr>
        <w:t xml:space="preserve"> Distribution of HPV genotypes in Shanghai women. </w:t>
      </w:r>
      <w:r w:rsidRPr="00D43018">
        <w:rPr>
          <w:b/>
          <w:bCs/>
          <w:sz w:val="22"/>
          <w:szCs w:val="22"/>
          <w:lang w:val="en-US"/>
        </w:rPr>
        <w:t xml:space="preserve">Int J Clin Exp </w:t>
      </w:r>
      <w:proofErr w:type="spellStart"/>
      <w:r w:rsidRPr="00D43018">
        <w:rPr>
          <w:b/>
          <w:bCs/>
          <w:sz w:val="22"/>
          <w:szCs w:val="22"/>
          <w:lang w:val="en-US"/>
        </w:rPr>
        <w:t>Pathol</w:t>
      </w:r>
      <w:proofErr w:type="spellEnd"/>
      <w:r w:rsidRPr="00D43018">
        <w:rPr>
          <w:b/>
          <w:bCs/>
          <w:sz w:val="22"/>
          <w:szCs w:val="22"/>
          <w:lang w:val="en-US"/>
        </w:rPr>
        <w:t xml:space="preserve">, </w:t>
      </w:r>
      <w:r w:rsidRPr="00D43018">
        <w:rPr>
          <w:sz w:val="22"/>
          <w:szCs w:val="22"/>
          <w:lang w:val="en-US"/>
        </w:rPr>
        <w:t>v. 8, p. 11901-8, 2015</w:t>
      </w:r>
    </w:p>
    <w:p w14:paraId="4349883F" w14:textId="77777777" w:rsidR="00D43018" w:rsidRPr="00D43018" w:rsidRDefault="00D43018" w:rsidP="00D43018">
      <w:pPr>
        <w:spacing w:line="240" w:lineRule="auto"/>
        <w:rPr>
          <w:sz w:val="22"/>
          <w:szCs w:val="22"/>
          <w:lang w:val="en-US"/>
        </w:rPr>
      </w:pPr>
    </w:p>
    <w:p w14:paraId="7BA8FFB0" w14:textId="48E7FDC6" w:rsidR="00AC1568" w:rsidRPr="00173A59" w:rsidRDefault="00173A59" w:rsidP="00173A59">
      <w:pPr>
        <w:spacing w:line="240" w:lineRule="auto"/>
        <w:rPr>
          <w:sz w:val="22"/>
          <w:szCs w:val="22"/>
        </w:rPr>
      </w:pPr>
      <w:r w:rsidRPr="00173A59">
        <w:rPr>
          <w:sz w:val="22"/>
          <w:szCs w:val="22"/>
          <w:shd w:val="clear" w:color="auto" w:fill="FFFFFF"/>
        </w:rPr>
        <w:t>SISCOLO. Sistema de Informação do Câncer de Colo do Útero. http://w3.datasus.gov.br/siscam/index.php?area=0401.</w:t>
      </w:r>
    </w:p>
    <w:p w14:paraId="3141E53E" w14:textId="77777777" w:rsidR="00D43018" w:rsidRDefault="00D43018" w:rsidP="00932ED7">
      <w:pPr>
        <w:spacing w:line="240" w:lineRule="auto"/>
      </w:pPr>
    </w:p>
    <w:p w14:paraId="4BDAA33A" w14:textId="0CA2CB0A" w:rsidR="00090A1F" w:rsidRPr="00D43018" w:rsidRDefault="00932ED7" w:rsidP="00932ED7">
      <w:pPr>
        <w:spacing w:line="240" w:lineRule="auto"/>
        <w:rPr>
          <w:sz w:val="22"/>
          <w:szCs w:val="22"/>
          <w:lang w:val="en-US"/>
        </w:rPr>
      </w:pPr>
      <w:r>
        <w:rPr>
          <w:sz w:val="22"/>
          <w:szCs w:val="22"/>
          <w:lang w:val="en-US"/>
        </w:rPr>
        <w:t xml:space="preserve">TSIKOURAS, P. </w:t>
      </w:r>
      <w:r w:rsidRPr="00932ED7">
        <w:rPr>
          <w:sz w:val="22"/>
          <w:szCs w:val="22"/>
          <w:lang w:val="en-US"/>
        </w:rPr>
        <w:t xml:space="preserve">Cervical cancer: screening, </w:t>
      </w:r>
      <w:proofErr w:type="gramStart"/>
      <w:r w:rsidRPr="00932ED7">
        <w:rPr>
          <w:sz w:val="22"/>
          <w:szCs w:val="22"/>
          <w:lang w:val="en-US"/>
        </w:rPr>
        <w:t>diagnosis</w:t>
      </w:r>
      <w:proofErr w:type="gramEnd"/>
      <w:r w:rsidRPr="00932ED7">
        <w:rPr>
          <w:sz w:val="22"/>
          <w:szCs w:val="22"/>
          <w:lang w:val="en-US"/>
        </w:rPr>
        <w:t xml:space="preserve"> and staging. </w:t>
      </w:r>
      <w:r w:rsidRPr="00D43018">
        <w:rPr>
          <w:b/>
          <w:bCs/>
          <w:sz w:val="22"/>
          <w:szCs w:val="22"/>
          <w:lang w:val="en-US"/>
        </w:rPr>
        <w:t>J BUON</w:t>
      </w:r>
      <w:r w:rsidRPr="00D43018">
        <w:rPr>
          <w:sz w:val="22"/>
          <w:szCs w:val="22"/>
          <w:lang w:val="en-US"/>
        </w:rPr>
        <w:t>. 2016 Mar-Apr;21(2):320-5</w:t>
      </w:r>
      <w:r w:rsidRPr="00D43018">
        <w:rPr>
          <w:sz w:val="22"/>
          <w:szCs w:val="22"/>
          <w:lang w:val="en-US"/>
        </w:rPr>
        <w:t xml:space="preserve">. </w:t>
      </w:r>
    </w:p>
    <w:p w14:paraId="68DFC12C" w14:textId="0898A089" w:rsidR="00AC1568" w:rsidRPr="00AE32F9" w:rsidRDefault="00AC1568" w:rsidP="00AE32F9">
      <w:pPr>
        <w:spacing w:line="240" w:lineRule="auto"/>
        <w:rPr>
          <w:sz w:val="22"/>
          <w:szCs w:val="22"/>
        </w:rPr>
      </w:pPr>
    </w:p>
    <w:sectPr w:rsidR="00AC1568" w:rsidRPr="00AE32F9" w:rsidSect="00E12960">
      <w:headerReference w:type="default" r:id="rId10"/>
      <w:footerReference w:type="default" r:id="rId11"/>
      <w:headerReference w:type="first" r:id="rId12"/>
      <w:footerReference w:type="first" r:id="rId13"/>
      <w:pgSz w:w="8419" w:h="11906" w:orient="landscape" w:code="9"/>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11CF" w14:textId="77777777" w:rsidR="000738C6" w:rsidRDefault="000738C6" w:rsidP="00EE20DF">
      <w:pPr>
        <w:spacing w:line="240" w:lineRule="auto"/>
      </w:pPr>
      <w:r>
        <w:separator/>
      </w:r>
    </w:p>
  </w:endnote>
  <w:endnote w:type="continuationSeparator" w:id="0">
    <w:p w14:paraId="2E7AF08F" w14:textId="77777777" w:rsidR="000738C6" w:rsidRDefault="000738C6"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Yu Mincho">
    <w:charset w:val="80"/>
    <w:family w:val="roman"/>
    <w:pitch w:val="variable"/>
    <w:sig w:usb0="800002E7" w:usb1="2AC7FCFF" w:usb2="00000012" w:usb3="00000000" w:csb0="000200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9258" w14:textId="7CAAFFE1" w:rsidR="00AF4930" w:rsidRDefault="00E12960">
    <w:pPr>
      <w:pStyle w:val="Rodap"/>
      <w:jc w:val="right"/>
    </w:pPr>
    <w:r>
      <w:rPr>
        <w:noProof/>
      </w:rPr>
      <mc:AlternateContent>
        <mc:Choice Requires="wps">
          <w:drawing>
            <wp:anchor distT="0" distB="0" distL="114300" distR="114300" simplePos="0" relativeHeight="251659264" behindDoc="0" locked="0" layoutInCell="1" allowOverlap="1" wp14:anchorId="4727613C" wp14:editId="70ED6775">
              <wp:simplePos x="0" y="0"/>
              <wp:positionH relativeFrom="column">
                <wp:posOffset>-428625</wp:posOffset>
              </wp:positionH>
              <wp:positionV relativeFrom="paragraph">
                <wp:posOffset>-9525</wp:posOffset>
              </wp:positionV>
              <wp:extent cx="6195060" cy="68580"/>
              <wp:effectExtent l="0" t="0" r="0" b="7620"/>
              <wp:wrapNone/>
              <wp:docPr id="2" name="Retângulo 2"/>
              <wp:cNvGraphicFramePr/>
              <a:graphic xmlns:a="http://schemas.openxmlformats.org/drawingml/2006/main">
                <a:graphicData uri="http://schemas.microsoft.com/office/word/2010/wordprocessingShape">
                  <wps:wsp>
                    <wps:cNvSpPr/>
                    <wps:spPr>
                      <a:xfrm>
                        <a:off x="0" y="0"/>
                        <a:ext cx="6195060" cy="68580"/>
                      </a:xfrm>
                      <a:prstGeom prst="rect">
                        <a:avLst/>
                      </a:prstGeom>
                      <a:solidFill>
                        <a:srgbClr val="F7C0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AF7DB" id="Retângulo 2" o:spid="_x0000_s1026" style="position:absolute;margin-left:-33.75pt;margin-top:-.75pt;width:487.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" fillcolor="#f7c02e" stroked="f" strokeweight="1pt"/>
          </w:pict>
        </mc:Fallback>
      </mc:AlternateContent>
    </w:r>
  </w:p>
  <w:p w14:paraId="3CF2D8B6" w14:textId="77777777" w:rsidR="00AF4930" w:rsidRDefault="00AF49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p w14:paraId="4101652C" w14:textId="77777777" w:rsidR="00AF4930" w:rsidRDefault="00AF49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FB46" w14:textId="77777777" w:rsidR="000738C6" w:rsidRDefault="000738C6" w:rsidP="00EE20DF">
      <w:pPr>
        <w:spacing w:line="240" w:lineRule="auto"/>
      </w:pPr>
      <w:r>
        <w:separator/>
      </w:r>
    </w:p>
  </w:footnote>
  <w:footnote w:type="continuationSeparator" w:id="0">
    <w:p w14:paraId="08E27763" w14:textId="77777777" w:rsidR="000738C6" w:rsidRDefault="000738C6" w:rsidP="00EE2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235"/>
      <w:gridCol w:w="2235"/>
      <w:gridCol w:w="2235"/>
    </w:tblGrid>
    <w:tr w:rsidR="53004CF4" w14:paraId="35AD1CDA" w14:textId="77777777" w:rsidTr="53004CF4">
      <w:tc>
        <w:tcPr>
          <w:tcW w:w="2235" w:type="dxa"/>
        </w:tcPr>
        <w:p w14:paraId="142216A8" w14:textId="3076EE44" w:rsidR="53004CF4" w:rsidRDefault="53004CF4" w:rsidP="53004CF4">
          <w:pPr>
            <w:pStyle w:val="Cabealho"/>
            <w:ind w:left="-115"/>
            <w:jc w:val="left"/>
          </w:pPr>
        </w:p>
      </w:tc>
      <w:tc>
        <w:tcPr>
          <w:tcW w:w="2235" w:type="dxa"/>
        </w:tcPr>
        <w:p w14:paraId="24DFDAF9" w14:textId="3B7476BD" w:rsidR="53004CF4" w:rsidRDefault="53004CF4" w:rsidP="53004CF4">
          <w:pPr>
            <w:pStyle w:val="Cabealho"/>
            <w:jc w:val="center"/>
          </w:pPr>
          <w:r>
            <w:rPr>
              <w:noProof/>
            </w:rPr>
            <w:drawing>
              <wp:inline distT="0" distB="0" distL="0" distR="0" wp14:anchorId="2C190544" wp14:editId="502BBFE0">
                <wp:extent cx="792019" cy="533400"/>
                <wp:effectExtent l="0" t="0" r="8255" b="0"/>
                <wp:docPr id="746732727" name="Imagem 74673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8404" cy="537700"/>
                        </a:xfrm>
                        <a:prstGeom prst="rect">
                          <a:avLst/>
                        </a:prstGeom>
                      </pic:spPr>
                    </pic:pic>
                  </a:graphicData>
                </a:graphic>
              </wp:inline>
            </w:drawing>
          </w:r>
        </w:p>
      </w:tc>
      <w:tc>
        <w:tcPr>
          <w:tcW w:w="2235" w:type="dxa"/>
        </w:tcPr>
        <w:p w14:paraId="2DBDF96F" w14:textId="5956AB04" w:rsidR="53004CF4" w:rsidRDefault="53004CF4" w:rsidP="53004CF4">
          <w:pPr>
            <w:pStyle w:val="Cabealho"/>
            <w:ind w:right="-115"/>
            <w:jc w:val="right"/>
          </w:pPr>
        </w:p>
      </w:tc>
    </w:tr>
  </w:tbl>
  <w:p w14:paraId="5EF8A68C" w14:textId="6DFADFE5" w:rsidR="53004CF4" w:rsidRDefault="53004CF4" w:rsidP="53004C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C939"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64A6DEC"/>
    <w:multiLevelType w:val="hybridMultilevel"/>
    <w:tmpl w:val="E2D0E814"/>
    <w:lvl w:ilvl="0" w:tplc="E3086196">
      <w:start w:val="1"/>
      <w:numFmt w:val="decimal"/>
      <w:lvlText w:val="%1-"/>
      <w:lvlJc w:val="left"/>
      <w:pPr>
        <w:ind w:left="585" w:hanging="360"/>
      </w:pPr>
      <w:rPr>
        <w:rFonts w:ascii="Arial" w:eastAsia="Times New Roman" w:hAnsi="Arial" w:cs="Arial"/>
      </w:rPr>
    </w:lvl>
    <w:lvl w:ilvl="1" w:tplc="04160019" w:tentative="1">
      <w:start w:val="1"/>
      <w:numFmt w:val="lowerLetter"/>
      <w:lvlText w:val="%2."/>
      <w:lvlJc w:val="left"/>
      <w:pPr>
        <w:ind w:left="1305" w:hanging="360"/>
      </w:pPr>
    </w:lvl>
    <w:lvl w:ilvl="2" w:tplc="0416001B" w:tentative="1">
      <w:start w:val="1"/>
      <w:numFmt w:val="lowerRoman"/>
      <w:lvlText w:val="%3."/>
      <w:lvlJc w:val="right"/>
      <w:pPr>
        <w:ind w:left="2025" w:hanging="180"/>
      </w:pPr>
    </w:lvl>
    <w:lvl w:ilvl="3" w:tplc="0416000F" w:tentative="1">
      <w:start w:val="1"/>
      <w:numFmt w:val="decimal"/>
      <w:lvlText w:val="%4."/>
      <w:lvlJc w:val="left"/>
      <w:pPr>
        <w:ind w:left="2745" w:hanging="360"/>
      </w:pPr>
    </w:lvl>
    <w:lvl w:ilvl="4" w:tplc="04160019" w:tentative="1">
      <w:start w:val="1"/>
      <w:numFmt w:val="lowerLetter"/>
      <w:lvlText w:val="%5."/>
      <w:lvlJc w:val="left"/>
      <w:pPr>
        <w:ind w:left="3465" w:hanging="360"/>
      </w:pPr>
    </w:lvl>
    <w:lvl w:ilvl="5" w:tplc="0416001B" w:tentative="1">
      <w:start w:val="1"/>
      <w:numFmt w:val="lowerRoman"/>
      <w:lvlText w:val="%6."/>
      <w:lvlJc w:val="right"/>
      <w:pPr>
        <w:ind w:left="4185" w:hanging="180"/>
      </w:pPr>
    </w:lvl>
    <w:lvl w:ilvl="6" w:tplc="0416000F" w:tentative="1">
      <w:start w:val="1"/>
      <w:numFmt w:val="decimal"/>
      <w:lvlText w:val="%7."/>
      <w:lvlJc w:val="left"/>
      <w:pPr>
        <w:ind w:left="4905" w:hanging="360"/>
      </w:pPr>
    </w:lvl>
    <w:lvl w:ilvl="7" w:tplc="04160019" w:tentative="1">
      <w:start w:val="1"/>
      <w:numFmt w:val="lowerLetter"/>
      <w:lvlText w:val="%8."/>
      <w:lvlJc w:val="left"/>
      <w:pPr>
        <w:ind w:left="5625" w:hanging="360"/>
      </w:pPr>
    </w:lvl>
    <w:lvl w:ilvl="8" w:tplc="0416001B" w:tentative="1">
      <w:start w:val="1"/>
      <w:numFmt w:val="lowerRoman"/>
      <w:lvlText w:val="%9."/>
      <w:lvlJc w:val="right"/>
      <w:pPr>
        <w:ind w:left="6345" w:hanging="180"/>
      </w:pPr>
    </w:lvl>
  </w:abstractNum>
  <w:abstractNum w:abstractNumId="4"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96569641">
    <w:abstractNumId w:val="2"/>
  </w:num>
  <w:num w:numId="2" w16cid:durableId="1312440288">
    <w:abstractNumId w:val="6"/>
  </w:num>
  <w:num w:numId="3" w16cid:durableId="476075166">
    <w:abstractNumId w:val="12"/>
  </w:num>
  <w:num w:numId="4" w16cid:durableId="727918404">
    <w:abstractNumId w:val="26"/>
  </w:num>
  <w:num w:numId="5" w16cid:durableId="765731136">
    <w:abstractNumId w:val="16"/>
  </w:num>
  <w:num w:numId="6" w16cid:durableId="1535848307">
    <w:abstractNumId w:val="27"/>
  </w:num>
  <w:num w:numId="7" w16cid:durableId="23790322">
    <w:abstractNumId w:val="9"/>
  </w:num>
  <w:num w:numId="8" w16cid:durableId="1634671325">
    <w:abstractNumId w:val="8"/>
  </w:num>
  <w:num w:numId="9" w16cid:durableId="161339573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8642739">
    <w:abstractNumId w:val="14"/>
  </w:num>
  <w:num w:numId="11" w16cid:durableId="838891635">
    <w:abstractNumId w:val="10"/>
  </w:num>
  <w:num w:numId="12" w16cid:durableId="511991576">
    <w:abstractNumId w:val="15"/>
  </w:num>
  <w:num w:numId="13" w16cid:durableId="261955223">
    <w:abstractNumId w:val="5"/>
  </w:num>
  <w:num w:numId="14" w16cid:durableId="765536738">
    <w:abstractNumId w:val="24"/>
  </w:num>
  <w:num w:numId="15" w16cid:durableId="679506128">
    <w:abstractNumId w:val="22"/>
  </w:num>
  <w:num w:numId="16" w16cid:durableId="823667682">
    <w:abstractNumId w:val="17"/>
  </w:num>
  <w:num w:numId="17" w16cid:durableId="1381595004">
    <w:abstractNumId w:val="11"/>
  </w:num>
  <w:num w:numId="18" w16cid:durableId="538979891">
    <w:abstractNumId w:val="28"/>
  </w:num>
  <w:num w:numId="19" w16cid:durableId="1518697128">
    <w:abstractNumId w:val="19"/>
  </w:num>
  <w:num w:numId="20" w16cid:durableId="8063597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67880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487650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155034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573629">
    <w:abstractNumId w:val="21"/>
  </w:num>
  <w:num w:numId="25" w16cid:durableId="21172709">
    <w:abstractNumId w:val="20"/>
  </w:num>
  <w:num w:numId="26" w16cid:durableId="1283534674">
    <w:abstractNumId w:val="23"/>
  </w:num>
  <w:num w:numId="27" w16cid:durableId="31729989">
    <w:abstractNumId w:val="25"/>
  </w:num>
  <w:num w:numId="28" w16cid:durableId="1186216857">
    <w:abstractNumId w:val="13"/>
  </w:num>
  <w:num w:numId="29" w16cid:durableId="1782453896">
    <w:abstractNumId w:val="7"/>
  </w:num>
  <w:num w:numId="30" w16cid:durableId="1839229700">
    <w:abstractNumId w:val="18"/>
  </w:num>
  <w:num w:numId="31" w16cid:durableId="439763140">
    <w:abstractNumId w:val="4"/>
  </w:num>
  <w:num w:numId="32" w16cid:durableId="941376446">
    <w:abstractNumId w:val="1"/>
  </w:num>
  <w:num w:numId="33" w16cid:durableId="110920481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EB"/>
    <w:rsid w:val="000041DA"/>
    <w:rsid w:val="0000565B"/>
    <w:rsid w:val="000123EA"/>
    <w:rsid w:val="000165E9"/>
    <w:rsid w:val="00032A87"/>
    <w:rsid w:val="000356B6"/>
    <w:rsid w:val="000478B2"/>
    <w:rsid w:val="0005304C"/>
    <w:rsid w:val="000568D8"/>
    <w:rsid w:val="00056AA3"/>
    <w:rsid w:val="00066A05"/>
    <w:rsid w:val="00072ECE"/>
    <w:rsid w:val="00072FC5"/>
    <w:rsid w:val="000738C6"/>
    <w:rsid w:val="0007508B"/>
    <w:rsid w:val="000769C1"/>
    <w:rsid w:val="00080B3D"/>
    <w:rsid w:val="000863FB"/>
    <w:rsid w:val="00090A1F"/>
    <w:rsid w:val="00097F20"/>
    <w:rsid w:val="000A1EF1"/>
    <w:rsid w:val="000A45BC"/>
    <w:rsid w:val="000B0D74"/>
    <w:rsid w:val="000B109A"/>
    <w:rsid w:val="000B42CE"/>
    <w:rsid w:val="000B4CE7"/>
    <w:rsid w:val="000C435D"/>
    <w:rsid w:val="000C7477"/>
    <w:rsid w:val="000D2CD7"/>
    <w:rsid w:val="000D3A6B"/>
    <w:rsid w:val="000E5CB9"/>
    <w:rsid w:val="000E667F"/>
    <w:rsid w:val="000E66C6"/>
    <w:rsid w:val="000E7E21"/>
    <w:rsid w:val="000F2239"/>
    <w:rsid w:val="001000EB"/>
    <w:rsid w:val="0010326E"/>
    <w:rsid w:val="00117921"/>
    <w:rsid w:val="0013049E"/>
    <w:rsid w:val="00131B10"/>
    <w:rsid w:val="001323E6"/>
    <w:rsid w:val="00136893"/>
    <w:rsid w:val="00144295"/>
    <w:rsid w:val="00147899"/>
    <w:rsid w:val="0015752C"/>
    <w:rsid w:val="001622B2"/>
    <w:rsid w:val="00165093"/>
    <w:rsid w:val="00165172"/>
    <w:rsid w:val="00166760"/>
    <w:rsid w:val="00173A59"/>
    <w:rsid w:val="00175E41"/>
    <w:rsid w:val="00181809"/>
    <w:rsid w:val="00191423"/>
    <w:rsid w:val="00191900"/>
    <w:rsid w:val="001A0BEB"/>
    <w:rsid w:val="001B2C78"/>
    <w:rsid w:val="001C2356"/>
    <w:rsid w:val="001C288C"/>
    <w:rsid w:val="001C4E8C"/>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659A"/>
    <w:rsid w:val="0024776A"/>
    <w:rsid w:val="00264EA7"/>
    <w:rsid w:val="0026766D"/>
    <w:rsid w:val="002733FC"/>
    <w:rsid w:val="002818B3"/>
    <w:rsid w:val="002951FE"/>
    <w:rsid w:val="002A3125"/>
    <w:rsid w:val="002A6621"/>
    <w:rsid w:val="002A75BA"/>
    <w:rsid w:val="002C47AD"/>
    <w:rsid w:val="002D0194"/>
    <w:rsid w:val="002D1F4C"/>
    <w:rsid w:val="002E24E4"/>
    <w:rsid w:val="002E432F"/>
    <w:rsid w:val="0030361C"/>
    <w:rsid w:val="00303919"/>
    <w:rsid w:val="00306CCB"/>
    <w:rsid w:val="00313BBF"/>
    <w:rsid w:val="00313F28"/>
    <w:rsid w:val="00331F6F"/>
    <w:rsid w:val="003350FD"/>
    <w:rsid w:val="003440CA"/>
    <w:rsid w:val="00345944"/>
    <w:rsid w:val="0035666F"/>
    <w:rsid w:val="00366948"/>
    <w:rsid w:val="00383A0C"/>
    <w:rsid w:val="003954D4"/>
    <w:rsid w:val="003B57E1"/>
    <w:rsid w:val="003B7B6A"/>
    <w:rsid w:val="003B7D57"/>
    <w:rsid w:val="003C2799"/>
    <w:rsid w:val="003E0286"/>
    <w:rsid w:val="003E27B5"/>
    <w:rsid w:val="003E5CCC"/>
    <w:rsid w:val="003F0494"/>
    <w:rsid w:val="003F1CBE"/>
    <w:rsid w:val="003F5567"/>
    <w:rsid w:val="004014BF"/>
    <w:rsid w:val="00403D65"/>
    <w:rsid w:val="004104FC"/>
    <w:rsid w:val="0043373B"/>
    <w:rsid w:val="00435B40"/>
    <w:rsid w:val="00444998"/>
    <w:rsid w:val="00446153"/>
    <w:rsid w:val="004614EF"/>
    <w:rsid w:val="00463292"/>
    <w:rsid w:val="0047605A"/>
    <w:rsid w:val="00484D7E"/>
    <w:rsid w:val="00494A45"/>
    <w:rsid w:val="004A5861"/>
    <w:rsid w:val="004A66CF"/>
    <w:rsid w:val="004B17EF"/>
    <w:rsid w:val="004B3A3E"/>
    <w:rsid w:val="004C0887"/>
    <w:rsid w:val="004C0FA5"/>
    <w:rsid w:val="004C5E55"/>
    <w:rsid w:val="004D3E2E"/>
    <w:rsid w:val="004D7BDB"/>
    <w:rsid w:val="004E13AE"/>
    <w:rsid w:val="004E1DA7"/>
    <w:rsid w:val="004F0080"/>
    <w:rsid w:val="004F24F6"/>
    <w:rsid w:val="004F58AF"/>
    <w:rsid w:val="004F6CD9"/>
    <w:rsid w:val="0050404D"/>
    <w:rsid w:val="00513D5A"/>
    <w:rsid w:val="0052469E"/>
    <w:rsid w:val="00526BF5"/>
    <w:rsid w:val="00534CB2"/>
    <w:rsid w:val="005431CB"/>
    <w:rsid w:val="00550CFF"/>
    <w:rsid w:val="00550DC5"/>
    <w:rsid w:val="00556203"/>
    <w:rsid w:val="00564EE9"/>
    <w:rsid w:val="00571CB0"/>
    <w:rsid w:val="0057754A"/>
    <w:rsid w:val="005879AC"/>
    <w:rsid w:val="005954F4"/>
    <w:rsid w:val="005E2B5F"/>
    <w:rsid w:val="005F4128"/>
    <w:rsid w:val="005F44E2"/>
    <w:rsid w:val="005F799E"/>
    <w:rsid w:val="00607AFB"/>
    <w:rsid w:val="0064371A"/>
    <w:rsid w:val="00645963"/>
    <w:rsid w:val="00657884"/>
    <w:rsid w:val="0066585F"/>
    <w:rsid w:val="006662FD"/>
    <w:rsid w:val="0067167D"/>
    <w:rsid w:val="006920A0"/>
    <w:rsid w:val="006B4A97"/>
    <w:rsid w:val="006B778A"/>
    <w:rsid w:val="006C0882"/>
    <w:rsid w:val="006C2AF3"/>
    <w:rsid w:val="006E25C5"/>
    <w:rsid w:val="006F274C"/>
    <w:rsid w:val="006F6BEF"/>
    <w:rsid w:val="00705B66"/>
    <w:rsid w:val="007164BA"/>
    <w:rsid w:val="00717D62"/>
    <w:rsid w:val="00723318"/>
    <w:rsid w:val="00725B80"/>
    <w:rsid w:val="00727255"/>
    <w:rsid w:val="0072756B"/>
    <w:rsid w:val="00740452"/>
    <w:rsid w:val="00743952"/>
    <w:rsid w:val="00745255"/>
    <w:rsid w:val="00754A3B"/>
    <w:rsid w:val="00766C5D"/>
    <w:rsid w:val="00771EE7"/>
    <w:rsid w:val="007911B1"/>
    <w:rsid w:val="00794D9E"/>
    <w:rsid w:val="007A3F5B"/>
    <w:rsid w:val="007A69BC"/>
    <w:rsid w:val="007B1851"/>
    <w:rsid w:val="007B1BB0"/>
    <w:rsid w:val="007B3259"/>
    <w:rsid w:val="007B550F"/>
    <w:rsid w:val="007C0888"/>
    <w:rsid w:val="007C464E"/>
    <w:rsid w:val="007D08AC"/>
    <w:rsid w:val="007D2ACB"/>
    <w:rsid w:val="007E4904"/>
    <w:rsid w:val="007F3603"/>
    <w:rsid w:val="007F5203"/>
    <w:rsid w:val="0081231A"/>
    <w:rsid w:val="00813014"/>
    <w:rsid w:val="00831426"/>
    <w:rsid w:val="0083212E"/>
    <w:rsid w:val="0084272D"/>
    <w:rsid w:val="00844F54"/>
    <w:rsid w:val="00853A5E"/>
    <w:rsid w:val="00865505"/>
    <w:rsid w:val="00880819"/>
    <w:rsid w:val="008A28BD"/>
    <w:rsid w:val="008A3207"/>
    <w:rsid w:val="008D20F5"/>
    <w:rsid w:val="008D6618"/>
    <w:rsid w:val="008E1111"/>
    <w:rsid w:val="00901296"/>
    <w:rsid w:val="00911430"/>
    <w:rsid w:val="00921008"/>
    <w:rsid w:val="009245AE"/>
    <w:rsid w:val="009254A2"/>
    <w:rsid w:val="00932ED7"/>
    <w:rsid w:val="009453DC"/>
    <w:rsid w:val="00946758"/>
    <w:rsid w:val="00953FE8"/>
    <w:rsid w:val="00954C32"/>
    <w:rsid w:val="00955B11"/>
    <w:rsid w:val="009615F2"/>
    <w:rsid w:val="00982050"/>
    <w:rsid w:val="009B4AF9"/>
    <w:rsid w:val="009D36A3"/>
    <w:rsid w:val="009F7848"/>
    <w:rsid w:val="00A00ECE"/>
    <w:rsid w:val="00A27648"/>
    <w:rsid w:val="00A30863"/>
    <w:rsid w:val="00A30C1A"/>
    <w:rsid w:val="00A51983"/>
    <w:rsid w:val="00A54735"/>
    <w:rsid w:val="00A64687"/>
    <w:rsid w:val="00A70A0D"/>
    <w:rsid w:val="00A7389C"/>
    <w:rsid w:val="00A750E6"/>
    <w:rsid w:val="00A83577"/>
    <w:rsid w:val="00A8380A"/>
    <w:rsid w:val="00A90660"/>
    <w:rsid w:val="00A92A43"/>
    <w:rsid w:val="00A94A62"/>
    <w:rsid w:val="00AA0255"/>
    <w:rsid w:val="00AB2435"/>
    <w:rsid w:val="00AC1568"/>
    <w:rsid w:val="00AC2C94"/>
    <w:rsid w:val="00AD2DEB"/>
    <w:rsid w:val="00AD51C7"/>
    <w:rsid w:val="00AD6122"/>
    <w:rsid w:val="00AD685C"/>
    <w:rsid w:val="00AE07AE"/>
    <w:rsid w:val="00AE32F9"/>
    <w:rsid w:val="00AF4930"/>
    <w:rsid w:val="00AF6E45"/>
    <w:rsid w:val="00B0428D"/>
    <w:rsid w:val="00B04983"/>
    <w:rsid w:val="00B13D70"/>
    <w:rsid w:val="00B25B62"/>
    <w:rsid w:val="00B264FA"/>
    <w:rsid w:val="00B327F2"/>
    <w:rsid w:val="00B34F60"/>
    <w:rsid w:val="00B412BD"/>
    <w:rsid w:val="00B54AFF"/>
    <w:rsid w:val="00B57827"/>
    <w:rsid w:val="00B7530B"/>
    <w:rsid w:val="00B95DF2"/>
    <w:rsid w:val="00B961DF"/>
    <w:rsid w:val="00BA4CE3"/>
    <w:rsid w:val="00BB1053"/>
    <w:rsid w:val="00BB4657"/>
    <w:rsid w:val="00BB660F"/>
    <w:rsid w:val="00BC0AB0"/>
    <w:rsid w:val="00BC79FA"/>
    <w:rsid w:val="00BD08DF"/>
    <w:rsid w:val="00BE0B1B"/>
    <w:rsid w:val="00BE1B25"/>
    <w:rsid w:val="00BE2379"/>
    <w:rsid w:val="00BE73F2"/>
    <w:rsid w:val="00BF7BFB"/>
    <w:rsid w:val="00C01276"/>
    <w:rsid w:val="00C0331B"/>
    <w:rsid w:val="00C22EA6"/>
    <w:rsid w:val="00C23906"/>
    <w:rsid w:val="00C24DB4"/>
    <w:rsid w:val="00C5795B"/>
    <w:rsid w:val="00C623D3"/>
    <w:rsid w:val="00C6505E"/>
    <w:rsid w:val="00C658FE"/>
    <w:rsid w:val="00C94FD9"/>
    <w:rsid w:val="00C9755D"/>
    <w:rsid w:val="00CA17A1"/>
    <w:rsid w:val="00CC233A"/>
    <w:rsid w:val="00CC4AAD"/>
    <w:rsid w:val="00CC7202"/>
    <w:rsid w:val="00CD07AD"/>
    <w:rsid w:val="00CD792A"/>
    <w:rsid w:val="00CE15F4"/>
    <w:rsid w:val="00CE3858"/>
    <w:rsid w:val="00CE47FB"/>
    <w:rsid w:val="00CF3902"/>
    <w:rsid w:val="00CF59B6"/>
    <w:rsid w:val="00CF641E"/>
    <w:rsid w:val="00D0296D"/>
    <w:rsid w:val="00D36973"/>
    <w:rsid w:val="00D400E9"/>
    <w:rsid w:val="00D43018"/>
    <w:rsid w:val="00D44317"/>
    <w:rsid w:val="00D5285D"/>
    <w:rsid w:val="00D5667C"/>
    <w:rsid w:val="00D63577"/>
    <w:rsid w:val="00D7675A"/>
    <w:rsid w:val="00D773F5"/>
    <w:rsid w:val="00D815CE"/>
    <w:rsid w:val="00D8353E"/>
    <w:rsid w:val="00D846F5"/>
    <w:rsid w:val="00D92641"/>
    <w:rsid w:val="00D96819"/>
    <w:rsid w:val="00DB08F7"/>
    <w:rsid w:val="00DB4247"/>
    <w:rsid w:val="00DC0C16"/>
    <w:rsid w:val="00DC0EB4"/>
    <w:rsid w:val="00DC19C3"/>
    <w:rsid w:val="00DD18AF"/>
    <w:rsid w:val="00DD2D04"/>
    <w:rsid w:val="00DD6C82"/>
    <w:rsid w:val="00DE5D3F"/>
    <w:rsid w:val="00DE5E77"/>
    <w:rsid w:val="00DF0119"/>
    <w:rsid w:val="00DF0565"/>
    <w:rsid w:val="00E015DA"/>
    <w:rsid w:val="00E06EFE"/>
    <w:rsid w:val="00E12960"/>
    <w:rsid w:val="00E13636"/>
    <w:rsid w:val="00E2357D"/>
    <w:rsid w:val="00E24C4E"/>
    <w:rsid w:val="00E304C3"/>
    <w:rsid w:val="00E31BBF"/>
    <w:rsid w:val="00E45222"/>
    <w:rsid w:val="00E46435"/>
    <w:rsid w:val="00E47D5C"/>
    <w:rsid w:val="00E56F4B"/>
    <w:rsid w:val="00E607BB"/>
    <w:rsid w:val="00E63AF3"/>
    <w:rsid w:val="00E66AC4"/>
    <w:rsid w:val="00E67E75"/>
    <w:rsid w:val="00E968E6"/>
    <w:rsid w:val="00EA024F"/>
    <w:rsid w:val="00EA57C6"/>
    <w:rsid w:val="00EB3F5F"/>
    <w:rsid w:val="00EC102E"/>
    <w:rsid w:val="00EC5E06"/>
    <w:rsid w:val="00EC6DBB"/>
    <w:rsid w:val="00ED69CB"/>
    <w:rsid w:val="00EE20DF"/>
    <w:rsid w:val="00EE79AF"/>
    <w:rsid w:val="00EF27FB"/>
    <w:rsid w:val="00F0790F"/>
    <w:rsid w:val="00F2333F"/>
    <w:rsid w:val="00F2740B"/>
    <w:rsid w:val="00F31787"/>
    <w:rsid w:val="00F321E9"/>
    <w:rsid w:val="00F32CBA"/>
    <w:rsid w:val="00F405D7"/>
    <w:rsid w:val="00F43688"/>
    <w:rsid w:val="00F44708"/>
    <w:rsid w:val="00F54593"/>
    <w:rsid w:val="00F62017"/>
    <w:rsid w:val="00F6649B"/>
    <w:rsid w:val="00F664EE"/>
    <w:rsid w:val="00F77E64"/>
    <w:rsid w:val="00F84E47"/>
    <w:rsid w:val="00FA3C2F"/>
    <w:rsid w:val="00FA5676"/>
    <w:rsid w:val="00FB0414"/>
    <w:rsid w:val="00FB1B45"/>
    <w:rsid w:val="00FC1F38"/>
    <w:rsid w:val="00FC2A05"/>
    <w:rsid w:val="00FC3C93"/>
    <w:rsid w:val="00FC3EEB"/>
    <w:rsid w:val="00FD2BB6"/>
    <w:rsid w:val="00FD3A14"/>
    <w:rsid w:val="00FF0DB9"/>
    <w:rsid w:val="00FF249F"/>
    <w:rsid w:val="00FF5E26"/>
    <w:rsid w:val="2173F878"/>
    <w:rsid w:val="21B1CDF4"/>
    <w:rsid w:val="24CA520C"/>
    <w:rsid w:val="2613718E"/>
    <w:rsid w:val="2889A833"/>
    <w:rsid w:val="2A4DBE23"/>
    <w:rsid w:val="31E67C1E"/>
    <w:rsid w:val="419BEB8E"/>
    <w:rsid w:val="49F17B59"/>
    <w:rsid w:val="50192890"/>
    <w:rsid w:val="53004CF4"/>
    <w:rsid w:val="54CD3D5E"/>
    <w:rsid w:val="56046262"/>
    <w:rsid w:val="6A842BA2"/>
    <w:rsid w:val="6E7C52F6"/>
    <w:rsid w:val="70E43041"/>
    <w:rsid w:val="7AC49B09"/>
    <w:rsid w:val="7BFCCAC5"/>
    <w:rsid w:val="7C6AAAE7"/>
    <w:rsid w:val="7ECD87E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3102"/>
  <w15:docId w15:val="{74F99FC3-DF03-457F-AA65-92131522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E9"/>
    <w:pPr>
      <w:spacing w:line="360" w:lineRule="auto"/>
      <w:jc w:val="both"/>
    </w:pPr>
    <w:rPr>
      <w:rFonts w:ascii="Arial" w:eastAsia="Times New Roman" w:hAnsi="Arial"/>
      <w:sz w:val="24"/>
      <w:szCs w:val="24"/>
      <w:lang w:eastAsia="pt-BR"/>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uiPriority w:val="10"/>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Yu Mincho" w:eastAsia="Times New Roman" w:hAnsi="Yu Mincho"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eastAsia="pt-BR"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Cad.%20sa%C3%BAde%20p%C3%BAbl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Cad.%20sa%C3%BAde%20p%C3%BAbl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EDFF-D466-4313-A965-7FD583DC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808</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Gisa</dc:creator>
  <cp:keywords/>
  <cp:lastModifiedBy>LIVIA FRANÇA TENORIO PINHEIRO</cp:lastModifiedBy>
  <cp:revision>11</cp:revision>
  <dcterms:created xsi:type="dcterms:W3CDTF">2022-10-17T22:02:00Z</dcterms:created>
  <dcterms:modified xsi:type="dcterms:W3CDTF">2022-10-20T22:45:00Z</dcterms:modified>
</cp:coreProperties>
</file>