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4C" w:rsidRDefault="00D0394C" w:rsidP="0012462E">
      <w:pPr>
        <w:jc w:val="center"/>
        <w:rPr>
          <w:b/>
          <w:sz w:val="24"/>
          <w:szCs w:val="24"/>
        </w:rPr>
      </w:pPr>
      <w:r>
        <w:rPr>
          <w:b/>
          <w:sz w:val="24"/>
          <w:szCs w:val="24"/>
        </w:rPr>
        <w:t xml:space="preserve"> </w:t>
      </w:r>
    </w:p>
    <w:p w:rsidR="005E2465" w:rsidRPr="00316C33" w:rsidRDefault="005E2465" w:rsidP="005E2465">
      <w:pPr>
        <w:autoSpaceDE w:val="0"/>
        <w:autoSpaceDN w:val="0"/>
        <w:adjustRightInd w:val="0"/>
        <w:jc w:val="center"/>
        <w:rPr>
          <w:sz w:val="24"/>
          <w:szCs w:val="24"/>
        </w:rPr>
      </w:pPr>
      <w:r w:rsidRPr="00316C33">
        <w:rPr>
          <w:b/>
          <w:sz w:val="24"/>
          <w:szCs w:val="24"/>
        </w:rPr>
        <w:t>PRODUÇÃO DE CARVÃO VEGETAL A PARTIR DE SEMENTE</w:t>
      </w:r>
      <w:r>
        <w:rPr>
          <w:b/>
          <w:sz w:val="24"/>
          <w:szCs w:val="24"/>
        </w:rPr>
        <w:t>S</w:t>
      </w:r>
      <w:r w:rsidRPr="00316C33">
        <w:rPr>
          <w:b/>
          <w:sz w:val="24"/>
          <w:szCs w:val="24"/>
        </w:rPr>
        <w:t xml:space="preserve"> DE AÇAÍ UTILIZANDO FORNO TIPO IGLU</w:t>
      </w:r>
    </w:p>
    <w:p w:rsidR="0012462E" w:rsidRPr="004F6258" w:rsidRDefault="0012462E" w:rsidP="0012462E">
      <w:pPr>
        <w:jc w:val="center"/>
        <w:rPr>
          <w:b/>
          <w:sz w:val="24"/>
          <w:szCs w:val="24"/>
        </w:rPr>
      </w:pPr>
    </w:p>
    <w:p w:rsidR="005E2465" w:rsidRPr="00316C33" w:rsidRDefault="005E2465" w:rsidP="008543C3">
      <w:pPr>
        <w:autoSpaceDE w:val="0"/>
        <w:autoSpaceDN w:val="0"/>
        <w:adjustRightInd w:val="0"/>
        <w:jc w:val="center"/>
        <w:rPr>
          <w:sz w:val="24"/>
          <w:szCs w:val="24"/>
        </w:rPr>
      </w:pPr>
      <w:proofErr w:type="spellStart"/>
      <w:r>
        <w:rPr>
          <w:sz w:val="24"/>
          <w:szCs w:val="24"/>
        </w:rPr>
        <w:t>Elienara</w:t>
      </w:r>
      <w:proofErr w:type="spellEnd"/>
      <w:r>
        <w:rPr>
          <w:sz w:val="24"/>
          <w:szCs w:val="24"/>
        </w:rPr>
        <w:t xml:space="preserve"> de Almeida Rodrigues </w:t>
      </w:r>
      <w:r w:rsidR="0012462E" w:rsidRPr="004F6258">
        <w:rPr>
          <w:sz w:val="24"/>
          <w:szCs w:val="24"/>
          <w:vertAlign w:val="superscript"/>
        </w:rPr>
        <w:t>1</w:t>
      </w:r>
      <w:r w:rsidR="00A14A7B">
        <w:rPr>
          <w:sz w:val="24"/>
          <w:szCs w:val="24"/>
        </w:rPr>
        <w:t>;</w:t>
      </w:r>
      <w:r w:rsidR="0012462E" w:rsidRPr="004F6258">
        <w:rPr>
          <w:sz w:val="24"/>
          <w:szCs w:val="24"/>
        </w:rPr>
        <w:t xml:space="preserve"> </w:t>
      </w:r>
      <w:r>
        <w:rPr>
          <w:sz w:val="24"/>
          <w:szCs w:val="24"/>
        </w:rPr>
        <w:t xml:space="preserve">Ana Cláudia Gama Batista </w:t>
      </w:r>
      <w:r w:rsidR="0012462E" w:rsidRPr="004F6258">
        <w:rPr>
          <w:sz w:val="24"/>
          <w:szCs w:val="24"/>
          <w:vertAlign w:val="superscript"/>
        </w:rPr>
        <w:t>2</w:t>
      </w:r>
      <w:r w:rsidR="00A14A7B">
        <w:rPr>
          <w:sz w:val="24"/>
          <w:szCs w:val="24"/>
        </w:rPr>
        <w:t>;</w:t>
      </w:r>
      <w:r w:rsidRPr="005E2465">
        <w:rPr>
          <w:sz w:val="24"/>
          <w:szCs w:val="24"/>
        </w:rPr>
        <w:t xml:space="preserve"> </w:t>
      </w:r>
      <w:r w:rsidRPr="00316C33">
        <w:rPr>
          <w:sz w:val="24"/>
          <w:szCs w:val="24"/>
        </w:rPr>
        <w:t xml:space="preserve">Marcelo José </w:t>
      </w:r>
      <w:proofErr w:type="spellStart"/>
      <w:r w:rsidRPr="00316C33">
        <w:rPr>
          <w:sz w:val="24"/>
          <w:szCs w:val="24"/>
        </w:rPr>
        <w:t>Raiol</w:t>
      </w:r>
      <w:proofErr w:type="spellEnd"/>
      <w:r w:rsidRPr="00316C33">
        <w:rPr>
          <w:sz w:val="24"/>
          <w:szCs w:val="24"/>
        </w:rPr>
        <w:t xml:space="preserve"> Souza</w:t>
      </w:r>
      <w:r>
        <w:rPr>
          <w:sz w:val="24"/>
          <w:szCs w:val="24"/>
        </w:rPr>
        <w:t xml:space="preserve"> </w:t>
      </w:r>
      <w:r w:rsidRPr="00A94376">
        <w:rPr>
          <w:sz w:val="24"/>
          <w:szCs w:val="24"/>
          <w:vertAlign w:val="superscript"/>
        </w:rPr>
        <w:t>3</w:t>
      </w:r>
      <w:r>
        <w:rPr>
          <w:sz w:val="24"/>
          <w:szCs w:val="24"/>
        </w:rPr>
        <w:t xml:space="preserve">; Tibison da Silva Rocha </w:t>
      </w:r>
      <w:r w:rsidRPr="00A94376">
        <w:rPr>
          <w:sz w:val="24"/>
          <w:szCs w:val="24"/>
          <w:vertAlign w:val="superscript"/>
        </w:rPr>
        <w:t>4</w:t>
      </w:r>
      <w:r>
        <w:rPr>
          <w:sz w:val="24"/>
          <w:szCs w:val="24"/>
        </w:rPr>
        <w:t xml:space="preserve">; Debora Larissa Carvalho Botelho </w:t>
      </w:r>
      <w:r w:rsidRPr="00A94376">
        <w:rPr>
          <w:sz w:val="24"/>
          <w:szCs w:val="24"/>
          <w:vertAlign w:val="superscript"/>
        </w:rPr>
        <w:t>5</w:t>
      </w:r>
    </w:p>
    <w:p w:rsidR="0012462E" w:rsidRPr="004F6258" w:rsidRDefault="003A4B26" w:rsidP="005E2465">
      <w:pPr>
        <w:jc w:val="center"/>
        <w:rPr>
          <w:sz w:val="24"/>
          <w:szCs w:val="24"/>
        </w:rPr>
      </w:pPr>
      <w:r>
        <w:rPr>
          <w:sz w:val="24"/>
          <w:szCs w:val="24"/>
        </w:rPr>
        <w:t xml:space="preserve"> </w:t>
      </w:r>
    </w:p>
    <w:p w:rsidR="005E2465" w:rsidRDefault="005E2465" w:rsidP="00324887">
      <w:pPr>
        <w:autoSpaceDE w:val="0"/>
        <w:autoSpaceDN w:val="0"/>
        <w:adjustRightInd w:val="0"/>
        <w:jc w:val="center"/>
        <w:rPr>
          <w:sz w:val="24"/>
          <w:szCs w:val="24"/>
        </w:rPr>
      </w:pPr>
      <w:r w:rsidRPr="00A94376">
        <w:rPr>
          <w:sz w:val="24"/>
          <w:szCs w:val="24"/>
          <w:vertAlign w:val="superscript"/>
        </w:rPr>
        <w:t>1</w:t>
      </w:r>
      <w:r w:rsidRPr="00316C33">
        <w:rPr>
          <w:sz w:val="24"/>
          <w:szCs w:val="24"/>
        </w:rPr>
        <w:t xml:space="preserve"> </w:t>
      </w:r>
      <w:r>
        <w:rPr>
          <w:sz w:val="24"/>
          <w:szCs w:val="24"/>
        </w:rPr>
        <w:t>Engenheira Florestal. Instituto Tecnológico Vale. elienara.almeida@gmail.com</w:t>
      </w:r>
    </w:p>
    <w:p w:rsidR="005E2465" w:rsidRPr="00316C33" w:rsidRDefault="005E2465" w:rsidP="00324887">
      <w:pPr>
        <w:autoSpaceDE w:val="0"/>
        <w:autoSpaceDN w:val="0"/>
        <w:adjustRightInd w:val="0"/>
        <w:jc w:val="center"/>
        <w:rPr>
          <w:sz w:val="24"/>
          <w:szCs w:val="24"/>
        </w:rPr>
      </w:pPr>
      <w:r w:rsidRPr="00A94376">
        <w:rPr>
          <w:sz w:val="24"/>
          <w:szCs w:val="24"/>
          <w:vertAlign w:val="superscript"/>
        </w:rPr>
        <w:t>2</w:t>
      </w:r>
      <w:r>
        <w:rPr>
          <w:sz w:val="24"/>
          <w:szCs w:val="24"/>
        </w:rPr>
        <w:t xml:space="preserve"> Engenheira Florestal. ESALQ-USP. anaclaudiabatista89@gmail.com</w:t>
      </w:r>
    </w:p>
    <w:p w:rsidR="005E2465" w:rsidRPr="00316C33" w:rsidRDefault="005E2465" w:rsidP="00324887">
      <w:pPr>
        <w:autoSpaceDE w:val="0"/>
        <w:autoSpaceDN w:val="0"/>
        <w:adjustRightInd w:val="0"/>
        <w:jc w:val="center"/>
        <w:rPr>
          <w:sz w:val="24"/>
          <w:szCs w:val="24"/>
        </w:rPr>
      </w:pPr>
      <w:r w:rsidRPr="00A94376">
        <w:rPr>
          <w:sz w:val="24"/>
          <w:szCs w:val="24"/>
          <w:vertAlign w:val="superscript"/>
        </w:rPr>
        <w:t>3</w:t>
      </w:r>
      <w:r w:rsidRPr="00316C33">
        <w:rPr>
          <w:sz w:val="24"/>
          <w:szCs w:val="24"/>
        </w:rPr>
        <w:t xml:space="preserve"> Doutor em Engenharia de Recursos Naturais</w:t>
      </w:r>
      <w:r>
        <w:rPr>
          <w:sz w:val="24"/>
          <w:szCs w:val="24"/>
        </w:rPr>
        <w:t xml:space="preserve">. </w:t>
      </w:r>
      <w:r w:rsidRPr="00316C33">
        <w:rPr>
          <w:sz w:val="24"/>
          <w:szCs w:val="24"/>
        </w:rPr>
        <w:t>UEPA</w:t>
      </w:r>
      <w:r>
        <w:rPr>
          <w:sz w:val="24"/>
          <w:szCs w:val="24"/>
        </w:rPr>
        <w:t>. mraiol@yahoo.com.br</w:t>
      </w:r>
    </w:p>
    <w:p w:rsidR="005E2465" w:rsidRDefault="005E2465" w:rsidP="00324887">
      <w:pPr>
        <w:autoSpaceDE w:val="0"/>
        <w:autoSpaceDN w:val="0"/>
        <w:adjustRightInd w:val="0"/>
        <w:jc w:val="center"/>
        <w:rPr>
          <w:sz w:val="24"/>
          <w:szCs w:val="24"/>
        </w:rPr>
      </w:pPr>
      <w:r w:rsidRPr="00A94376">
        <w:rPr>
          <w:sz w:val="24"/>
          <w:szCs w:val="24"/>
          <w:vertAlign w:val="superscript"/>
        </w:rPr>
        <w:t>4</w:t>
      </w:r>
      <w:r w:rsidRPr="00316C33">
        <w:rPr>
          <w:sz w:val="24"/>
          <w:szCs w:val="24"/>
        </w:rPr>
        <w:t xml:space="preserve"> Graduando em Engenharia Florestal</w:t>
      </w:r>
      <w:r>
        <w:rPr>
          <w:sz w:val="24"/>
          <w:szCs w:val="24"/>
        </w:rPr>
        <w:t xml:space="preserve">. </w:t>
      </w:r>
      <w:r w:rsidRPr="00316C33">
        <w:rPr>
          <w:sz w:val="24"/>
          <w:szCs w:val="24"/>
        </w:rPr>
        <w:t>U</w:t>
      </w:r>
      <w:r>
        <w:rPr>
          <w:sz w:val="24"/>
          <w:szCs w:val="24"/>
        </w:rPr>
        <w:t>EPA. tibisonrocha@gmail.com</w:t>
      </w:r>
    </w:p>
    <w:p w:rsidR="005E2465" w:rsidRDefault="005E2465" w:rsidP="00324887">
      <w:pPr>
        <w:autoSpaceDE w:val="0"/>
        <w:autoSpaceDN w:val="0"/>
        <w:adjustRightInd w:val="0"/>
        <w:jc w:val="center"/>
        <w:rPr>
          <w:sz w:val="24"/>
          <w:szCs w:val="24"/>
        </w:rPr>
      </w:pPr>
      <w:r w:rsidRPr="00A94376">
        <w:rPr>
          <w:sz w:val="24"/>
          <w:szCs w:val="24"/>
          <w:vertAlign w:val="superscript"/>
        </w:rPr>
        <w:t>5</w:t>
      </w:r>
      <w:r>
        <w:rPr>
          <w:sz w:val="24"/>
          <w:szCs w:val="24"/>
        </w:rPr>
        <w:t xml:space="preserve"> </w:t>
      </w:r>
      <w:r w:rsidRPr="00316C33">
        <w:rPr>
          <w:sz w:val="24"/>
          <w:szCs w:val="24"/>
        </w:rPr>
        <w:t>Graduando em Engenharia Florestal</w:t>
      </w:r>
      <w:r>
        <w:rPr>
          <w:sz w:val="24"/>
          <w:szCs w:val="24"/>
        </w:rPr>
        <w:t>. UEPA. deboralarissa16@gmail.com</w:t>
      </w:r>
    </w:p>
    <w:p w:rsidR="00DA38D5" w:rsidRDefault="00DA38D5" w:rsidP="0012462E">
      <w:pPr>
        <w:jc w:val="center"/>
        <w:rPr>
          <w:rStyle w:val="Forte"/>
        </w:rPr>
      </w:pPr>
    </w:p>
    <w:p w:rsidR="0012462E" w:rsidRDefault="0012462E" w:rsidP="005E2465">
      <w:pPr>
        <w:jc w:val="center"/>
        <w:rPr>
          <w:b/>
          <w:sz w:val="24"/>
          <w:szCs w:val="24"/>
        </w:rPr>
      </w:pPr>
      <w:r w:rsidRPr="004F6258">
        <w:rPr>
          <w:b/>
          <w:sz w:val="24"/>
          <w:szCs w:val="24"/>
        </w:rPr>
        <w:t xml:space="preserve">RESUMO </w:t>
      </w:r>
    </w:p>
    <w:p w:rsidR="005E2465" w:rsidRPr="005E2465" w:rsidRDefault="005E2465" w:rsidP="005E2465">
      <w:pPr>
        <w:jc w:val="center"/>
        <w:rPr>
          <w:b/>
          <w:sz w:val="24"/>
          <w:szCs w:val="24"/>
        </w:rPr>
      </w:pPr>
    </w:p>
    <w:p w:rsidR="005E2465" w:rsidRPr="001A5D79" w:rsidRDefault="005E2465" w:rsidP="005E2465">
      <w:pPr>
        <w:autoSpaceDE w:val="0"/>
        <w:autoSpaceDN w:val="0"/>
        <w:adjustRightInd w:val="0"/>
        <w:jc w:val="both"/>
        <w:rPr>
          <w:bCs/>
          <w:sz w:val="24"/>
          <w:szCs w:val="24"/>
        </w:rPr>
      </w:pPr>
      <w:r>
        <w:rPr>
          <w:bCs/>
          <w:sz w:val="24"/>
          <w:szCs w:val="24"/>
        </w:rPr>
        <w:t xml:space="preserve">Atualmente a biomassa </w:t>
      </w:r>
      <w:proofErr w:type="spellStart"/>
      <w:r>
        <w:rPr>
          <w:bCs/>
          <w:sz w:val="24"/>
          <w:szCs w:val="24"/>
        </w:rPr>
        <w:t>lignocelulósica</w:t>
      </w:r>
      <w:proofErr w:type="spellEnd"/>
      <w:r>
        <w:rPr>
          <w:bCs/>
          <w:sz w:val="24"/>
          <w:szCs w:val="24"/>
        </w:rPr>
        <w:t xml:space="preserve"> vêm se apresentando como uma fonte de energia primária alternativa que pode ser transformada em energia útil para a sociedade. A semente de açaí, uma biomassa muito abundante na região norte do Brasil, é obtida após a retirada da polpa do açaí e geralmente descartada inadequadamente no meio ambiente. Por se tratar de um material com potencial de aproveitamento energético, devido, principalmente, ao teor de lignina presente em sua composição química, o presente trabalho teve como objetivo a produção de carvão vegetal a partir de semente de açaí utilizando um forno tipo IGLU. A biomassa foi coletada em pontos batedores de açaí na região metropolitana de Belém-PA e levada para o laboratório de caracterização física e mecânica da madeira do CCNT-UEPA, onde foi submetida a processo de carbonização no interior de um forno IGLU, construído em alvenaria. Propriedades </w:t>
      </w:r>
      <w:proofErr w:type="spellStart"/>
      <w:r>
        <w:rPr>
          <w:bCs/>
          <w:sz w:val="24"/>
          <w:szCs w:val="24"/>
        </w:rPr>
        <w:t>termofísicas</w:t>
      </w:r>
      <w:proofErr w:type="spellEnd"/>
      <w:r>
        <w:rPr>
          <w:bCs/>
          <w:sz w:val="24"/>
          <w:szCs w:val="24"/>
        </w:rPr>
        <w:t xml:space="preserve"> do carvão obtido foram determinadas e os resultados estão de acordo com a literatura especializada. As características do carvão produzido potencializam seu uso comercial e industrial, pois o teor de material volátil, teor de cinzas teor de carbono fixo e poder calorífico superior ficaram muito próximos aos carvões produzidos a partir de </w:t>
      </w:r>
      <w:proofErr w:type="spellStart"/>
      <w:r w:rsidRPr="00FC0619">
        <w:rPr>
          <w:bCs/>
          <w:i/>
          <w:sz w:val="24"/>
          <w:szCs w:val="24"/>
        </w:rPr>
        <w:t>eucalyptus</w:t>
      </w:r>
      <w:proofErr w:type="spellEnd"/>
      <w:r>
        <w:rPr>
          <w:bCs/>
          <w:sz w:val="24"/>
          <w:szCs w:val="24"/>
        </w:rPr>
        <w:t xml:space="preserve">, espécie vegetal já comprovadamente própria para produção de carvão vegetal. O potencial energético de aproveitamento da semente de açaí pode diminuir o impacto ambiental causado pelo descarte inadequado nos centros consumidores, pois o </w:t>
      </w:r>
      <w:proofErr w:type="spellStart"/>
      <w:r>
        <w:rPr>
          <w:bCs/>
          <w:sz w:val="24"/>
          <w:szCs w:val="24"/>
        </w:rPr>
        <w:t>carvoejamento</w:t>
      </w:r>
      <w:proofErr w:type="spellEnd"/>
      <w:r>
        <w:rPr>
          <w:bCs/>
          <w:sz w:val="24"/>
          <w:szCs w:val="24"/>
        </w:rPr>
        <w:t xml:space="preserve"> da semente valoriza a biomassa e desobstrui vias, córregos, aterros sanitários, mananciais de água etc. frequentemente obstruídos com estas sementes.</w:t>
      </w:r>
    </w:p>
    <w:p w:rsidR="005E2465" w:rsidRDefault="005E2465" w:rsidP="0012462E">
      <w:pPr>
        <w:rPr>
          <w:bCs/>
          <w:color w:val="0000FF"/>
          <w:sz w:val="24"/>
          <w:szCs w:val="24"/>
        </w:rPr>
      </w:pPr>
    </w:p>
    <w:p w:rsidR="005E2465" w:rsidRPr="00316C33" w:rsidRDefault="0012462E" w:rsidP="005E2465">
      <w:pPr>
        <w:autoSpaceDE w:val="0"/>
        <w:autoSpaceDN w:val="0"/>
        <w:adjustRightInd w:val="0"/>
        <w:spacing w:line="360" w:lineRule="auto"/>
        <w:rPr>
          <w:sz w:val="24"/>
          <w:szCs w:val="24"/>
        </w:rPr>
      </w:pPr>
      <w:r w:rsidRPr="004F6258">
        <w:rPr>
          <w:b/>
          <w:bCs/>
          <w:sz w:val="24"/>
          <w:szCs w:val="24"/>
        </w:rPr>
        <w:t xml:space="preserve">Palavras-chave: </w:t>
      </w:r>
      <w:r w:rsidR="005E2465">
        <w:rPr>
          <w:bCs/>
          <w:sz w:val="24"/>
          <w:szCs w:val="24"/>
        </w:rPr>
        <w:t>S</w:t>
      </w:r>
      <w:r w:rsidR="005E2465" w:rsidRPr="00210A3C">
        <w:rPr>
          <w:bCs/>
          <w:sz w:val="24"/>
          <w:szCs w:val="24"/>
        </w:rPr>
        <w:t>emente</w:t>
      </w:r>
      <w:r w:rsidR="005E2465">
        <w:rPr>
          <w:bCs/>
          <w:sz w:val="24"/>
          <w:szCs w:val="24"/>
        </w:rPr>
        <w:t>.</w:t>
      </w:r>
      <w:r w:rsidR="005E2465" w:rsidRPr="00210A3C">
        <w:rPr>
          <w:bCs/>
          <w:sz w:val="24"/>
          <w:szCs w:val="24"/>
        </w:rPr>
        <w:t xml:space="preserve"> </w:t>
      </w:r>
      <w:r w:rsidR="005E2465">
        <w:rPr>
          <w:bCs/>
          <w:sz w:val="24"/>
          <w:szCs w:val="24"/>
        </w:rPr>
        <w:t>F</w:t>
      </w:r>
      <w:r w:rsidR="005E2465" w:rsidRPr="00210A3C">
        <w:rPr>
          <w:bCs/>
          <w:sz w:val="24"/>
          <w:szCs w:val="24"/>
        </w:rPr>
        <w:t>orno</w:t>
      </w:r>
      <w:r w:rsidR="005E2465">
        <w:rPr>
          <w:bCs/>
          <w:sz w:val="24"/>
          <w:szCs w:val="24"/>
        </w:rPr>
        <w:t>.</w:t>
      </w:r>
      <w:r w:rsidR="005E2465" w:rsidRPr="00210A3C">
        <w:rPr>
          <w:bCs/>
          <w:sz w:val="24"/>
          <w:szCs w:val="24"/>
        </w:rPr>
        <w:t xml:space="preserve"> </w:t>
      </w:r>
      <w:r w:rsidR="005E2465">
        <w:rPr>
          <w:bCs/>
          <w:sz w:val="24"/>
          <w:szCs w:val="24"/>
        </w:rPr>
        <w:t>C</w:t>
      </w:r>
      <w:r w:rsidR="005E2465" w:rsidRPr="00210A3C">
        <w:rPr>
          <w:bCs/>
          <w:sz w:val="24"/>
          <w:szCs w:val="24"/>
        </w:rPr>
        <w:t>arvão</w:t>
      </w:r>
    </w:p>
    <w:p w:rsidR="0012462E" w:rsidRPr="003F6E7F" w:rsidRDefault="0012462E" w:rsidP="0012462E">
      <w:pPr>
        <w:jc w:val="center"/>
        <w:rPr>
          <w:sz w:val="24"/>
          <w:szCs w:val="28"/>
        </w:rPr>
      </w:pPr>
    </w:p>
    <w:p w:rsidR="005E2465" w:rsidRDefault="0012462E" w:rsidP="005E2465">
      <w:pPr>
        <w:spacing w:line="360" w:lineRule="auto"/>
        <w:jc w:val="both"/>
        <w:rPr>
          <w:sz w:val="24"/>
          <w:szCs w:val="24"/>
        </w:rPr>
      </w:pPr>
      <w:r w:rsidRPr="004F6258">
        <w:rPr>
          <w:b/>
          <w:sz w:val="24"/>
          <w:szCs w:val="24"/>
        </w:rPr>
        <w:t>Área de Interesse do Simpósio</w:t>
      </w:r>
      <w:r w:rsidRPr="004F6258">
        <w:rPr>
          <w:sz w:val="24"/>
          <w:szCs w:val="24"/>
        </w:rPr>
        <w:t xml:space="preserve">: </w:t>
      </w:r>
      <w:r w:rsidR="005E2465">
        <w:rPr>
          <w:sz w:val="24"/>
          <w:szCs w:val="24"/>
        </w:rPr>
        <w:t>Bioenergia e Biocombustíveis</w:t>
      </w:r>
    </w:p>
    <w:p w:rsidR="00D0394C" w:rsidRDefault="00D0394C" w:rsidP="005E2465">
      <w:pPr>
        <w:rPr>
          <w:sz w:val="24"/>
          <w:szCs w:val="28"/>
        </w:rPr>
      </w:pPr>
    </w:p>
    <w:p w:rsidR="005E2465" w:rsidRDefault="005E2465" w:rsidP="005E2465">
      <w:pPr>
        <w:rPr>
          <w:sz w:val="24"/>
          <w:szCs w:val="28"/>
        </w:rPr>
      </w:pPr>
    </w:p>
    <w:p w:rsidR="009F5281" w:rsidRDefault="009F5281" w:rsidP="005E2465">
      <w:pPr>
        <w:rPr>
          <w:sz w:val="24"/>
          <w:szCs w:val="28"/>
        </w:rPr>
      </w:pPr>
    </w:p>
    <w:p w:rsidR="00D0394C" w:rsidRPr="003F6E7F" w:rsidRDefault="00D0394C" w:rsidP="0012462E">
      <w:pPr>
        <w:jc w:val="center"/>
        <w:rPr>
          <w:sz w:val="24"/>
          <w:szCs w:val="28"/>
        </w:rPr>
      </w:pPr>
    </w:p>
    <w:p w:rsidR="0012462E" w:rsidRPr="003F6E7F"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Pr="00001E41" w:rsidRDefault="0012462E" w:rsidP="0012462E">
      <w:pPr>
        <w:tabs>
          <w:tab w:val="left" w:pos="1290"/>
        </w:tabs>
        <w:spacing w:after="360"/>
        <w:jc w:val="both"/>
        <w:rPr>
          <w:color w:val="FF0000"/>
          <w:sz w:val="24"/>
          <w:szCs w:val="28"/>
        </w:rPr>
      </w:pPr>
      <w:r>
        <w:rPr>
          <w:b/>
          <w:sz w:val="24"/>
          <w:szCs w:val="24"/>
        </w:rPr>
        <w:lastRenderedPageBreak/>
        <w:t xml:space="preserve">1. </w:t>
      </w:r>
      <w:r w:rsidRPr="00001E41">
        <w:rPr>
          <w:b/>
          <w:sz w:val="24"/>
          <w:szCs w:val="24"/>
        </w:rPr>
        <w:t xml:space="preserve">INTRODUÇÃO </w:t>
      </w:r>
    </w:p>
    <w:p w:rsidR="0032107B" w:rsidRPr="00316C33" w:rsidRDefault="0032107B" w:rsidP="00720F0F">
      <w:pPr>
        <w:spacing w:line="360" w:lineRule="auto"/>
        <w:ind w:firstLine="709"/>
        <w:jc w:val="both"/>
        <w:rPr>
          <w:sz w:val="24"/>
          <w:szCs w:val="24"/>
        </w:rPr>
      </w:pPr>
      <w:r w:rsidRPr="00316C33">
        <w:rPr>
          <w:sz w:val="24"/>
          <w:szCs w:val="24"/>
        </w:rPr>
        <w:t>O Brasil é um dos maiores produtores de carvão vegetal, o mesmo é responsável por cerca de 1/3 da produção mundial, tendo como principal consumidor as siderurgias e as metalurgias. Devido, principalmente, as siderúrgicas instaladas no munícipio de Marabá – PA, a região norte do Brasil é responsável por uma produção de aproximadamente 35 % da produção do país (COSTA e FARIAS, 2012). Segundo o Ministério de Minas e Energia (2016), entre as fontes para a geração de energia, a biomassa apresenta um grande potencial para crescer no Brasil, onde é considerada como uma alternativa para a diversificação da matriz energética do país</w:t>
      </w:r>
      <w:r>
        <w:rPr>
          <w:sz w:val="24"/>
          <w:szCs w:val="24"/>
        </w:rPr>
        <w:t>.</w:t>
      </w:r>
      <w:r w:rsidRPr="00316C33">
        <w:rPr>
          <w:sz w:val="24"/>
          <w:szCs w:val="24"/>
        </w:rPr>
        <w:t xml:space="preserve"> </w:t>
      </w:r>
      <w:r>
        <w:rPr>
          <w:sz w:val="24"/>
          <w:szCs w:val="24"/>
        </w:rPr>
        <w:t>U</w:t>
      </w:r>
      <w:r w:rsidRPr="00316C33">
        <w:rPr>
          <w:sz w:val="24"/>
          <w:szCs w:val="24"/>
        </w:rPr>
        <w:t xml:space="preserve">ma das formas de aproveitamento desta biomassa de origem vegetal </w:t>
      </w:r>
      <w:r>
        <w:rPr>
          <w:sz w:val="24"/>
          <w:szCs w:val="24"/>
        </w:rPr>
        <w:t>é</w:t>
      </w:r>
      <w:r w:rsidRPr="00316C33">
        <w:rPr>
          <w:sz w:val="24"/>
          <w:szCs w:val="24"/>
        </w:rPr>
        <w:t xml:space="preserve"> sua transformação em carvão vegetal para uso na fabricação de ferro gusa e aço, o que substitui de forma muito eficiente o coque de petróleo.</w:t>
      </w:r>
    </w:p>
    <w:p w:rsidR="0032107B" w:rsidRPr="00316C33" w:rsidRDefault="0032107B" w:rsidP="00720F0F">
      <w:pPr>
        <w:spacing w:line="360" w:lineRule="auto"/>
        <w:ind w:firstLine="709"/>
        <w:jc w:val="both"/>
        <w:rPr>
          <w:sz w:val="24"/>
          <w:szCs w:val="24"/>
        </w:rPr>
      </w:pPr>
      <w:r w:rsidRPr="00316C33">
        <w:rPr>
          <w:sz w:val="24"/>
          <w:szCs w:val="24"/>
        </w:rPr>
        <w:t>Atualmente, a transformação da biomassa em carvão é feita por meio da carbonização em fornos, estes equipamentos podem ser construídos por pequenos produtores, cujo carvão produzido é destinado ao comércio em geral e grandes produtores cujo destino final é as siderúrgicas e metalúrgicas (A</w:t>
      </w:r>
      <w:r>
        <w:rPr>
          <w:sz w:val="24"/>
          <w:szCs w:val="24"/>
        </w:rPr>
        <w:t>NEEL</w:t>
      </w:r>
      <w:r w:rsidRPr="00316C33">
        <w:rPr>
          <w:sz w:val="24"/>
          <w:szCs w:val="24"/>
        </w:rPr>
        <w:t xml:space="preserve">, 2002). </w:t>
      </w:r>
    </w:p>
    <w:p w:rsidR="0032107B" w:rsidRPr="00316C33" w:rsidRDefault="0032107B" w:rsidP="00720F0F">
      <w:pPr>
        <w:spacing w:line="360" w:lineRule="auto"/>
        <w:ind w:firstLine="709"/>
        <w:jc w:val="both"/>
        <w:rPr>
          <w:sz w:val="24"/>
          <w:szCs w:val="24"/>
        </w:rPr>
      </w:pPr>
      <w:r w:rsidRPr="00316C33">
        <w:rPr>
          <w:sz w:val="24"/>
          <w:szCs w:val="24"/>
        </w:rPr>
        <w:t>A semente de açaí (</w:t>
      </w:r>
      <w:r w:rsidRPr="00316C33">
        <w:rPr>
          <w:i/>
          <w:sz w:val="24"/>
          <w:szCs w:val="24"/>
        </w:rPr>
        <w:t xml:space="preserve">Euterpe </w:t>
      </w:r>
      <w:proofErr w:type="spellStart"/>
      <w:r w:rsidRPr="00316C33">
        <w:rPr>
          <w:i/>
          <w:sz w:val="24"/>
          <w:szCs w:val="24"/>
        </w:rPr>
        <w:t>oleraceae</w:t>
      </w:r>
      <w:proofErr w:type="spellEnd"/>
      <w:r w:rsidRPr="00316C33">
        <w:rPr>
          <w:i/>
          <w:sz w:val="24"/>
          <w:szCs w:val="24"/>
        </w:rPr>
        <w:t xml:space="preserve"> </w:t>
      </w:r>
      <w:r w:rsidRPr="00316C33">
        <w:rPr>
          <w:sz w:val="24"/>
          <w:szCs w:val="24"/>
        </w:rPr>
        <w:t xml:space="preserve">Mart.), atualmente, vem sendo estudada como uma das principais biomassas para a produção de energia no estado do Pará, na qual é apontada também como possível matéria prima para a produção de carvão, tanto para uso comercial quanto para uso industrial. A disponibilidade deste resíduo é muito grande, tendo em vista que após o despolpamento do fruto açaí, aproximadamente 68 % do fruto é descartado na forma de semente, o que mostra seu potencial de aproveitamento para outras finalidades, inclusive a energética, conferindo um maior valor agregado a este resíduo (REIS </w:t>
      </w:r>
      <w:r w:rsidRPr="00343FF8">
        <w:rPr>
          <w:i/>
          <w:sz w:val="24"/>
          <w:szCs w:val="24"/>
        </w:rPr>
        <w:t>et al.</w:t>
      </w:r>
      <w:r w:rsidRPr="00316C33">
        <w:rPr>
          <w:sz w:val="24"/>
          <w:szCs w:val="24"/>
        </w:rPr>
        <w:t xml:space="preserve">, 2002; CRUZ JUNIOR, 2010). </w:t>
      </w:r>
      <w:r>
        <w:rPr>
          <w:sz w:val="24"/>
          <w:szCs w:val="24"/>
        </w:rPr>
        <w:t xml:space="preserve">Considerando a potencialidade energética da semente do açaí apresentada, o presente trabalho teve como objetivo a produção e caracterização do carvão vegetal produzido a partir desta biomassa em forno tipo IGLU. Propriedades </w:t>
      </w:r>
      <w:r w:rsidR="00720F0F">
        <w:rPr>
          <w:sz w:val="24"/>
          <w:szCs w:val="24"/>
        </w:rPr>
        <w:t>termo físicas</w:t>
      </w:r>
      <w:r>
        <w:rPr>
          <w:sz w:val="24"/>
          <w:szCs w:val="24"/>
        </w:rPr>
        <w:t xml:space="preserve"> do carvão foram obtidas e comparadas com a literatura especializada mostrando excelente potencial de aproveitamento para uso comercial e industrial.</w:t>
      </w:r>
    </w:p>
    <w:p w:rsidR="0012462E" w:rsidRPr="00B741A7" w:rsidRDefault="0012462E" w:rsidP="00B741A7">
      <w:pPr>
        <w:tabs>
          <w:tab w:val="left" w:pos="1290"/>
        </w:tabs>
        <w:rPr>
          <w:sz w:val="24"/>
          <w:szCs w:val="28"/>
        </w:rPr>
      </w:pPr>
    </w:p>
    <w:p w:rsidR="0012462E" w:rsidRDefault="0012462E" w:rsidP="0012462E">
      <w:pPr>
        <w:tabs>
          <w:tab w:val="left" w:pos="1290"/>
        </w:tabs>
        <w:spacing w:after="360"/>
        <w:jc w:val="both"/>
        <w:rPr>
          <w:color w:val="FF0000"/>
          <w:sz w:val="24"/>
          <w:szCs w:val="28"/>
        </w:rPr>
      </w:pPr>
      <w:r>
        <w:rPr>
          <w:b/>
          <w:sz w:val="24"/>
          <w:szCs w:val="24"/>
        </w:rPr>
        <w:t xml:space="preserve">2. </w:t>
      </w:r>
      <w:r w:rsidRPr="00001E41">
        <w:rPr>
          <w:b/>
          <w:sz w:val="24"/>
          <w:szCs w:val="24"/>
        </w:rPr>
        <w:t>METODOLOGIA</w:t>
      </w:r>
    </w:p>
    <w:p w:rsidR="0032107B" w:rsidRPr="00B741A7" w:rsidRDefault="0032107B" w:rsidP="003D7653">
      <w:pPr>
        <w:spacing w:line="360" w:lineRule="auto"/>
        <w:ind w:firstLine="709"/>
        <w:jc w:val="both"/>
        <w:rPr>
          <w:sz w:val="22"/>
          <w:szCs w:val="22"/>
        </w:rPr>
      </w:pPr>
      <w:r w:rsidRPr="00316C33">
        <w:rPr>
          <w:sz w:val="24"/>
          <w:szCs w:val="24"/>
        </w:rPr>
        <w:t xml:space="preserve">Para a fabricação do carvão de semente de açaí foi construído um forno tipo IGLU nas dependências do </w:t>
      </w:r>
      <w:r w:rsidR="005B61D1">
        <w:rPr>
          <w:sz w:val="24"/>
          <w:szCs w:val="24"/>
        </w:rPr>
        <w:t>C</w:t>
      </w:r>
      <w:r w:rsidRPr="00316C33">
        <w:rPr>
          <w:sz w:val="24"/>
          <w:szCs w:val="24"/>
        </w:rPr>
        <w:t xml:space="preserve">entro de </w:t>
      </w:r>
      <w:r w:rsidR="005B61D1">
        <w:rPr>
          <w:sz w:val="24"/>
          <w:szCs w:val="24"/>
        </w:rPr>
        <w:t>C</w:t>
      </w:r>
      <w:r w:rsidRPr="00316C33">
        <w:rPr>
          <w:sz w:val="24"/>
          <w:szCs w:val="24"/>
        </w:rPr>
        <w:t xml:space="preserve">iências </w:t>
      </w:r>
      <w:r w:rsidR="005B61D1">
        <w:rPr>
          <w:sz w:val="24"/>
          <w:szCs w:val="24"/>
        </w:rPr>
        <w:t>N</w:t>
      </w:r>
      <w:r w:rsidRPr="00316C33">
        <w:rPr>
          <w:sz w:val="24"/>
          <w:szCs w:val="24"/>
        </w:rPr>
        <w:t xml:space="preserve">aturais e </w:t>
      </w:r>
      <w:r w:rsidR="005B61D1">
        <w:rPr>
          <w:sz w:val="24"/>
          <w:szCs w:val="24"/>
        </w:rPr>
        <w:t>T</w:t>
      </w:r>
      <w:r w:rsidRPr="00316C33">
        <w:rPr>
          <w:sz w:val="24"/>
          <w:szCs w:val="24"/>
        </w:rPr>
        <w:t xml:space="preserve">ecnologia (CCNT) da Universidade do Estado do </w:t>
      </w:r>
      <w:r w:rsidRPr="00316C33">
        <w:rPr>
          <w:sz w:val="24"/>
          <w:szCs w:val="24"/>
        </w:rPr>
        <w:lastRenderedPageBreak/>
        <w:t>Pará, localizado em Belém-PA. O projeto do forno foi idealizado a partir da verificação in loco de construções de fornos IGLU</w:t>
      </w:r>
      <w:r>
        <w:rPr>
          <w:sz w:val="24"/>
          <w:szCs w:val="24"/>
        </w:rPr>
        <w:t>(s)</w:t>
      </w:r>
      <w:r w:rsidRPr="00316C33">
        <w:rPr>
          <w:sz w:val="24"/>
          <w:szCs w:val="24"/>
        </w:rPr>
        <w:t xml:space="preserve"> já existentes nos municípios paraenses de Redenção e Santa Izabel do Pará. Como nas vizinhanças do CCNT existem várias edificações residenciais não foi possível replicar as dimensões originais do forno; uma versão reduzida, com objetivo de reduzir a emanação dos gases resultante do processo de pirólise, foi construída de acordo com o croqui mostrado na figura 1.</w:t>
      </w:r>
    </w:p>
    <w:p w:rsidR="00B741A7" w:rsidRDefault="00B741A7" w:rsidP="00B741A7">
      <w:pPr>
        <w:spacing w:line="360" w:lineRule="auto"/>
        <w:jc w:val="center"/>
        <w:rPr>
          <w:sz w:val="22"/>
          <w:szCs w:val="22"/>
        </w:rPr>
      </w:pPr>
      <w:r w:rsidRPr="00B741A7">
        <w:rPr>
          <w:sz w:val="22"/>
          <w:szCs w:val="22"/>
        </w:rPr>
        <w:t>Figura 1</w:t>
      </w:r>
      <w:r>
        <w:rPr>
          <w:sz w:val="22"/>
          <w:szCs w:val="22"/>
        </w:rPr>
        <w:t xml:space="preserve"> - </w:t>
      </w:r>
      <w:r w:rsidRPr="00B741A7">
        <w:rPr>
          <w:sz w:val="22"/>
          <w:szCs w:val="22"/>
        </w:rPr>
        <w:t>Projeto básico para a construção do forno IGLU.</w:t>
      </w:r>
    </w:p>
    <w:p w:rsidR="00B741A7" w:rsidRPr="00B741A7" w:rsidRDefault="00B741A7" w:rsidP="00B741A7">
      <w:pPr>
        <w:spacing w:line="360" w:lineRule="auto"/>
        <w:jc w:val="center"/>
        <w:rPr>
          <w:sz w:val="22"/>
          <w:szCs w:val="22"/>
        </w:rPr>
      </w:pPr>
    </w:p>
    <w:p w:rsidR="00B741A7" w:rsidRPr="00316C33" w:rsidRDefault="00B741A7" w:rsidP="00B741A7">
      <w:pPr>
        <w:spacing w:line="360" w:lineRule="auto"/>
        <w:jc w:val="center"/>
        <w:rPr>
          <w:sz w:val="24"/>
          <w:szCs w:val="24"/>
        </w:rPr>
      </w:pPr>
      <w:r w:rsidRPr="00316C33">
        <w:rPr>
          <w:noProof/>
          <w:sz w:val="24"/>
          <w:szCs w:val="24"/>
        </w:rPr>
        <w:drawing>
          <wp:inline distT="0" distB="0" distL="0" distR="0" wp14:anchorId="1554E32E" wp14:editId="749C145B">
            <wp:extent cx="4476750" cy="3446145"/>
            <wp:effectExtent l="0" t="0" r="0" b="0"/>
            <wp:docPr id="1" name="Imagem 1" descr="figur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3446145"/>
                    </a:xfrm>
                    <a:prstGeom prst="rect">
                      <a:avLst/>
                    </a:prstGeom>
                    <a:noFill/>
                    <a:ln>
                      <a:noFill/>
                    </a:ln>
                  </pic:spPr>
                </pic:pic>
              </a:graphicData>
            </a:graphic>
          </wp:inline>
        </w:drawing>
      </w:r>
    </w:p>
    <w:p w:rsidR="00B741A7" w:rsidRPr="00B741A7" w:rsidRDefault="00B741A7" w:rsidP="00B741A7">
      <w:pPr>
        <w:spacing w:line="360" w:lineRule="auto"/>
        <w:jc w:val="center"/>
        <w:rPr>
          <w:sz w:val="22"/>
          <w:szCs w:val="22"/>
        </w:rPr>
      </w:pPr>
      <w:r w:rsidRPr="00B741A7">
        <w:rPr>
          <w:sz w:val="22"/>
          <w:szCs w:val="22"/>
        </w:rPr>
        <w:t xml:space="preserve">Fonte: </w:t>
      </w:r>
      <w:r>
        <w:rPr>
          <w:sz w:val="22"/>
          <w:szCs w:val="22"/>
        </w:rPr>
        <w:t>A</w:t>
      </w:r>
      <w:r w:rsidRPr="00B741A7">
        <w:rPr>
          <w:sz w:val="22"/>
          <w:szCs w:val="22"/>
        </w:rPr>
        <w:t>utores</w:t>
      </w:r>
      <w:r>
        <w:rPr>
          <w:sz w:val="22"/>
          <w:szCs w:val="22"/>
        </w:rPr>
        <w:t>, 2018.</w:t>
      </w:r>
    </w:p>
    <w:p w:rsidR="00B741A7" w:rsidRPr="00C56026" w:rsidRDefault="00B741A7" w:rsidP="00B741A7">
      <w:pPr>
        <w:spacing w:line="360" w:lineRule="auto"/>
        <w:jc w:val="both"/>
        <w:rPr>
          <w:sz w:val="16"/>
          <w:szCs w:val="16"/>
        </w:rPr>
      </w:pPr>
    </w:p>
    <w:p w:rsidR="00B741A7" w:rsidRDefault="00B741A7" w:rsidP="003D7653">
      <w:pPr>
        <w:spacing w:line="360" w:lineRule="auto"/>
        <w:ind w:firstLine="709"/>
        <w:jc w:val="both"/>
        <w:rPr>
          <w:sz w:val="24"/>
          <w:szCs w:val="24"/>
        </w:rPr>
      </w:pPr>
      <w:r w:rsidRPr="00316C33">
        <w:rPr>
          <w:sz w:val="24"/>
          <w:szCs w:val="24"/>
        </w:rPr>
        <w:t>Tijolos refratários unidos com argamassa apropriada foram utilizadas para a construção do forno. Para a construção da base foram utilizados concreto simples composto com seixo e areia comum, conforme mostra a figura 2.</w:t>
      </w:r>
    </w:p>
    <w:p w:rsidR="00B741A7" w:rsidRDefault="00B741A7" w:rsidP="00B741A7">
      <w:pPr>
        <w:spacing w:line="360" w:lineRule="auto"/>
        <w:jc w:val="both"/>
        <w:rPr>
          <w:sz w:val="24"/>
          <w:szCs w:val="24"/>
        </w:rPr>
      </w:pPr>
    </w:p>
    <w:p w:rsidR="00720F0F" w:rsidRPr="00C56026" w:rsidRDefault="00720F0F" w:rsidP="00B741A7">
      <w:pPr>
        <w:spacing w:line="360" w:lineRule="auto"/>
        <w:jc w:val="both"/>
        <w:rPr>
          <w:sz w:val="16"/>
          <w:szCs w:val="16"/>
        </w:rPr>
      </w:pPr>
    </w:p>
    <w:p w:rsidR="00B741A7" w:rsidRDefault="00B741A7" w:rsidP="00B741A7">
      <w:pPr>
        <w:spacing w:line="360" w:lineRule="auto"/>
        <w:jc w:val="both"/>
        <w:rPr>
          <w:sz w:val="22"/>
          <w:szCs w:val="22"/>
        </w:rPr>
      </w:pPr>
      <w:r w:rsidRPr="00B741A7">
        <w:rPr>
          <w:sz w:val="22"/>
          <w:szCs w:val="22"/>
        </w:rPr>
        <w:t>Figura 2</w:t>
      </w:r>
      <w:r>
        <w:rPr>
          <w:sz w:val="22"/>
          <w:szCs w:val="22"/>
        </w:rPr>
        <w:t xml:space="preserve"> - </w:t>
      </w:r>
      <w:r w:rsidRPr="00B741A7">
        <w:rPr>
          <w:sz w:val="22"/>
          <w:szCs w:val="22"/>
        </w:rPr>
        <w:t>Construção do forno tipo iglu para a carbonização da semente do açaí. A: Base de concreto e inicio do levantamento das paredes; B, C, D e E: assentamento das paredes do forno; F: forno pronto.</w:t>
      </w:r>
    </w:p>
    <w:p w:rsidR="00B741A7" w:rsidRPr="00B741A7" w:rsidRDefault="00B741A7" w:rsidP="00B741A7">
      <w:pPr>
        <w:spacing w:line="360" w:lineRule="auto"/>
        <w:jc w:val="both"/>
        <w:rPr>
          <w:sz w:val="22"/>
          <w:szCs w:val="22"/>
        </w:rPr>
      </w:pPr>
    </w:p>
    <w:p w:rsidR="00B741A7" w:rsidRPr="00316C33" w:rsidRDefault="00B741A7" w:rsidP="00B741A7">
      <w:pPr>
        <w:spacing w:line="360" w:lineRule="auto"/>
        <w:jc w:val="center"/>
        <w:rPr>
          <w:sz w:val="24"/>
          <w:szCs w:val="24"/>
        </w:rPr>
      </w:pPr>
      <w:r w:rsidRPr="00316C33">
        <w:rPr>
          <w:noProof/>
          <w:sz w:val="24"/>
          <w:szCs w:val="24"/>
        </w:rPr>
        <w:lastRenderedPageBreak/>
        <w:drawing>
          <wp:inline distT="0" distB="0" distL="0" distR="0" wp14:anchorId="22C5CD30" wp14:editId="195D7418">
            <wp:extent cx="3227696" cy="3195333"/>
            <wp:effectExtent l="0" t="0" r="0" b="5080"/>
            <wp:docPr id="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9">
                      <a:extLst>
                        <a:ext uri="{28A0092B-C50C-407E-A947-70E740481C1C}">
                          <a14:useLocalDpi xmlns:a14="http://schemas.microsoft.com/office/drawing/2010/main" val="0"/>
                        </a:ext>
                      </a:extLst>
                    </a:blip>
                    <a:srcRect t="1711" b="1424"/>
                    <a:stretch>
                      <a:fillRect/>
                    </a:stretch>
                  </pic:blipFill>
                  <pic:spPr bwMode="auto">
                    <a:xfrm>
                      <a:off x="0" y="0"/>
                      <a:ext cx="3246213" cy="3213664"/>
                    </a:xfrm>
                    <a:prstGeom prst="rect">
                      <a:avLst/>
                    </a:prstGeom>
                    <a:noFill/>
                    <a:ln>
                      <a:noFill/>
                    </a:ln>
                  </pic:spPr>
                </pic:pic>
              </a:graphicData>
            </a:graphic>
          </wp:inline>
        </w:drawing>
      </w:r>
    </w:p>
    <w:p w:rsidR="00B741A7" w:rsidRPr="00B741A7" w:rsidRDefault="00B741A7" w:rsidP="00B741A7">
      <w:pPr>
        <w:spacing w:line="360" w:lineRule="auto"/>
        <w:jc w:val="center"/>
        <w:rPr>
          <w:sz w:val="22"/>
          <w:szCs w:val="22"/>
        </w:rPr>
      </w:pPr>
      <w:r w:rsidRPr="00B741A7">
        <w:rPr>
          <w:sz w:val="22"/>
          <w:szCs w:val="22"/>
        </w:rPr>
        <w:t xml:space="preserve">Fonte: </w:t>
      </w:r>
      <w:r>
        <w:rPr>
          <w:sz w:val="22"/>
          <w:szCs w:val="22"/>
        </w:rPr>
        <w:t>Autores, 2018.</w:t>
      </w:r>
    </w:p>
    <w:p w:rsidR="00B741A7" w:rsidRPr="00316C33" w:rsidRDefault="00B741A7" w:rsidP="00B741A7">
      <w:pPr>
        <w:spacing w:line="360" w:lineRule="auto"/>
        <w:jc w:val="both"/>
        <w:rPr>
          <w:sz w:val="24"/>
          <w:szCs w:val="24"/>
        </w:rPr>
      </w:pPr>
    </w:p>
    <w:p w:rsidR="00B741A7" w:rsidRDefault="00B741A7" w:rsidP="003D7653">
      <w:pPr>
        <w:spacing w:line="360" w:lineRule="auto"/>
        <w:ind w:firstLine="709"/>
        <w:jc w:val="both"/>
        <w:rPr>
          <w:sz w:val="24"/>
          <w:szCs w:val="24"/>
        </w:rPr>
      </w:pPr>
      <w:r w:rsidRPr="00316C33">
        <w:rPr>
          <w:sz w:val="24"/>
          <w:szCs w:val="24"/>
        </w:rPr>
        <w:t xml:space="preserve">A coleta das sementes de açaí foi realizada em pontos de comercialização da polpa do fruto próximos ao CCNT. </w:t>
      </w:r>
      <w:r w:rsidRPr="00316C33">
        <w:rPr>
          <w:bCs/>
          <w:sz w:val="24"/>
          <w:szCs w:val="24"/>
        </w:rPr>
        <w:t>Após coleta, os sacos contendo as sementes foram transportados até o local do forno manualmente ou pelo uso de veículo automotor. Antes do carregamento, as sementes foram submetidas a uma secagem prévia durante 24 horas no interior de uma estufa modelo</w:t>
      </w:r>
      <w:r>
        <w:rPr>
          <w:bCs/>
          <w:sz w:val="24"/>
          <w:szCs w:val="24"/>
        </w:rPr>
        <w:t xml:space="preserve"> 400 ND-Nova Ética.</w:t>
      </w:r>
      <w:r w:rsidRPr="00316C33">
        <w:rPr>
          <w:bCs/>
          <w:sz w:val="24"/>
          <w:szCs w:val="24"/>
        </w:rPr>
        <w:t xml:space="preserve"> Em seguida, o forno foi carregado com as sementes, e posteriormente aceso usando gravetos secos.</w:t>
      </w:r>
      <w:r>
        <w:rPr>
          <w:bCs/>
          <w:sz w:val="24"/>
          <w:szCs w:val="24"/>
        </w:rPr>
        <w:t xml:space="preserve"> Ao se observar</w:t>
      </w:r>
      <w:r w:rsidRPr="00316C33">
        <w:rPr>
          <w:sz w:val="24"/>
          <w:szCs w:val="24"/>
        </w:rPr>
        <w:t xml:space="preserve"> emanação de fumaça de coloração azul no primeiro conjunto de baianas, ou seja, início do processo de pirólise, fechou-se a porta do forno, e as baianas, em seguida o segundo conjunto de baianas foi fechado e finalmente os tatus. A porta, as baianas e os tatus foram fechadas com argila, conforme mostra a figura 3, após o </w:t>
      </w:r>
      <w:proofErr w:type="spellStart"/>
      <w:r w:rsidRPr="00316C33">
        <w:rPr>
          <w:sz w:val="24"/>
          <w:szCs w:val="24"/>
        </w:rPr>
        <w:t>barrelamento</w:t>
      </w:r>
      <w:proofErr w:type="spellEnd"/>
      <w:r w:rsidRPr="00316C33">
        <w:rPr>
          <w:sz w:val="24"/>
          <w:szCs w:val="24"/>
        </w:rPr>
        <w:t xml:space="preserve"> do forno o processo demandou 3 dias para o resfriamento completo. Após a carbonização, o carvão obtido foi retirado e devidamente acondicionado em sacos próprios para amostragens e conduzido ao laboratório de caracterização física e mecânica da madeira do CCNT para a devida </w:t>
      </w:r>
      <w:r>
        <w:rPr>
          <w:sz w:val="24"/>
          <w:szCs w:val="24"/>
        </w:rPr>
        <w:t>determinação de propriedades</w:t>
      </w:r>
      <w:r w:rsidRPr="00316C33">
        <w:rPr>
          <w:bCs/>
          <w:sz w:val="24"/>
          <w:szCs w:val="24"/>
        </w:rPr>
        <w:t>.</w:t>
      </w:r>
      <w:r w:rsidRPr="00442A71">
        <w:rPr>
          <w:sz w:val="24"/>
          <w:szCs w:val="24"/>
        </w:rPr>
        <w:t xml:space="preserve"> </w:t>
      </w:r>
    </w:p>
    <w:p w:rsidR="00720F0F" w:rsidRDefault="00720F0F" w:rsidP="00720F0F">
      <w:pPr>
        <w:spacing w:line="360" w:lineRule="auto"/>
        <w:ind w:firstLine="709"/>
        <w:jc w:val="both"/>
        <w:rPr>
          <w:bCs/>
          <w:sz w:val="24"/>
          <w:szCs w:val="24"/>
        </w:rPr>
      </w:pPr>
    </w:p>
    <w:p w:rsidR="00B741A7" w:rsidRDefault="00B741A7" w:rsidP="00B741A7">
      <w:pPr>
        <w:spacing w:line="360" w:lineRule="auto"/>
        <w:jc w:val="both"/>
        <w:rPr>
          <w:sz w:val="22"/>
          <w:szCs w:val="22"/>
        </w:rPr>
      </w:pPr>
      <w:r w:rsidRPr="00B741A7">
        <w:rPr>
          <w:sz w:val="22"/>
          <w:szCs w:val="22"/>
        </w:rPr>
        <w:lastRenderedPageBreak/>
        <w:t>Figura 3</w:t>
      </w:r>
      <w:r>
        <w:rPr>
          <w:sz w:val="22"/>
          <w:szCs w:val="22"/>
        </w:rPr>
        <w:t xml:space="preserve"> - </w:t>
      </w:r>
      <w:r w:rsidRPr="00B741A7">
        <w:rPr>
          <w:sz w:val="22"/>
          <w:szCs w:val="22"/>
        </w:rPr>
        <w:t>Processo de carbonização da semente de açaí em forno tipo iglu. A: ignição da carbonização; B: Semente em processo de pirólise; C: gás de coloração esbranquiçada/azulada; D: Fechamento das portas e baianas; E, F: fechamento completo do forno.</w:t>
      </w:r>
    </w:p>
    <w:p w:rsidR="00B741A7" w:rsidRPr="00B741A7" w:rsidRDefault="00B741A7" w:rsidP="00B741A7">
      <w:pPr>
        <w:spacing w:line="360" w:lineRule="auto"/>
        <w:jc w:val="both"/>
        <w:rPr>
          <w:sz w:val="22"/>
          <w:szCs w:val="22"/>
        </w:rPr>
      </w:pPr>
    </w:p>
    <w:p w:rsidR="00B741A7" w:rsidRPr="00316C33" w:rsidRDefault="00B741A7" w:rsidP="00B741A7">
      <w:pPr>
        <w:spacing w:line="360" w:lineRule="auto"/>
        <w:jc w:val="center"/>
        <w:rPr>
          <w:bCs/>
          <w:sz w:val="24"/>
          <w:szCs w:val="24"/>
        </w:rPr>
      </w:pPr>
      <w:r w:rsidRPr="00316C33">
        <w:rPr>
          <w:noProof/>
          <w:sz w:val="24"/>
          <w:szCs w:val="24"/>
        </w:rPr>
        <w:drawing>
          <wp:inline distT="0" distB="0" distL="0" distR="0" wp14:anchorId="48CC5AB5" wp14:editId="62C0B9C1">
            <wp:extent cx="3225600" cy="3196800"/>
            <wp:effectExtent l="0" t="0" r="0" b="3810"/>
            <wp:docPr id="5" name="Image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5600" cy="3196800"/>
                    </a:xfrm>
                    <a:prstGeom prst="rect">
                      <a:avLst/>
                    </a:prstGeom>
                    <a:noFill/>
                    <a:ln>
                      <a:noFill/>
                    </a:ln>
                  </pic:spPr>
                </pic:pic>
              </a:graphicData>
            </a:graphic>
          </wp:inline>
        </w:drawing>
      </w:r>
    </w:p>
    <w:p w:rsidR="00B741A7" w:rsidRPr="00B741A7" w:rsidRDefault="00B741A7" w:rsidP="00B741A7">
      <w:pPr>
        <w:spacing w:line="360" w:lineRule="auto"/>
        <w:jc w:val="center"/>
        <w:rPr>
          <w:sz w:val="22"/>
          <w:szCs w:val="22"/>
        </w:rPr>
      </w:pPr>
      <w:r w:rsidRPr="00B741A7">
        <w:rPr>
          <w:sz w:val="22"/>
          <w:szCs w:val="22"/>
        </w:rPr>
        <w:t xml:space="preserve">Fonte: </w:t>
      </w:r>
      <w:r>
        <w:rPr>
          <w:sz w:val="22"/>
          <w:szCs w:val="22"/>
        </w:rPr>
        <w:t>A</w:t>
      </w:r>
      <w:r w:rsidRPr="00B741A7">
        <w:rPr>
          <w:sz w:val="22"/>
          <w:szCs w:val="22"/>
        </w:rPr>
        <w:t>utores</w:t>
      </w:r>
      <w:r>
        <w:rPr>
          <w:sz w:val="22"/>
          <w:szCs w:val="22"/>
        </w:rPr>
        <w:t>, 2018.</w:t>
      </w:r>
    </w:p>
    <w:p w:rsidR="00B741A7" w:rsidRPr="00316C33" w:rsidRDefault="00B741A7" w:rsidP="00B741A7">
      <w:pPr>
        <w:spacing w:line="360" w:lineRule="auto"/>
        <w:jc w:val="both"/>
        <w:rPr>
          <w:bCs/>
          <w:sz w:val="24"/>
          <w:szCs w:val="24"/>
        </w:rPr>
      </w:pPr>
    </w:p>
    <w:p w:rsidR="00B741A7" w:rsidRDefault="00B741A7" w:rsidP="00B741A7">
      <w:pPr>
        <w:spacing w:line="360" w:lineRule="auto"/>
        <w:jc w:val="both"/>
        <w:rPr>
          <w:b/>
          <w:bCs/>
          <w:sz w:val="24"/>
          <w:szCs w:val="24"/>
        </w:rPr>
      </w:pPr>
      <w:r w:rsidRPr="00B741A7">
        <w:rPr>
          <w:b/>
          <w:bCs/>
          <w:sz w:val="24"/>
          <w:szCs w:val="24"/>
        </w:rPr>
        <w:t xml:space="preserve">Propriedades do carvão </w:t>
      </w:r>
    </w:p>
    <w:p w:rsidR="00B741A7" w:rsidRPr="00B741A7" w:rsidRDefault="00B741A7" w:rsidP="00B741A7">
      <w:pPr>
        <w:spacing w:line="360" w:lineRule="auto"/>
        <w:jc w:val="both"/>
        <w:rPr>
          <w:b/>
          <w:bCs/>
          <w:sz w:val="24"/>
          <w:szCs w:val="24"/>
        </w:rPr>
      </w:pPr>
    </w:p>
    <w:p w:rsidR="00B741A7" w:rsidRPr="00316C33" w:rsidRDefault="00B741A7" w:rsidP="003D7653">
      <w:pPr>
        <w:spacing w:line="360" w:lineRule="auto"/>
        <w:jc w:val="both"/>
        <w:rPr>
          <w:sz w:val="24"/>
          <w:szCs w:val="24"/>
        </w:rPr>
      </w:pPr>
      <w:r w:rsidRPr="00316C33">
        <w:rPr>
          <w:b/>
          <w:bCs/>
          <w:sz w:val="24"/>
          <w:szCs w:val="24"/>
        </w:rPr>
        <w:t>Teor de Umidade</w:t>
      </w:r>
      <w:r w:rsidRPr="00316C33">
        <w:rPr>
          <w:bCs/>
          <w:sz w:val="24"/>
          <w:szCs w:val="24"/>
        </w:rPr>
        <w:t xml:space="preserve">: </w:t>
      </w:r>
      <w:r w:rsidRPr="00316C33">
        <w:rPr>
          <w:sz w:val="24"/>
          <w:szCs w:val="24"/>
        </w:rPr>
        <w:t>O teor de umidade em base seca, representa a relação entre a quantidade de água presente no carvão e a sua massa seca. As amostras de carvão retiradas do forno foram pesadas em balança analítica de precisão para determinação do peso úmido. Em seguida estas amostras são levadas a uma estufa, e submetidas a uma temperatura de 105 °C durante 24 h sobre circulação forçada. Após secagem, as amostras são novamente pesadas para obtenção do peso sem umidade. O teor de umidade é calculado usado a seguinte equação (</w:t>
      </w:r>
      <w:r w:rsidRPr="00316C33">
        <w:rPr>
          <w:sz w:val="24"/>
          <w:szCs w:val="24"/>
          <w:shd w:val="clear" w:color="auto" w:fill="FFFFFF"/>
        </w:rPr>
        <w:t>COSTA e FARIAS, 2012)</w:t>
      </w:r>
      <w:r w:rsidRPr="00316C33">
        <w:rPr>
          <w:sz w:val="24"/>
          <w:szCs w:val="24"/>
        </w:rPr>
        <w:t xml:space="preserve">: </w:t>
      </w:r>
    </w:p>
    <w:p w:rsidR="00B741A7" w:rsidRPr="00316C33" w:rsidRDefault="00B741A7" w:rsidP="00B741A7">
      <w:pPr>
        <w:spacing w:line="360" w:lineRule="auto"/>
        <w:jc w:val="both"/>
        <w:rPr>
          <w:bCs/>
          <w:sz w:val="24"/>
          <w:szCs w:val="24"/>
        </w:rPr>
      </w:pPr>
    </w:p>
    <w:p w:rsidR="00B741A7" w:rsidRPr="00316C33" w:rsidRDefault="00B741A7" w:rsidP="00B741A7">
      <w:pPr>
        <w:adjustRightInd w:val="0"/>
        <w:spacing w:line="360" w:lineRule="auto"/>
        <w:jc w:val="right"/>
        <w:rPr>
          <w:bCs/>
          <w:sz w:val="24"/>
          <w:szCs w:val="24"/>
        </w:rPr>
      </w:pPr>
      <w:r w:rsidRPr="00316C33">
        <w:rPr>
          <w:bCs/>
          <w:sz w:val="24"/>
          <w:szCs w:val="24"/>
        </w:rPr>
        <w:t>TU (%) = [ (</w:t>
      </w:r>
      <w:proofErr w:type="spellStart"/>
      <w:r w:rsidRPr="00316C33">
        <w:rPr>
          <w:bCs/>
          <w:sz w:val="24"/>
          <w:szCs w:val="24"/>
        </w:rPr>
        <w:t>Pcvu</w:t>
      </w:r>
      <w:proofErr w:type="spellEnd"/>
      <w:r w:rsidRPr="00316C33">
        <w:rPr>
          <w:bCs/>
          <w:sz w:val="24"/>
          <w:szCs w:val="24"/>
        </w:rPr>
        <w:t xml:space="preserve"> – </w:t>
      </w:r>
      <w:proofErr w:type="spellStart"/>
      <w:r w:rsidRPr="00316C33">
        <w:rPr>
          <w:bCs/>
          <w:sz w:val="24"/>
          <w:szCs w:val="24"/>
        </w:rPr>
        <w:t>Pcvs</w:t>
      </w:r>
      <w:proofErr w:type="spellEnd"/>
      <w:r w:rsidRPr="00316C33">
        <w:rPr>
          <w:bCs/>
          <w:sz w:val="24"/>
          <w:szCs w:val="24"/>
        </w:rPr>
        <w:t xml:space="preserve"> )/</w:t>
      </w:r>
      <w:proofErr w:type="spellStart"/>
      <w:r w:rsidRPr="00316C33">
        <w:rPr>
          <w:bCs/>
          <w:sz w:val="24"/>
          <w:szCs w:val="24"/>
        </w:rPr>
        <w:t>Pcvu</w:t>
      </w:r>
      <w:proofErr w:type="spellEnd"/>
      <w:r w:rsidRPr="00316C33">
        <w:rPr>
          <w:bCs/>
          <w:sz w:val="24"/>
          <w:szCs w:val="24"/>
        </w:rPr>
        <w:t xml:space="preserve"> ] x 100                                                             (1)</w:t>
      </w:r>
    </w:p>
    <w:p w:rsidR="00B741A7" w:rsidRPr="00316C33" w:rsidRDefault="00B741A7" w:rsidP="00B741A7">
      <w:pPr>
        <w:adjustRightInd w:val="0"/>
        <w:spacing w:line="360" w:lineRule="auto"/>
        <w:jc w:val="both"/>
        <w:rPr>
          <w:bCs/>
          <w:sz w:val="24"/>
          <w:szCs w:val="24"/>
        </w:rPr>
      </w:pPr>
    </w:p>
    <w:p w:rsidR="001B6290" w:rsidRDefault="00B741A7" w:rsidP="00B741A7">
      <w:pPr>
        <w:adjustRightInd w:val="0"/>
        <w:spacing w:line="360" w:lineRule="auto"/>
        <w:jc w:val="both"/>
        <w:rPr>
          <w:bCs/>
          <w:sz w:val="24"/>
          <w:szCs w:val="24"/>
        </w:rPr>
      </w:pPr>
      <w:r w:rsidRPr="00316C33">
        <w:rPr>
          <w:bCs/>
          <w:sz w:val="24"/>
          <w:szCs w:val="24"/>
        </w:rPr>
        <w:t xml:space="preserve">Onde: </w:t>
      </w:r>
    </w:p>
    <w:p w:rsidR="001B6290" w:rsidRDefault="00B741A7" w:rsidP="00B741A7">
      <w:pPr>
        <w:adjustRightInd w:val="0"/>
        <w:spacing w:line="360" w:lineRule="auto"/>
        <w:jc w:val="both"/>
        <w:rPr>
          <w:bCs/>
          <w:sz w:val="24"/>
          <w:szCs w:val="24"/>
        </w:rPr>
      </w:pPr>
      <w:r w:rsidRPr="00316C33">
        <w:rPr>
          <w:bCs/>
          <w:sz w:val="24"/>
          <w:szCs w:val="24"/>
        </w:rPr>
        <w:lastRenderedPageBreak/>
        <w:t xml:space="preserve">TU </w:t>
      </w:r>
      <w:r w:rsidR="001B6290">
        <w:rPr>
          <w:bCs/>
          <w:sz w:val="24"/>
          <w:szCs w:val="24"/>
        </w:rPr>
        <w:t>-</w:t>
      </w:r>
      <w:r w:rsidRPr="00316C33">
        <w:rPr>
          <w:bCs/>
          <w:sz w:val="24"/>
          <w:szCs w:val="24"/>
        </w:rPr>
        <w:t xml:space="preserve"> teor de umidade em </w:t>
      </w:r>
      <w:r w:rsidR="001B6290">
        <w:rPr>
          <w:bCs/>
          <w:sz w:val="24"/>
          <w:szCs w:val="24"/>
        </w:rPr>
        <w:t>(%)</w:t>
      </w:r>
      <w:r w:rsidRPr="00316C33">
        <w:rPr>
          <w:bCs/>
          <w:sz w:val="24"/>
          <w:szCs w:val="24"/>
        </w:rPr>
        <w:t xml:space="preserve">; </w:t>
      </w:r>
    </w:p>
    <w:p w:rsidR="001B6290" w:rsidRDefault="00B741A7" w:rsidP="00B741A7">
      <w:pPr>
        <w:adjustRightInd w:val="0"/>
        <w:spacing w:line="360" w:lineRule="auto"/>
        <w:jc w:val="both"/>
        <w:rPr>
          <w:bCs/>
          <w:sz w:val="24"/>
          <w:szCs w:val="24"/>
        </w:rPr>
      </w:pPr>
      <w:proofErr w:type="spellStart"/>
      <w:r w:rsidRPr="00316C33">
        <w:rPr>
          <w:bCs/>
          <w:sz w:val="24"/>
          <w:szCs w:val="24"/>
        </w:rPr>
        <w:t>Pcvu</w:t>
      </w:r>
      <w:proofErr w:type="spellEnd"/>
      <w:r w:rsidRPr="00316C33">
        <w:rPr>
          <w:bCs/>
          <w:sz w:val="24"/>
          <w:szCs w:val="24"/>
        </w:rPr>
        <w:t xml:space="preserve"> </w:t>
      </w:r>
      <w:r w:rsidR="001B6290">
        <w:rPr>
          <w:bCs/>
          <w:sz w:val="24"/>
          <w:szCs w:val="24"/>
        </w:rPr>
        <w:t xml:space="preserve">- </w:t>
      </w:r>
      <w:r w:rsidRPr="00316C33">
        <w:rPr>
          <w:bCs/>
          <w:sz w:val="24"/>
          <w:szCs w:val="24"/>
        </w:rPr>
        <w:t xml:space="preserve">peso do carvão úmido </w:t>
      </w:r>
      <w:r w:rsidR="001B6290">
        <w:rPr>
          <w:bCs/>
          <w:sz w:val="24"/>
          <w:szCs w:val="24"/>
        </w:rPr>
        <w:t>(g)</w:t>
      </w:r>
      <w:r w:rsidRPr="00316C33">
        <w:rPr>
          <w:bCs/>
          <w:sz w:val="24"/>
          <w:szCs w:val="24"/>
        </w:rPr>
        <w:t xml:space="preserve">; </w:t>
      </w:r>
    </w:p>
    <w:p w:rsidR="00B741A7" w:rsidRPr="00316C33" w:rsidRDefault="00B741A7" w:rsidP="00B741A7">
      <w:pPr>
        <w:adjustRightInd w:val="0"/>
        <w:spacing w:line="360" w:lineRule="auto"/>
        <w:jc w:val="both"/>
        <w:rPr>
          <w:bCs/>
          <w:sz w:val="24"/>
          <w:szCs w:val="24"/>
        </w:rPr>
      </w:pPr>
      <w:r w:rsidRPr="00316C33">
        <w:rPr>
          <w:bCs/>
          <w:sz w:val="24"/>
          <w:szCs w:val="24"/>
        </w:rPr>
        <w:t xml:space="preserve"> </w:t>
      </w:r>
      <w:proofErr w:type="spellStart"/>
      <w:r w:rsidRPr="00316C33">
        <w:rPr>
          <w:bCs/>
          <w:sz w:val="24"/>
          <w:szCs w:val="24"/>
        </w:rPr>
        <w:t>Pcvs</w:t>
      </w:r>
      <w:proofErr w:type="spellEnd"/>
      <w:r w:rsidRPr="00316C33">
        <w:rPr>
          <w:bCs/>
          <w:sz w:val="24"/>
          <w:szCs w:val="24"/>
        </w:rPr>
        <w:t xml:space="preserve"> </w:t>
      </w:r>
      <w:r w:rsidR="001B6290">
        <w:rPr>
          <w:bCs/>
          <w:sz w:val="24"/>
          <w:szCs w:val="24"/>
        </w:rPr>
        <w:t xml:space="preserve">- </w:t>
      </w:r>
      <w:r w:rsidRPr="00316C33">
        <w:rPr>
          <w:bCs/>
          <w:sz w:val="24"/>
          <w:szCs w:val="24"/>
        </w:rPr>
        <w:t xml:space="preserve">peso do carvão seco </w:t>
      </w:r>
      <w:r w:rsidR="001B6290">
        <w:rPr>
          <w:bCs/>
          <w:sz w:val="24"/>
          <w:szCs w:val="24"/>
        </w:rPr>
        <w:t>(g)</w:t>
      </w:r>
      <w:r w:rsidRPr="00316C33">
        <w:rPr>
          <w:bCs/>
          <w:sz w:val="24"/>
          <w:szCs w:val="24"/>
        </w:rPr>
        <w:t>.</w:t>
      </w:r>
    </w:p>
    <w:p w:rsidR="00B741A7" w:rsidRPr="00316C33" w:rsidRDefault="00B741A7" w:rsidP="00B741A7">
      <w:pPr>
        <w:adjustRightInd w:val="0"/>
        <w:spacing w:line="360" w:lineRule="auto"/>
        <w:jc w:val="both"/>
        <w:rPr>
          <w:b/>
          <w:bCs/>
          <w:sz w:val="24"/>
          <w:szCs w:val="24"/>
        </w:rPr>
      </w:pPr>
    </w:p>
    <w:p w:rsidR="00B741A7" w:rsidRPr="00B741A7" w:rsidRDefault="00B741A7" w:rsidP="00B741A7">
      <w:pPr>
        <w:adjustRightInd w:val="0"/>
        <w:spacing w:line="360" w:lineRule="auto"/>
        <w:jc w:val="both"/>
        <w:rPr>
          <w:sz w:val="24"/>
          <w:szCs w:val="24"/>
        </w:rPr>
      </w:pPr>
      <w:r w:rsidRPr="00316C33">
        <w:rPr>
          <w:b/>
          <w:bCs/>
          <w:sz w:val="24"/>
          <w:szCs w:val="24"/>
        </w:rPr>
        <w:t>Materiais Voláteis:</w:t>
      </w:r>
      <w:r w:rsidRPr="00316C33">
        <w:rPr>
          <w:bCs/>
          <w:sz w:val="24"/>
          <w:szCs w:val="24"/>
        </w:rPr>
        <w:t xml:space="preserve"> </w:t>
      </w:r>
      <w:r w:rsidRPr="00B741A7">
        <w:rPr>
          <w:rStyle w:val="a"/>
          <w:sz w:val="24"/>
          <w:szCs w:val="24"/>
        </w:rPr>
        <w:t xml:space="preserve">Os materiais voláteis são as substâncias que são desprendidas da madeira durante a carbonização do carvão. Os fatores que influenciam a liberação de materiais voláteis na madeira são a temperatura de carbonização, taxa de aquecimento e composição química da madeira. Sendo a temperatura e o tempo de exposição, as principais variáveis que determinam os teores de materiais voláteis e carbono fixo do carvão. </w:t>
      </w:r>
      <w:r w:rsidRPr="00B741A7">
        <w:rPr>
          <w:sz w:val="24"/>
          <w:szCs w:val="24"/>
        </w:rPr>
        <w:t>Para a determinação de materiais voláteis, as amostras do carvão foram pesadas em balança analítica para verificação da massa inicial. Em seguida, as amostras foram calcinadas usando uma mufla à temperatura de 950 °C durante três minutos. Após a calcinação, as amostras foram retiradas e colocadas em um dessecador para resfriamento até a temperatura ambiente, em seguida as amostras foram pesadas em balança analítica para verificação da massa final. O teor de materiais voláteis foi determinado usando a seguinte equação (</w:t>
      </w:r>
      <w:r w:rsidRPr="00B741A7">
        <w:rPr>
          <w:sz w:val="24"/>
          <w:szCs w:val="24"/>
          <w:shd w:val="clear" w:color="auto" w:fill="FFFFFF"/>
        </w:rPr>
        <w:t>COSTA e FARIAS, 2012)</w:t>
      </w:r>
      <w:r w:rsidRPr="00B741A7">
        <w:rPr>
          <w:sz w:val="24"/>
          <w:szCs w:val="24"/>
        </w:rPr>
        <w:t>:</w:t>
      </w:r>
    </w:p>
    <w:p w:rsidR="00B741A7" w:rsidRPr="00316C33" w:rsidRDefault="00B741A7" w:rsidP="00B741A7">
      <w:pPr>
        <w:adjustRightInd w:val="0"/>
        <w:spacing w:line="360" w:lineRule="auto"/>
        <w:jc w:val="both"/>
        <w:rPr>
          <w:bCs/>
          <w:sz w:val="24"/>
          <w:szCs w:val="24"/>
        </w:rPr>
      </w:pPr>
    </w:p>
    <w:p w:rsidR="00B741A7" w:rsidRPr="00316C33" w:rsidRDefault="00B741A7" w:rsidP="00B741A7">
      <w:pPr>
        <w:adjustRightInd w:val="0"/>
        <w:spacing w:line="360" w:lineRule="auto"/>
        <w:jc w:val="right"/>
        <w:rPr>
          <w:bCs/>
          <w:sz w:val="24"/>
          <w:szCs w:val="24"/>
        </w:rPr>
      </w:pPr>
      <w:r w:rsidRPr="00316C33">
        <w:rPr>
          <w:bCs/>
          <w:sz w:val="24"/>
          <w:szCs w:val="24"/>
        </w:rPr>
        <w:t>TMV (%) = [ (</w:t>
      </w:r>
      <w:proofErr w:type="spellStart"/>
      <w:r w:rsidRPr="00316C33">
        <w:rPr>
          <w:bCs/>
          <w:sz w:val="24"/>
          <w:szCs w:val="24"/>
        </w:rPr>
        <w:t>Pini</w:t>
      </w:r>
      <w:proofErr w:type="spellEnd"/>
      <w:r w:rsidRPr="00316C33">
        <w:rPr>
          <w:bCs/>
          <w:sz w:val="24"/>
          <w:szCs w:val="24"/>
        </w:rPr>
        <w:t xml:space="preserve"> – </w:t>
      </w:r>
      <w:proofErr w:type="spellStart"/>
      <w:r w:rsidRPr="00316C33">
        <w:rPr>
          <w:bCs/>
          <w:sz w:val="24"/>
          <w:szCs w:val="24"/>
        </w:rPr>
        <w:t>Pfin</w:t>
      </w:r>
      <w:proofErr w:type="spellEnd"/>
      <w:r w:rsidRPr="00316C33">
        <w:rPr>
          <w:bCs/>
          <w:sz w:val="24"/>
          <w:szCs w:val="24"/>
        </w:rPr>
        <w:t>)/</w:t>
      </w:r>
      <w:proofErr w:type="spellStart"/>
      <w:r w:rsidRPr="00316C33">
        <w:rPr>
          <w:bCs/>
          <w:sz w:val="24"/>
          <w:szCs w:val="24"/>
        </w:rPr>
        <w:t>Pini</w:t>
      </w:r>
      <w:proofErr w:type="spellEnd"/>
      <w:r w:rsidRPr="00316C33">
        <w:rPr>
          <w:bCs/>
          <w:sz w:val="24"/>
          <w:szCs w:val="24"/>
        </w:rPr>
        <w:t xml:space="preserve"> ] x 100                                                                 (2)</w:t>
      </w:r>
    </w:p>
    <w:p w:rsidR="00B741A7" w:rsidRPr="00316C33" w:rsidRDefault="00B741A7" w:rsidP="00B741A7">
      <w:pPr>
        <w:adjustRightInd w:val="0"/>
        <w:spacing w:line="360" w:lineRule="auto"/>
        <w:jc w:val="both"/>
        <w:rPr>
          <w:bCs/>
          <w:sz w:val="24"/>
          <w:szCs w:val="24"/>
        </w:rPr>
      </w:pPr>
    </w:p>
    <w:p w:rsidR="001B6290" w:rsidRDefault="00B741A7" w:rsidP="00B741A7">
      <w:pPr>
        <w:adjustRightInd w:val="0"/>
        <w:spacing w:line="360" w:lineRule="auto"/>
        <w:jc w:val="both"/>
        <w:rPr>
          <w:bCs/>
          <w:sz w:val="24"/>
          <w:szCs w:val="24"/>
        </w:rPr>
      </w:pPr>
      <w:r w:rsidRPr="00316C33">
        <w:rPr>
          <w:bCs/>
          <w:sz w:val="24"/>
          <w:szCs w:val="24"/>
        </w:rPr>
        <w:t>Onde</w:t>
      </w:r>
      <w:r w:rsidR="001B6290">
        <w:rPr>
          <w:bCs/>
          <w:sz w:val="24"/>
          <w:szCs w:val="24"/>
        </w:rPr>
        <w:t>:</w:t>
      </w:r>
    </w:p>
    <w:p w:rsidR="001B6290" w:rsidRDefault="00B741A7" w:rsidP="00B741A7">
      <w:pPr>
        <w:adjustRightInd w:val="0"/>
        <w:spacing w:line="360" w:lineRule="auto"/>
        <w:jc w:val="both"/>
        <w:rPr>
          <w:bCs/>
          <w:sz w:val="24"/>
          <w:szCs w:val="24"/>
        </w:rPr>
      </w:pPr>
      <w:r w:rsidRPr="00316C33">
        <w:rPr>
          <w:bCs/>
          <w:sz w:val="24"/>
          <w:szCs w:val="24"/>
        </w:rPr>
        <w:t xml:space="preserve"> TMV</w:t>
      </w:r>
      <w:r w:rsidR="001B6290">
        <w:rPr>
          <w:bCs/>
          <w:sz w:val="24"/>
          <w:szCs w:val="24"/>
        </w:rPr>
        <w:t xml:space="preserve"> - </w:t>
      </w:r>
      <w:r w:rsidRPr="00316C33">
        <w:rPr>
          <w:bCs/>
          <w:sz w:val="24"/>
          <w:szCs w:val="24"/>
        </w:rPr>
        <w:t xml:space="preserve">teor de materiais voláteis em percentagem; </w:t>
      </w:r>
    </w:p>
    <w:p w:rsidR="001B6290" w:rsidRDefault="00B741A7" w:rsidP="00B741A7">
      <w:pPr>
        <w:adjustRightInd w:val="0"/>
        <w:spacing w:line="360" w:lineRule="auto"/>
        <w:jc w:val="both"/>
        <w:rPr>
          <w:bCs/>
          <w:sz w:val="24"/>
          <w:szCs w:val="24"/>
        </w:rPr>
      </w:pPr>
      <w:proofErr w:type="spellStart"/>
      <w:r w:rsidRPr="00316C33">
        <w:rPr>
          <w:bCs/>
          <w:sz w:val="24"/>
          <w:szCs w:val="24"/>
        </w:rPr>
        <w:t>Pini</w:t>
      </w:r>
      <w:proofErr w:type="spellEnd"/>
      <w:r w:rsidRPr="00316C33">
        <w:rPr>
          <w:bCs/>
          <w:sz w:val="24"/>
          <w:szCs w:val="24"/>
        </w:rPr>
        <w:t xml:space="preserve"> </w:t>
      </w:r>
      <w:r w:rsidR="001B6290">
        <w:rPr>
          <w:bCs/>
          <w:sz w:val="24"/>
          <w:szCs w:val="24"/>
        </w:rPr>
        <w:t xml:space="preserve">- </w:t>
      </w:r>
      <w:r w:rsidRPr="00316C33">
        <w:rPr>
          <w:bCs/>
          <w:sz w:val="24"/>
          <w:szCs w:val="24"/>
        </w:rPr>
        <w:t>peso inicial da amostra</w:t>
      </w:r>
      <w:r w:rsidR="001B6290">
        <w:rPr>
          <w:bCs/>
          <w:sz w:val="24"/>
          <w:szCs w:val="24"/>
        </w:rPr>
        <w:t>;</w:t>
      </w:r>
    </w:p>
    <w:p w:rsidR="00B741A7" w:rsidRPr="00316C33" w:rsidRDefault="00B741A7" w:rsidP="00B741A7">
      <w:pPr>
        <w:adjustRightInd w:val="0"/>
        <w:spacing w:line="360" w:lineRule="auto"/>
        <w:jc w:val="both"/>
        <w:rPr>
          <w:bCs/>
          <w:sz w:val="24"/>
          <w:szCs w:val="24"/>
        </w:rPr>
      </w:pPr>
      <w:proofErr w:type="spellStart"/>
      <w:r w:rsidRPr="00316C33">
        <w:rPr>
          <w:bCs/>
          <w:sz w:val="24"/>
          <w:szCs w:val="24"/>
        </w:rPr>
        <w:t>Pfin</w:t>
      </w:r>
      <w:proofErr w:type="spellEnd"/>
      <w:r w:rsidRPr="00316C33">
        <w:rPr>
          <w:bCs/>
          <w:sz w:val="24"/>
          <w:szCs w:val="24"/>
        </w:rPr>
        <w:t xml:space="preserve"> </w:t>
      </w:r>
      <w:r w:rsidR="001B6290">
        <w:rPr>
          <w:bCs/>
          <w:sz w:val="24"/>
          <w:szCs w:val="24"/>
        </w:rPr>
        <w:t>-</w:t>
      </w:r>
      <w:r w:rsidRPr="00316C33">
        <w:rPr>
          <w:bCs/>
          <w:sz w:val="24"/>
          <w:szCs w:val="24"/>
        </w:rPr>
        <w:t xml:space="preserve"> peso da amostra após calcinação.</w:t>
      </w:r>
    </w:p>
    <w:p w:rsidR="00B741A7" w:rsidRPr="00316C33" w:rsidRDefault="00B741A7" w:rsidP="00B741A7">
      <w:pPr>
        <w:adjustRightInd w:val="0"/>
        <w:spacing w:line="360" w:lineRule="auto"/>
        <w:jc w:val="both"/>
        <w:rPr>
          <w:b/>
          <w:bCs/>
          <w:sz w:val="24"/>
          <w:szCs w:val="24"/>
        </w:rPr>
      </w:pPr>
    </w:p>
    <w:p w:rsidR="00B741A7" w:rsidRPr="00316C33" w:rsidRDefault="00B741A7" w:rsidP="00B741A7">
      <w:pPr>
        <w:adjustRightInd w:val="0"/>
        <w:spacing w:line="360" w:lineRule="auto"/>
        <w:jc w:val="both"/>
        <w:rPr>
          <w:sz w:val="24"/>
          <w:szCs w:val="24"/>
        </w:rPr>
      </w:pPr>
      <w:r w:rsidRPr="00316C33">
        <w:rPr>
          <w:b/>
          <w:bCs/>
          <w:sz w:val="24"/>
          <w:szCs w:val="24"/>
        </w:rPr>
        <w:t>Teor de Cinzas</w:t>
      </w:r>
      <w:r w:rsidRPr="00316C33">
        <w:rPr>
          <w:bCs/>
          <w:sz w:val="24"/>
          <w:szCs w:val="24"/>
        </w:rPr>
        <w:t xml:space="preserve">: </w:t>
      </w:r>
      <w:r w:rsidRPr="00316C33">
        <w:rPr>
          <w:sz w:val="24"/>
          <w:szCs w:val="24"/>
        </w:rPr>
        <w:t>O teor de cinzas determina a quantidade de material inorgânico presente no material na forma de óxidos. Para determinação do teor de cinzas, foram pesadas amostras de carvão utilizando balança analítica. Após a pesagem inicial, as amostras foram conduzidas à uma mufla na temperatura de 750ºC por um período de 6 horas. Em seguida, as amostras foram retiradas da mufla e colocadas em um dessecador com sílica para resfriamento durante um período aproximado de dez minutos. As amostras calcinadas são pesadas em uma balança analítica e o teor de cinzas foi determinado com uso da seguinte equação:</w:t>
      </w:r>
    </w:p>
    <w:p w:rsidR="00B741A7" w:rsidRPr="00316C33" w:rsidRDefault="00B741A7" w:rsidP="00B741A7">
      <w:pPr>
        <w:adjustRightInd w:val="0"/>
        <w:spacing w:line="360" w:lineRule="auto"/>
        <w:jc w:val="both"/>
        <w:rPr>
          <w:bCs/>
          <w:sz w:val="24"/>
          <w:szCs w:val="24"/>
        </w:rPr>
      </w:pPr>
    </w:p>
    <w:p w:rsidR="00B741A7" w:rsidRPr="00316C33" w:rsidRDefault="00B741A7" w:rsidP="00B741A7">
      <w:pPr>
        <w:adjustRightInd w:val="0"/>
        <w:spacing w:line="360" w:lineRule="auto"/>
        <w:jc w:val="right"/>
        <w:rPr>
          <w:bCs/>
          <w:sz w:val="24"/>
          <w:szCs w:val="24"/>
        </w:rPr>
      </w:pPr>
      <w:r w:rsidRPr="00316C33">
        <w:rPr>
          <w:bCs/>
          <w:sz w:val="24"/>
          <w:szCs w:val="24"/>
        </w:rPr>
        <w:t>TC (%) = [ (</w:t>
      </w:r>
      <w:proofErr w:type="spellStart"/>
      <w:r w:rsidRPr="00316C33">
        <w:rPr>
          <w:bCs/>
          <w:sz w:val="24"/>
          <w:szCs w:val="24"/>
        </w:rPr>
        <w:t>Pini</w:t>
      </w:r>
      <w:proofErr w:type="spellEnd"/>
      <w:r w:rsidRPr="00316C33">
        <w:rPr>
          <w:bCs/>
          <w:sz w:val="24"/>
          <w:szCs w:val="24"/>
        </w:rPr>
        <w:t xml:space="preserve"> – </w:t>
      </w:r>
      <w:proofErr w:type="spellStart"/>
      <w:r w:rsidRPr="00316C33">
        <w:rPr>
          <w:bCs/>
          <w:sz w:val="24"/>
          <w:szCs w:val="24"/>
        </w:rPr>
        <w:t>Pfin</w:t>
      </w:r>
      <w:proofErr w:type="spellEnd"/>
      <w:r w:rsidRPr="00316C33">
        <w:rPr>
          <w:bCs/>
          <w:sz w:val="24"/>
          <w:szCs w:val="24"/>
        </w:rPr>
        <w:t>)/</w:t>
      </w:r>
      <w:proofErr w:type="spellStart"/>
      <w:r w:rsidRPr="00316C33">
        <w:rPr>
          <w:bCs/>
          <w:sz w:val="24"/>
          <w:szCs w:val="24"/>
        </w:rPr>
        <w:t>Pini</w:t>
      </w:r>
      <w:proofErr w:type="spellEnd"/>
      <w:r w:rsidRPr="00316C33">
        <w:rPr>
          <w:bCs/>
          <w:sz w:val="24"/>
          <w:szCs w:val="24"/>
        </w:rPr>
        <w:t xml:space="preserve"> ] x 100                                                                    (3)</w:t>
      </w:r>
    </w:p>
    <w:p w:rsidR="00B741A7" w:rsidRPr="00316C33" w:rsidRDefault="00B741A7" w:rsidP="00B741A7">
      <w:pPr>
        <w:adjustRightInd w:val="0"/>
        <w:spacing w:line="360" w:lineRule="auto"/>
        <w:jc w:val="both"/>
        <w:rPr>
          <w:bCs/>
          <w:sz w:val="24"/>
          <w:szCs w:val="24"/>
        </w:rPr>
      </w:pPr>
    </w:p>
    <w:p w:rsidR="001B6290" w:rsidRDefault="00B741A7" w:rsidP="00B741A7">
      <w:pPr>
        <w:adjustRightInd w:val="0"/>
        <w:spacing w:line="360" w:lineRule="auto"/>
        <w:jc w:val="both"/>
        <w:rPr>
          <w:bCs/>
          <w:sz w:val="24"/>
          <w:szCs w:val="24"/>
        </w:rPr>
      </w:pPr>
      <w:r w:rsidRPr="00316C33">
        <w:rPr>
          <w:bCs/>
          <w:sz w:val="24"/>
          <w:szCs w:val="24"/>
        </w:rPr>
        <w:t>Onde</w:t>
      </w:r>
      <w:r w:rsidR="001B6290">
        <w:rPr>
          <w:bCs/>
          <w:sz w:val="24"/>
          <w:szCs w:val="24"/>
        </w:rPr>
        <w:t>:</w:t>
      </w:r>
    </w:p>
    <w:p w:rsidR="001B6290" w:rsidRDefault="00B741A7" w:rsidP="00B741A7">
      <w:pPr>
        <w:adjustRightInd w:val="0"/>
        <w:spacing w:line="360" w:lineRule="auto"/>
        <w:jc w:val="both"/>
        <w:rPr>
          <w:bCs/>
          <w:sz w:val="24"/>
          <w:szCs w:val="24"/>
        </w:rPr>
      </w:pPr>
      <w:r w:rsidRPr="00316C33">
        <w:rPr>
          <w:bCs/>
          <w:sz w:val="24"/>
          <w:szCs w:val="24"/>
        </w:rPr>
        <w:t>TC</w:t>
      </w:r>
      <w:r w:rsidR="001B6290">
        <w:rPr>
          <w:bCs/>
          <w:sz w:val="24"/>
          <w:szCs w:val="24"/>
        </w:rPr>
        <w:t xml:space="preserve"> - </w:t>
      </w:r>
      <w:r w:rsidRPr="00316C33">
        <w:rPr>
          <w:bCs/>
          <w:sz w:val="24"/>
          <w:szCs w:val="24"/>
        </w:rPr>
        <w:t xml:space="preserve">teor de cinzas em percentagem; </w:t>
      </w:r>
    </w:p>
    <w:p w:rsidR="001B6290" w:rsidRDefault="00B741A7" w:rsidP="00B741A7">
      <w:pPr>
        <w:adjustRightInd w:val="0"/>
        <w:spacing w:line="360" w:lineRule="auto"/>
        <w:jc w:val="both"/>
        <w:rPr>
          <w:bCs/>
          <w:sz w:val="24"/>
          <w:szCs w:val="24"/>
        </w:rPr>
      </w:pPr>
      <w:proofErr w:type="spellStart"/>
      <w:r w:rsidRPr="00316C33">
        <w:rPr>
          <w:bCs/>
          <w:sz w:val="24"/>
          <w:szCs w:val="24"/>
        </w:rPr>
        <w:t>Pini</w:t>
      </w:r>
      <w:proofErr w:type="spellEnd"/>
      <w:r w:rsidR="001B6290">
        <w:rPr>
          <w:bCs/>
          <w:sz w:val="24"/>
          <w:szCs w:val="24"/>
        </w:rPr>
        <w:t xml:space="preserve"> - </w:t>
      </w:r>
      <w:r w:rsidRPr="00316C33">
        <w:rPr>
          <w:bCs/>
          <w:sz w:val="24"/>
          <w:szCs w:val="24"/>
        </w:rPr>
        <w:t xml:space="preserve"> peso inicial da amostra </w:t>
      </w:r>
    </w:p>
    <w:p w:rsidR="00B741A7" w:rsidRPr="00316C33" w:rsidRDefault="00B741A7" w:rsidP="00B741A7">
      <w:pPr>
        <w:adjustRightInd w:val="0"/>
        <w:spacing w:line="360" w:lineRule="auto"/>
        <w:jc w:val="both"/>
        <w:rPr>
          <w:bCs/>
          <w:sz w:val="24"/>
          <w:szCs w:val="24"/>
        </w:rPr>
      </w:pPr>
      <w:proofErr w:type="spellStart"/>
      <w:r w:rsidRPr="00316C33">
        <w:rPr>
          <w:bCs/>
          <w:sz w:val="24"/>
          <w:szCs w:val="24"/>
        </w:rPr>
        <w:t>Pfin</w:t>
      </w:r>
      <w:proofErr w:type="spellEnd"/>
      <w:r w:rsidRPr="00316C33">
        <w:rPr>
          <w:bCs/>
          <w:sz w:val="24"/>
          <w:szCs w:val="24"/>
        </w:rPr>
        <w:t xml:space="preserve"> </w:t>
      </w:r>
      <w:r w:rsidR="001B6290">
        <w:rPr>
          <w:bCs/>
          <w:sz w:val="24"/>
          <w:szCs w:val="24"/>
        </w:rPr>
        <w:t>-</w:t>
      </w:r>
      <w:r w:rsidRPr="00316C33">
        <w:rPr>
          <w:bCs/>
          <w:sz w:val="24"/>
          <w:szCs w:val="24"/>
        </w:rPr>
        <w:t xml:space="preserve"> peso final da amostra após calcinação</w:t>
      </w:r>
    </w:p>
    <w:p w:rsidR="00B741A7" w:rsidRPr="00316C33" w:rsidRDefault="00B741A7" w:rsidP="00B741A7">
      <w:pPr>
        <w:adjustRightInd w:val="0"/>
        <w:spacing w:line="360" w:lineRule="auto"/>
        <w:jc w:val="both"/>
        <w:rPr>
          <w:bCs/>
          <w:sz w:val="24"/>
          <w:szCs w:val="24"/>
        </w:rPr>
      </w:pPr>
    </w:p>
    <w:p w:rsidR="00B741A7" w:rsidRPr="00316C33" w:rsidRDefault="00B741A7" w:rsidP="00B741A7">
      <w:pPr>
        <w:adjustRightInd w:val="0"/>
        <w:spacing w:line="360" w:lineRule="auto"/>
        <w:jc w:val="both"/>
        <w:rPr>
          <w:bCs/>
          <w:sz w:val="24"/>
          <w:szCs w:val="24"/>
        </w:rPr>
      </w:pPr>
      <w:r w:rsidRPr="00316C33">
        <w:rPr>
          <w:b/>
          <w:bCs/>
          <w:sz w:val="24"/>
          <w:szCs w:val="24"/>
        </w:rPr>
        <w:t>Carbono Fixo</w:t>
      </w:r>
      <w:r w:rsidRPr="00316C33">
        <w:rPr>
          <w:bCs/>
          <w:sz w:val="24"/>
          <w:szCs w:val="24"/>
        </w:rPr>
        <w:t>: Com os resultados para o teor de materiais voláteis (TMV) e teor de Carbono (TC) calculados anteriormente, o teor de carbono fixo foi determinado através da seguinte equação:</w:t>
      </w:r>
    </w:p>
    <w:p w:rsidR="00B741A7" w:rsidRPr="00316C33" w:rsidRDefault="00B741A7" w:rsidP="00B741A7">
      <w:pPr>
        <w:adjustRightInd w:val="0"/>
        <w:spacing w:line="360" w:lineRule="auto"/>
        <w:jc w:val="both"/>
        <w:rPr>
          <w:bCs/>
          <w:sz w:val="24"/>
          <w:szCs w:val="24"/>
        </w:rPr>
      </w:pPr>
    </w:p>
    <w:p w:rsidR="00B741A7" w:rsidRPr="00316C33" w:rsidRDefault="00B741A7" w:rsidP="00B741A7">
      <w:pPr>
        <w:adjustRightInd w:val="0"/>
        <w:spacing w:line="360" w:lineRule="auto"/>
        <w:jc w:val="right"/>
        <w:rPr>
          <w:bCs/>
          <w:sz w:val="24"/>
          <w:szCs w:val="24"/>
        </w:rPr>
      </w:pPr>
      <w:r w:rsidRPr="00316C33">
        <w:rPr>
          <w:bCs/>
          <w:sz w:val="24"/>
          <w:szCs w:val="24"/>
        </w:rPr>
        <w:t>TCF(%) = 100 – (TMV + TC)                                                                             (4)</w:t>
      </w:r>
    </w:p>
    <w:p w:rsidR="00B741A7" w:rsidRPr="00316C33" w:rsidRDefault="00B741A7" w:rsidP="00B741A7">
      <w:pPr>
        <w:adjustRightInd w:val="0"/>
        <w:spacing w:line="360" w:lineRule="auto"/>
        <w:jc w:val="both"/>
        <w:rPr>
          <w:bCs/>
          <w:sz w:val="24"/>
          <w:szCs w:val="24"/>
        </w:rPr>
      </w:pPr>
    </w:p>
    <w:p w:rsidR="001B6290" w:rsidRDefault="00B741A7" w:rsidP="00B741A7">
      <w:pPr>
        <w:adjustRightInd w:val="0"/>
        <w:spacing w:line="360" w:lineRule="auto"/>
        <w:jc w:val="both"/>
        <w:rPr>
          <w:bCs/>
          <w:sz w:val="24"/>
          <w:szCs w:val="24"/>
        </w:rPr>
      </w:pPr>
      <w:r w:rsidRPr="00316C33">
        <w:rPr>
          <w:bCs/>
          <w:sz w:val="24"/>
          <w:szCs w:val="24"/>
        </w:rPr>
        <w:t>Onde</w:t>
      </w:r>
      <w:r w:rsidR="001B6290">
        <w:rPr>
          <w:bCs/>
          <w:sz w:val="24"/>
          <w:szCs w:val="24"/>
        </w:rPr>
        <w:t>:</w:t>
      </w:r>
    </w:p>
    <w:p w:rsidR="00B741A7" w:rsidRPr="00316C33" w:rsidRDefault="00B741A7" w:rsidP="00B741A7">
      <w:pPr>
        <w:adjustRightInd w:val="0"/>
        <w:spacing w:line="360" w:lineRule="auto"/>
        <w:jc w:val="both"/>
        <w:rPr>
          <w:bCs/>
          <w:sz w:val="24"/>
          <w:szCs w:val="24"/>
        </w:rPr>
      </w:pPr>
      <w:r w:rsidRPr="00316C33">
        <w:rPr>
          <w:bCs/>
          <w:sz w:val="24"/>
          <w:szCs w:val="24"/>
        </w:rPr>
        <w:t xml:space="preserve"> TCF </w:t>
      </w:r>
      <w:r w:rsidR="001B6290">
        <w:rPr>
          <w:bCs/>
          <w:sz w:val="24"/>
          <w:szCs w:val="24"/>
        </w:rPr>
        <w:t xml:space="preserve">- </w:t>
      </w:r>
      <w:r w:rsidRPr="00316C33">
        <w:rPr>
          <w:bCs/>
          <w:sz w:val="24"/>
          <w:szCs w:val="24"/>
        </w:rPr>
        <w:t xml:space="preserve">teor de carbono fixo em </w:t>
      </w:r>
      <w:r w:rsidR="001B6290">
        <w:rPr>
          <w:bCs/>
          <w:sz w:val="24"/>
          <w:szCs w:val="24"/>
        </w:rPr>
        <w:t xml:space="preserve">(%), </w:t>
      </w:r>
      <w:r w:rsidRPr="00316C33">
        <w:rPr>
          <w:bCs/>
          <w:sz w:val="24"/>
          <w:szCs w:val="24"/>
        </w:rPr>
        <w:t xml:space="preserve">na base seca. </w:t>
      </w:r>
    </w:p>
    <w:p w:rsidR="00B741A7" w:rsidRPr="00316C33" w:rsidRDefault="00B741A7" w:rsidP="00B741A7">
      <w:pPr>
        <w:adjustRightInd w:val="0"/>
        <w:spacing w:line="360" w:lineRule="auto"/>
        <w:jc w:val="both"/>
        <w:rPr>
          <w:bCs/>
          <w:sz w:val="24"/>
          <w:szCs w:val="24"/>
        </w:rPr>
      </w:pPr>
    </w:p>
    <w:p w:rsidR="00B741A7" w:rsidRPr="00316C33" w:rsidRDefault="00B741A7" w:rsidP="00B741A7">
      <w:pPr>
        <w:adjustRightInd w:val="0"/>
        <w:spacing w:line="360" w:lineRule="auto"/>
        <w:jc w:val="both"/>
        <w:rPr>
          <w:bCs/>
          <w:sz w:val="24"/>
          <w:szCs w:val="24"/>
        </w:rPr>
      </w:pPr>
      <w:r w:rsidRPr="00316C33">
        <w:rPr>
          <w:b/>
          <w:bCs/>
          <w:sz w:val="24"/>
          <w:szCs w:val="24"/>
        </w:rPr>
        <w:t>Poder Calorífico:</w:t>
      </w:r>
      <w:r w:rsidRPr="00316C33">
        <w:rPr>
          <w:bCs/>
          <w:sz w:val="24"/>
          <w:szCs w:val="24"/>
        </w:rPr>
        <w:t xml:space="preserve"> O poder calorífico quantifica a quantidade de energia térmica que pode ser liberada por unidade de massa de um material. O poder calorifico superior foi estimado utilizando a equação de </w:t>
      </w:r>
      <w:proofErr w:type="spellStart"/>
      <w:r w:rsidRPr="00316C33">
        <w:rPr>
          <w:bCs/>
          <w:sz w:val="24"/>
          <w:szCs w:val="24"/>
        </w:rPr>
        <w:t>Goutal</w:t>
      </w:r>
      <w:proofErr w:type="spellEnd"/>
      <w:r w:rsidRPr="00316C33">
        <w:rPr>
          <w:bCs/>
          <w:sz w:val="24"/>
          <w:szCs w:val="24"/>
        </w:rPr>
        <w:t xml:space="preserve"> </w:t>
      </w:r>
      <w:r>
        <w:rPr>
          <w:bCs/>
          <w:sz w:val="24"/>
          <w:szCs w:val="24"/>
        </w:rPr>
        <w:t xml:space="preserve">(RAO e GOURICHARAN, 2016; SATER </w:t>
      </w:r>
      <w:r w:rsidRPr="00FC0619">
        <w:rPr>
          <w:bCs/>
          <w:i/>
          <w:sz w:val="24"/>
          <w:szCs w:val="24"/>
        </w:rPr>
        <w:t>et. al.</w:t>
      </w:r>
      <w:r>
        <w:rPr>
          <w:bCs/>
          <w:sz w:val="24"/>
          <w:szCs w:val="24"/>
        </w:rPr>
        <w:t>, 2011).</w:t>
      </w:r>
    </w:p>
    <w:p w:rsidR="00B741A7" w:rsidRPr="00316C33" w:rsidRDefault="00B741A7" w:rsidP="00B741A7">
      <w:pPr>
        <w:adjustRightInd w:val="0"/>
        <w:spacing w:line="360" w:lineRule="auto"/>
        <w:jc w:val="both"/>
        <w:rPr>
          <w:bCs/>
          <w:sz w:val="24"/>
          <w:szCs w:val="24"/>
        </w:rPr>
      </w:pPr>
    </w:p>
    <w:p w:rsidR="00B741A7" w:rsidRPr="008D56AD" w:rsidRDefault="00B741A7" w:rsidP="00B741A7">
      <w:pPr>
        <w:pStyle w:val="PargrafodaLista"/>
        <w:adjustRightInd w:val="0"/>
        <w:spacing w:line="360" w:lineRule="auto"/>
        <w:ind w:left="0"/>
        <w:jc w:val="right"/>
        <w:rPr>
          <w:rFonts w:ascii="Times New Roman" w:hAnsi="Times New Roman"/>
          <w:bCs/>
          <w:sz w:val="24"/>
          <w:szCs w:val="24"/>
        </w:rPr>
      </w:pPr>
      <w:r w:rsidRPr="008D56AD">
        <w:rPr>
          <w:rFonts w:ascii="Times New Roman" w:hAnsi="Times New Roman"/>
          <w:bCs/>
          <w:sz w:val="24"/>
          <w:szCs w:val="24"/>
        </w:rPr>
        <w:t>PCS [Kcal/kg]= 82*</w:t>
      </w:r>
      <w:proofErr w:type="spellStart"/>
      <w:r w:rsidRPr="008D56AD">
        <w:rPr>
          <w:rFonts w:ascii="Times New Roman" w:hAnsi="Times New Roman"/>
          <w:bCs/>
          <w:sz w:val="24"/>
          <w:szCs w:val="24"/>
        </w:rPr>
        <w:t>Cf</w:t>
      </w:r>
      <w:proofErr w:type="spellEnd"/>
      <w:r w:rsidRPr="008D56AD">
        <w:rPr>
          <w:rFonts w:ascii="Times New Roman" w:hAnsi="Times New Roman"/>
          <w:bCs/>
          <w:sz w:val="24"/>
          <w:szCs w:val="24"/>
        </w:rPr>
        <w:t>+ A*V                                                                             (5)</w:t>
      </w:r>
    </w:p>
    <w:p w:rsidR="00B741A7" w:rsidRPr="008D56AD" w:rsidRDefault="00B741A7" w:rsidP="00B741A7">
      <w:pPr>
        <w:pStyle w:val="PargrafodaLista"/>
        <w:adjustRightInd w:val="0"/>
        <w:spacing w:line="360" w:lineRule="auto"/>
        <w:ind w:left="0"/>
        <w:jc w:val="both"/>
        <w:rPr>
          <w:rFonts w:ascii="Times New Roman" w:hAnsi="Times New Roman"/>
          <w:bCs/>
          <w:sz w:val="24"/>
          <w:szCs w:val="24"/>
        </w:rPr>
      </w:pPr>
    </w:p>
    <w:p w:rsidR="001B6290" w:rsidRDefault="00B741A7" w:rsidP="008D56AD">
      <w:pPr>
        <w:pStyle w:val="PargrafodaLista"/>
        <w:adjustRightInd w:val="0"/>
        <w:spacing w:line="360" w:lineRule="auto"/>
        <w:ind w:left="0"/>
        <w:jc w:val="both"/>
        <w:rPr>
          <w:rFonts w:ascii="Times New Roman" w:hAnsi="Times New Roman"/>
          <w:bCs/>
          <w:color w:val="000000"/>
          <w:sz w:val="24"/>
          <w:szCs w:val="24"/>
        </w:rPr>
      </w:pPr>
      <w:r w:rsidRPr="008D56AD">
        <w:rPr>
          <w:rFonts w:ascii="Times New Roman" w:hAnsi="Times New Roman"/>
          <w:bCs/>
          <w:color w:val="000000"/>
          <w:sz w:val="24"/>
          <w:szCs w:val="24"/>
        </w:rPr>
        <w:t>Onde</w:t>
      </w:r>
      <w:r w:rsidR="001B6290">
        <w:rPr>
          <w:rFonts w:ascii="Times New Roman" w:hAnsi="Times New Roman"/>
          <w:bCs/>
          <w:color w:val="000000"/>
          <w:sz w:val="24"/>
          <w:szCs w:val="24"/>
        </w:rPr>
        <w:t>:</w:t>
      </w:r>
    </w:p>
    <w:p w:rsidR="001B6290" w:rsidRDefault="00B741A7" w:rsidP="008D56AD">
      <w:pPr>
        <w:pStyle w:val="PargrafodaLista"/>
        <w:adjustRightInd w:val="0"/>
        <w:spacing w:line="360" w:lineRule="auto"/>
        <w:ind w:left="0"/>
        <w:jc w:val="both"/>
        <w:rPr>
          <w:rFonts w:ascii="Times New Roman" w:hAnsi="Times New Roman"/>
          <w:bCs/>
          <w:color w:val="000000"/>
          <w:sz w:val="24"/>
          <w:szCs w:val="24"/>
        </w:rPr>
      </w:pPr>
      <w:proofErr w:type="spellStart"/>
      <w:r w:rsidRPr="008D56AD">
        <w:rPr>
          <w:rFonts w:ascii="Times New Roman" w:hAnsi="Times New Roman"/>
          <w:bCs/>
          <w:color w:val="000000"/>
          <w:sz w:val="24"/>
          <w:szCs w:val="24"/>
        </w:rPr>
        <w:t>Cf</w:t>
      </w:r>
      <w:proofErr w:type="spellEnd"/>
      <w:r w:rsidR="001B6290">
        <w:rPr>
          <w:rFonts w:ascii="Times New Roman" w:hAnsi="Times New Roman"/>
          <w:bCs/>
          <w:color w:val="000000"/>
          <w:sz w:val="24"/>
          <w:szCs w:val="24"/>
        </w:rPr>
        <w:t xml:space="preserve"> - </w:t>
      </w:r>
      <w:r w:rsidRPr="008D56AD">
        <w:rPr>
          <w:rFonts w:ascii="Times New Roman" w:hAnsi="Times New Roman"/>
          <w:bCs/>
          <w:color w:val="000000"/>
          <w:sz w:val="24"/>
          <w:szCs w:val="24"/>
        </w:rPr>
        <w:t xml:space="preserve"> teor de carbono fixo;</w:t>
      </w:r>
    </w:p>
    <w:p w:rsidR="001B6290" w:rsidRDefault="00B741A7" w:rsidP="008D56AD">
      <w:pPr>
        <w:pStyle w:val="PargrafodaLista"/>
        <w:adjustRightInd w:val="0"/>
        <w:spacing w:line="360" w:lineRule="auto"/>
        <w:ind w:left="0"/>
        <w:jc w:val="both"/>
        <w:rPr>
          <w:rFonts w:ascii="Times New Roman" w:hAnsi="Times New Roman"/>
          <w:bCs/>
          <w:color w:val="000000"/>
          <w:sz w:val="24"/>
          <w:szCs w:val="24"/>
        </w:rPr>
      </w:pPr>
      <w:r w:rsidRPr="008D56AD">
        <w:rPr>
          <w:rFonts w:ascii="Times New Roman" w:hAnsi="Times New Roman"/>
          <w:bCs/>
          <w:color w:val="000000"/>
          <w:sz w:val="24"/>
          <w:szCs w:val="24"/>
        </w:rPr>
        <w:t xml:space="preserve"> TMV </w:t>
      </w:r>
      <w:r w:rsidR="001B6290">
        <w:rPr>
          <w:rFonts w:ascii="Times New Roman" w:hAnsi="Times New Roman"/>
          <w:bCs/>
          <w:color w:val="000000"/>
          <w:sz w:val="24"/>
          <w:szCs w:val="24"/>
        </w:rPr>
        <w:t xml:space="preserve">- </w:t>
      </w:r>
      <w:r w:rsidRPr="008D56AD">
        <w:rPr>
          <w:rFonts w:ascii="Times New Roman" w:hAnsi="Times New Roman"/>
          <w:bCs/>
          <w:color w:val="000000"/>
          <w:sz w:val="24"/>
          <w:szCs w:val="24"/>
        </w:rPr>
        <w:t xml:space="preserve"> teor de materiais voláteis;</w:t>
      </w:r>
    </w:p>
    <w:p w:rsidR="0012462E" w:rsidRDefault="00B741A7" w:rsidP="008D56AD">
      <w:pPr>
        <w:pStyle w:val="PargrafodaLista"/>
        <w:adjustRightInd w:val="0"/>
        <w:spacing w:line="360" w:lineRule="auto"/>
        <w:ind w:left="0"/>
        <w:jc w:val="both"/>
        <w:rPr>
          <w:rFonts w:ascii="Times New Roman" w:hAnsi="Times New Roman"/>
          <w:bCs/>
          <w:color w:val="000000"/>
          <w:sz w:val="24"/>
          <w:szCs w:val="24"/>
        </w:rPr>
      </w:pPr>
      <w:r w:rsidRPr="008D56AD">
        <w:rPr>
          <w:rFonts w:ascii="Times New Roman" w:hAnsi="Times New Roman"/>
          <w:bCs/>
          <w:color w:val="000000"/>
          <w:sz w:val="24"/>
          <w:szCs w:val="24"/>
        </w:rPr>
        <w:t xml:space="preserve"> A </w:t>
      </w:r>
      <w:r w:rsidR="001B6290">
        <w:rPr>
          <w:rFonts w:ascii="Times New Roman" w:hAnsi="Times New Roman"/>
          <w:bCs/>
          <w:color w:val="000000"/>
          <w:sz w:val="24"/>
          <w:szCs w:val="24"/>
        </w:rPr>
        <w:t xml:space="preserve">- </w:t>
      </w:r>
      <w:r w:rsidRPr="008D56AD">
        <w:rPr>
          <w:rFonts w:ascii="Times New Roman" w:hAnsi="Times New Roman"/>
          <w:bCs/>
          <w:color w:val="000000"/>
          <w:sz w:val="24"/>
          <w:szCs w:val="24"/>
        </w:rPr>
        <w:t xml:space="preserve"> coeficiente dado pela relação: TMV/(TMV+TCF)</w:t>
      </w:r>
      <w:r w:rsidR="008D56AD">
        <w:rPr>
          <w:rFonts w:ascii="Times New Roman" w:hAnsi="Times New Roman"/>
          <w:bCs/>
          <w:color w:val="000000"/>
          <w:sz w:val="24"/>
          <w:szCs w:val="24"/>
        </w:rPr>
        <w:t>.</w:t>
      </w:r>
    </w:p>
    <w:p w:rsidR="008D56AD" w:rsidRDefault="008D56AD" w:rsidP="008D56AD">
      <w:pPr>
        <w:pStyle w:val="PargrafodaLista"/>
        <w:adjustRightInd w:val="0"/>
        <w:spacing w:line="360" w:lineRule="auto"/>
        <w:ind w:left="0"/>
        <w:jc w:val="both"/>
        <w:rPr>
          <w:rFonts w:ascii="Times New Roman" w:hAnsi="Times New Roman"/>
          <w:bCs/>
          <w:color w:val="000000"/>
          <w:sz w:val="24"/>
          <w:szCs w:val="24"/>
        </w:rPr>
      </w:pPr>
    </w:p>
    <w:p w:rsidR="004E7CF5" w:rsidRDefault="004E7CF5" w:rsidP="008D56AD">
      <w:pPr>
        <w:pStyle w:val="PargrafodaLista"/>
        <w:adjustRightInd w:val="0"/>
        <w:spacing w:line="360" w:lineRule="auto"/>
        <w:ind w:left="0"/>
        <w:jc w:val="both"/>
        <w:rPr>
          <w:rFonts w:ascii="Times New Roman" w:hAnsi="Times New Roman"/>
          <w:bCs/>
          <w:color w:val="000000"/>
          <w:sz w:val="24"/>
          <w:szCs w:val="24"/>
        </w:rPr>
      </w:pPr>
    </w:p>
    <w:p w:rsidR="004E7CF5" w:rsidRDefault="004E7CF5" w:rsidP="008D56AD">
      <w:pPr>
        <w:pStyle w:val="PargrafodaLista"/>
        <w:adjustRightInd w:val="0"/>
        <w:spacing w:line="360" w:lineRule="auto"/>
        <w:ind w:left="0"/>
        <w:jc w:val="both"/>
        <w:rPr>
          <w:rFonts w:ascii="Times New Roman" w:hAnsi="Times New Roman"/>
          <w:bCs/>
          <w:color w:val="000000"/>
          <w:sz w:val="24"/>
          <w:szCs w:val="24"/>
        </w:rPr>
      </w:pPr>
    </w:p>
    <w:p w:rsidR="004E7CF5" w:rsidRPr="008D56AD" w:rsidRDefault="004E7CF5" w:rsidP="008D56AD">
      <w:pPr>
        <w:pStyle w:val="PargrafodaLista"/>
        <w:adjustRightInd w:val="0"/>
        <w:spacing w:line="360" w:lineRule="auto"/>
        <w:ind w:left="0"/>
        <w:jc w:val="both"/>
        <w:rPr>
          <w:rFonts w:ascii="Times New Roman" w:hAnsi="Times New Roman"/>
          <w:bCs/>
          <w:color w:val="000000"/>
          <w:sz w:val="24"/>
          <w:szCs w:val="24"/>
        </w:rPr>
      </w:pPr>
    </w:p>
    <w:p w:rsidR="0012462E" w:rsidRPr="00001E41" w:rsidRDefault="0012462E" w:rsidP="0012462E">
      <w:pPr>
        <w:tabs>
          <w:tab w:val="left" w:pos="1290"/>
        </w:tabs>
        <w:jc w:val="both"/>
        <w:rPr>
          <w:color w:val="FF0000"/>
          <w:sz w:val="28"/>
          <w:szCs w:val="28"/>
        </w:rPr>
      </w:pPr>
      <w:r>
        <w:rPr>
          <w:b/>
          <w:sz w:val="24"/>
          <w:szCs w:val="24"/>
        </w:rPr>
        <w:lastRenderedPageBreak/>
        <w:t xml:space="preserve">3. </w:t>
      </w:r>
      <w:r w:rsidRPr="00001E41">
        <w:rPr>
          <w:b/>
          <w:sz w:val="24"/>
          <w:szCs w:val="24"/>
        </w:rPr>
        <w:t>RESULTADOS E DISCUSSÃO</w:t>
      </w:r>
      <w:r w:rsidRPr="00001E41">
        <w:rPr>
          <w:b/>
          <w:sz w:val="28"/>
          <w:szCs w:val="28"/>
        </w:rPr>
        <w:t xml:space="preserve"> </w:t>
      </w:r>
    </w:p>
    <w:p w:rsidR="0012462E" w:rsidRDefault="0012462E" w:rsidP="0012462E">
      <w:pPr>
        <w:ind w:firstLine="708"/>
        <w:rPr>
          <w:sz w:val="24"/>
          <w:szCs w:val="24"/>
        </w:rPr>
      </w:pPr>
    </w:p>
    <w:p w:rsidR="008D56AD" w:rsidRPr="00316C33" w:rsidRDefault="008D56AD" w:rsidP="008D56AD">
      <w:pPr>
        <w:spacing w:line="360" w:lineRule="auto"/>
        <w:ind w:firstLine="709"/>
        <w:jc w:val="both"/>
        <w:rPr>
          <w:sz w:val="24"/>
          <w:szCs w:val="24"/>
        </w:rPr>
      </w:pPr>
      <w:r w:rsidRPr="00316C33">
        <w:rPr>
          <w:sz w:val="24"/>
          <w:szCs w:val="24"/>
        </w:rPr>
        <w:t>Após a carbonização, seis amostras de carvão de semente de açaí, foram levadas ao laboratório para determinação dos teores de umidade, cinzas, materiais voláteis, carbono fixo e poder calorífico</w:t>
      </w:r>
      <w:r>
        <w:rPr>
          <w:sz w:val="24"/>
          <w:szCs w:val="24"/>
        </w:rPr>
        <w:t xml:space="preserve"> superior</w:t>
      </w:r>
      <w:r w:rsidRPr="00316C33">
        <w:rPr>
          <w:sz w:val="24"/>
          <w:szCs w:val="24"/>
        </w:rPr>
        <w:t>. Os resultados estão mostrados na tabela 1.</w:t>
      </w:r>
      <w:r w:rsidRPr="00442A71">
        <w:rPr>
          <w:sz w:val="24"/>
          <w:szCs w:val="24"/>
        </w:rPr>
        <w:t xml:space="preserve"> </w:t>
      </w:r>
    </w:p>
    <w:p w:rsidR="008D56AD" w:rsidRPr="00316C33" w:rsidRDefault="008D56AD" w:rsidP="008D56AD">
      <w:pPr>
        <w:spacing w:line="360" w:lineRule="auto"/>
        <w:ind w:firstLine="709"/>
        <w:jc w:val="both"/>
        <w:rPr>
          <w:sz w:val="24"/>
          <w:szCs w:val="24"/>
        </w:rPr>
      </w:pPr>
    </w:p>
    <w:p w:rsidR="008D56AD" w:rsidRDefault="008D56AD" w:rsidP="008D56AD">
      <w:pPr>
        <w:autoSpaceDE w:val="0"/>
        <w:autoSpaceDN w:val="0"/>
        <w:adjustRightInd w:val="0"/>
        <w:spacing w:line="360" w:lineRule="auto"/>
        <w:jc w:val="both"/>
        <w:rPr>
          <w:sz w:val="22"/>
          <w:szCs w:val="22"/>
        </w:rPr>
      </w:pPr>
      <w:r w:rsidRPr="008D56AD">
        <w:rPr>
          <w:sz w:val="22"/>
          <w:szCs w:val="22"/>
        </w:rPr>
        <w:t>Tabela 1: Resultados obtidos em forno tipo IGLU para Teor de Umidade (TU), Teor de Cinzas (TC), Teor de Materiais Voláteis (TMV), Teor de Carbono Fixo (TCF) e Poder Calorifico Superior (PCS)</w:t>
      </w:r>
      <w:r>
        <w:rPr>
          <w:sz w:val="22"/>
          <w:szCs w:val="22"/>
        </w:rPr>
        <w:t>.</w:t>
      </w:r>
    </w:p>
    <w:p w:rsidR="008D56AD" w:rsidRPr="008D56AD" w:rsidRDefault="008D56AD" w:rsidP="008D56AD">
      <w:pPr>
        <w:autoSpaceDE w:val="0"/>
        <w:autoSpaceDN w:val="0"/>
        <w:adjustRightInd w:val="0"/>
        <w:spacing w:line="360" w:lineRule="auto"/>
        <w:jc w:val="both"/>
        <w:rPr>
          <w:sz w:val="22"/>
          <w:szCs w:val="22"/>
        </w:rPr>
      </w:pPr>
    </w:p>
    <w:tbl>
      <w:tblPr>
        <w:tblStyle w:val="TabelaSimples2"/>
        <w:tblW w:w="9356" w:type="dxa"/>
        <w:tblLook w:val="04A0" w:firstRow="1" w:lastRow="0" w:firstColumn="1" w:lastColumn="0" w:noHBand="0" w:noVBand="1"/>
      </w:tblPr>
      <w:tblGrid>
        <w:gridCol w:w="1668"/>
        <w:gridCol w:w="1134"/>
        <w:gridCol w:w="1451"/>
        <w:gridCol w:w="1099"/>
        <w:gridCol w:w="239"/>
        <w:gridCol w:w="1355"/>
        <w:gridCol w:w="2410"/>
      </w:tblGrid>
      <w:tr w:rsidR="007F2D82" w:rsidRPr="00D47112" w:rsidTr="007F2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 w:val="0"/>
                <w:bCs w:val="0"/>
                <w:sz w:val="22"/>
                <w:szCs w:val="22"/>
              </w:rPr>
            </w:pPr>
            <w:r w:rsidRPr="008D56AD">
              <w:rPr>
                <w:sz w:val="22"/>
                <w:szCs w:val="22"/>
              </w:rPr>
              <w:t>Amostras</w:t>
            </w:r>
          </w:p>
        </w:tc>
        <w:tc>
          <w:tcPr>
            <w:tcW w:w="1134" w:type="dxa"/>
          </w:tcPr>
          <w:p w:rsidR="007F2D82" w:rsidRPr="008D56AD" w:rsidRDefault="007F2D82" w:rsidP="007F2D82">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D56AD">
              <w:rPr>
                <w:sz w:val="22"/>
                <w:szCs w:val="22"/>
              </w:rPr>
              <w:t>TU (%)</w:t>
            </w:r>
          </w:p>
        </w:tc>
        <w:tc>
          <w:tcPr>
            <w:tcW w:w="1451" w:type="dxa"/>
          </w:tcPr>
          <w:p w:rsidR="007F2D82" w:rsidRPr="008D56AD" w:rsidRDefault="007F2D82" w:rsidP="007F2D82">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D56AD">
              <w:rPr>
                <w:sz w:val="22"/>
                <w:szCs w:val="22"/>
              </w:rPr>
              <w:t>TMV (%)</w:t>
            </w:r>
          </w:p>
        </w:tc>
        <w:tc>
          <w:tcPr>
            <w:tcW w:w="1099" w:type="dxa"/>
          </w:tcPr>
          <w:p w:rsidR="007F2D82" w:rsidRPr="008D56AD" w:rsidRDefault="007F2D82" w:rsidP="007F2D82">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D56AD">
              <w:rPr>
                <w:sz w:val="22"/>
                <w:szCs w:val="22"/>
              </w:rPr>
              <w:t>TC (%)</w:t>
            </w:r>
          </w:p>
        </w:tc>
        <w:tc>
          <w:tcPr>
            <w:tcW w:w="239" w:type="dxa"/>
          </w:tcPr>
          <w:p w:rsidR="007F2D82" w:rsidRPr="008D56AD" w:rsidRDefault="007F2D82" w:rsidP="007F2D82">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tc>
        <w:tc>
          <w:tcPr>
            <w:tcW w:w="1355" w:type="dxa"/>
          </w:tcPr>
          <w:p w:rsidR="007F2D82" w:rsidRPr="008D56AD" w:rsidRDefault="007F2D82" w:rsidP="007F2D82">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D56AD">
              <w:rPr>
                <w:sz w:val="22"/>
                <w:szCs w:val="22"/>
              </w:rPr>
              <w:t>TCF (%)</w:t>
            </w:r>
          </w:p>
        </w:tc>
        <w:tc>
          <w:tcPr>
            <w:tcW w:w="2410" w:type="dxa"/>
          </w:tcPr>
          <w:p w:rsidR="007F2D82" w:rsidRPr="008D56AD" w:rsidRDefault="007F2D82" w:rsidP="007F2D82">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D56AD">
              <w:rPr>
                <w:sz w:val="22"/>
                <w:szCs w:val="22"/>
              </w:rPr>
              <w:t>PCS (Kcal/Kg)</w:t>
            </w:r>
          </w:p>
        </w:tc>
      </w:tr>
      <w:tr w:rsidR="007F2D82" w:rsidRPr="00D47112" w:rsidTr="007F2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r w:rsidRPr="008D56AD">
              <w:rPr>
                <w:sz w:val="22"/>
                <w:szCs w:val="22"/>
              </w:rPr>
              <w:t>1</w:t>
            </w:r>
          </w:p>
        </w:tc>
        <w:tc>
          <w:tcPr>
            <w:tcW w:w="1134"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6,77</w:t>
            </w:r>
          </w:p>
        </w:tc>
        <w:tc>
          <w:tcPr>
            <w:tcW w:w="1451"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11,51</w:t>
            </w:r>
          </w:p>
        </w:tc>
        <w:tc>
          <w:tcPr>
            <w:tcW w:w="109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1,46</w:t>
            </w:r>
          </w:p>
        </w:tc>
        <w:tc>
          <w:tcPr>
            <w:tcW w:w="23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87,03</w:t>
            </w:r>
          </w:p>
        </w:tc>
        <w:tc>
          <w:tcPr>
            <w:tcW w:w="2410"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8149,68</w:t>
            </w:r>
          </w:p>
        </w:tc>
      </w:tr>
      <w:tr w:rsidR="007F2D82" w:rsidRPr="00D47112" w:rsidTr="007F2D82">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r w:rsidRPr="008D56AD">
              <w:rPr>
                <w:sz w:val="22"/>
                <w:szCs w:val="22"/>
              </w:rPr>
              <w:t>2</w:t>
            </w:r>
          </w:p>
        </w:tc>
        <w:tc>
          <w:tcPr>
            <w:tcW w:w="1134"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6,7</w:t>
            </w:r>
          </w:p>
        </w:tc>
        <w:tc>
          <w:tcPr>
            <w:tcW w:w="1451"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11,92</w:t>
            </w:r>
          </w:p>
        </w:tc>
        <w:tc>
          <w:tcPr>
            <w:tcW w:w="1099"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1,68</w:t>
            </w:r>
          </w:p>
        </w:tc>
        <w:tc>
          <w:tcPr>
            <w:tcW w:w="239"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86,4</w:t>
            </w:r>
          </w:p>
        </w:tc>
        <w:tc>
          <w:tcPr>
            <w:tcW w:w="2410"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8126,60</w:t>
            </w:r>
          </w:p>
        </w:tc>
      </w:tr>
      <w:tr w:rsidR="007F2D82" w:rsidRPr="008D56AD" w:rsidTr="007F2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r w:rsidRPr="008D56AD">
              <w:rPr>
                <w:sz w:val="22"/>
                <w:szCs w:val="22"/>
              </w:rPr>
              <w:t>3</w:t>
            </w:r>
          </w:p>
        </w:tc>
        <w:tc>
          <w:tcPr>
            <w:tcW w:w="1134"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6,6</w:t>
            </w:r>
          </w:p>
        </w:tc>
        <w:tc>
          <w:tcPr>
            <w:tcW w:w="1451"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14,33</w:t>
            </w:r>
          </w:p>
        </w:tc>
        <w:tc>
          <w:tcPr>
            <w:tcW w:w="109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1,29</w:t>
            </w:r>
          </w:p>
        </w:tc>
        <w:tc>
          <w:tcPr>
            <w:tcW w:w="23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84,38</w:t>
            </w:r>
          </w:p>
        </w:tc>
        <w:tc>
          <w:tcPr>
            <w:tcW w:w="2410"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8142,65</w:t>
            </w:r>
          </w:p>
        </w:tc>
      </w:tr>
      <w:tr w:rsidR="007F2D82" w:rsidRPr="008D56AD" w:rsidTr="007F2D82">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r w:rsidRPr="008D56AD">
              <w:rPr>
                <w:sz w:val="22"/>
                <w:szCs w:val="22"/>
              </w:rPr>
              <w:t>4</w:t>
            </w:r>
          </w:p>
        </w:tc>
        <w:tc>
          <w:tcPr>
            <w:tcW w:w="1134"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5,09</w:t>
            </w:r>
          </w:p>
        </w:tc>
        <w:tc>
          <w:tcPr>
            <w:tcW w:w="1451"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15,13</w:t>
            </w:r>
          </w:p>
        </w:tc>
        <w:tc>
          <w:tcPr>
            <w:tcW w:w="1099"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1,56</w:t>
            </w:r>
          </w:p>
        </w:tc>
        <w:tc>
          <w:tcPr>
            <w:tcW w:w="239"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83,31</w:t>
            </w:r>
          </w:p>
        </w:tc>
        <w:tc>
          <w:tcPr>
            <w:tcW w:w="2410"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8107,03</w:t>
            </w:r>
          </w:p>
        </w:tc>
      </w:tr>
      <w:tr w:rsidR="007F2D82" w:rsidRPr="008D56AD" w:rsidTr="007F2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r w:rsidRPr="008D56AD">
              <w:rPr>
                <w:sz w:val="22"/>
                <w:szCs w:val="22"/>
              </w:rPr>
              <w:t>5</w:t>
            </w:r>
          </w:p>
        </w:tc>
        <w:tc>
          <w:tcPr>
            <w:tcW w:w="1134"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4,89</w:t>
            </w:r>
          </w:p>
        </w:tc>
        <w:tc>
          <w:tcPr>
            <w:tcW w:w="1451"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15,96</w:t>
            </w:r>
          </w:p>
        </w:tc>
        <w:tc>
          <w:tcPr>
            <w:tcW w:w="109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2</w:t>
            </w:r>
            <w:r>
              <w:rPr>
                <w:sz w:val="22"/>
                <w:szCs w:val="22"/>
              </w:rPr>
              <w:t>,00</w:t>
            </w:r>
          </w:p>
        </w:tc>
        <w:tc>
          <w:tcPr>
            <w:tcW w:w="23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82,04</w:t>
            </w:r>
          </w:p>
        </w:tc>
        <w:tc>
          <w:tcPr>
            <w:tcW w:w="2410"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8052,59</w:t>
            </w:r>
          </w:p>
        </w:tc>
      </w:tr>
      <w:tr w:rsidR="007F2D82" w:rsidRPr="008D56AD" w:rsidTr="007F2D82">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r w:rsidRPr="008D56AD">
              <w:rPr>
                <w:sz w:val="22"/>
                <w:szCs w:val="22"/>
              </w:rPr>
              <w:t>6</w:t>
            </w:r>
          </w:p>
        </w:tc>
        <w:tc>
          <w:tcPr>
            <w:tcW w:w="1134"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4,76</w:t>
            </w:r>
          </w:p>
        </w:tc>
        <w:tc>
          <w:tcPr>
            <w:tcW w:w="1451"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11,24</w:t>
            </w:r>
          </w:p>
        </w:tc>
        <w:tc>
          <w:tcPr>
            <w:tcW w:w="1099"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1,49</w:t>
            </w:r>
          </w:p>
        </w:tc>
        <w:tc>
          <w:tcPr>
            <w:tcW w:w="239"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87,27</w:t>
            </w:r>
          </w:p>
        </w:tc>
        <w:tc>
          <w:tcPr>
            <w:tcW w:w="2410"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8148,29</w:t>
            </w:r>
          </w:p>
        </w:tc>
      </w:tr>
      <w:tr w:rsidR="007F2D82" w:rsidRPr="008D56AD" w:rsidTr="007F2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r w:rsidRPr="008D56AD">
              <w:rPr>
                <w:sz w:val="22"/>
                <w:szCs w:val="22"/>
              </w:rPr>
              <w:t>Média</w:t>
            </w:r>
          </w:p>
        </w:tc>
        <w:tc>
          <w:tcPr>
            <w:tcW w:w="1134"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5,8</w:t>
            </w:r>
          </w:p>
        </w:tc>
        <w:tc>
          <w:tcPr>
            <w:tcW w:w="1451"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13,3</w:t>
            </w:r>
          </w:p>
        </w:tc>
        <w:tc>
          <w:tcPr>
            <w:tcW w:w="109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1,6</w:t>
            </w:r>
          </w:p>
        </w:tc>
        <w:tc>
          <w:tcPr>
            <w:tcW w:w="23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85,1</w:t>
            </w:r>
          </w:p>
        </w:tc>
        <w:tc>
          <w:tcPr>
            <w:tcW w:w="2410"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8121,1</w:t>
            </w:r>
          </w:p>
        </w:tc>
      </w:tr>
      <w:tr w:rsidR="007F2D82" w:rsidRPr="008D56AD" w:rsidTr="007F2D82">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r w:rsidRPr="008D56AD">
              <w:rPr>
                <w:sz w:val="22"/>
                <w:szCs w:val="22"/>
              </w:rPr>
              <w:t>Des</w:t>
            </w:r>
            <w:r>
              <w:rPr>
                <w:bCs w:val="0"/>
                <w:sz w:val="22"/>
                <w:szCs w:val="22"/>
              </w:rPr>
              <w:t>vio</w:t>
            </w:r>
            <w:r w:rsidRPr="008D56AD">
              <w:rPr>
                <w:sz w:val="22"/>
                <w:szCs w:val="22"/>
              </w:rPr>
              <w:t xml:space="preserve"> Padrão</w:t>
            </w:r>
          </w:p>
        </w:tc>
        <w:tc>
          <w:tcPr>
            <w:tcW w:w="1134"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0,98</w:t>
            </w:r>
          </w:p>
        </w:tc>
        <w:tc>
          <w:tcPr>
            <w:tcW w:w="1451"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2,04</w:t>
            </w:r>
          </w:p>
        </w:tc>
        <w:tc>
          <w:tcPr>
            <w:tcW w:w="1099"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0,24</w:t>
            </w:r>
          </w:p>
        </w:tc>
        <w:tc>
          <w:tcPr>
            <w:tcW w:w="239"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2,15</w:t>
            </w:r>
          </w:p>
        </w:tc>
        <w:tc>
          <w:tcPr>
            <w:tcW w:w="2410" w:type="dxa"/>
          </w:tcPr>
          <w:p w:rsidR="007F2D82" w:rsidRPr="008D56AD" w:rsidRDefault="007F2D82" w:rsidP="007F2D8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D56AD">
              <w:rPr>
                <w:sz w:val="22"/>
                <w:szCs w:val="22"/>
              </w:rPr>
              <w:t>3,27</w:t>
            </w:r>
          </w:p>
        </w:tc>
      </w:tr>
      <w:tr w:rsidR="007F2D82" w:rsidRPr="008D56AD" w:rsidTr="007F2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7F2D82" w:rsidRPr="008D56AD" w:rsidRDefault="007F2D82" w:rsidP="007F2D82">
            <w:pPr>
              <w:autoSpaceDE w:val="0"/>
              <w:autoSpaceDN w:val="0"/>
              <w:adjustRightInd w:val="0"/>
              <w:spacing w:line="360" w:lineRule="auto"/>
              <w:jc w:val="center"/>
              <w:rPr>
                <w:bCs w:val="0"/>
                <w:sz w:val="22"/>
                <w:szCs w:val="22"/>
              </w:rPr>
            </w:pPr>
            <w:proofErr w:type="spellStart"/>
            <w:r w:rsidRPr="008D56AD">
              <w:rPr>
                <w:sz w:val="22"/>
                <w:szCs w:val="22"/>
              </w:rPr>
              <w:t>Coef.Var</w:t>
            </w:r>
            <w:proofErr w:type="spellEnd"/>
            <w:r w:rsidRPr="008D56AD">
              <w:rPr>
                <w:sz w:val="22"/>
                <w:szCs w:val="22"/>
              </w:rPr>
              <w:t>. (CV)</w:t>
            </w:r>
          </w:p>
        </w:tc>
        <w:tc>
          <w:tcPr>
            <w:tcW w:w="1134"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16,8964</w:t>
            </w:r>
          </w:p>
        </w:tc>
        <w:tc>
          <w:tcPr>
            <w:tcW w:w="1451"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15,28</w:t>
            </w:r>
          </w:p>
        </w:tc>
        <w:tc>
          <w:tcPr>
            <w:tcW w:w="109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15,33</w:t>
            </w:r>
          </w:p>
        </w:tc>
        <w:tc>
          <w:tcPr>
            <w:tcW w:w="239"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355"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2,53</w:t>
            </w:r>
          </w:p>
        </w:tc>
        <w:tc>
          <w:tcPr>
            <w:tcW w:w="2410" w:type="dxa"/>
          </w:tcPr>
          <w:p w:rsidR="007F2D82" w:rsidRPr="008D56AD" w:rsidRDefault="007F2D82" w:rsidP="007F2D82">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D56AD">
              <w:rPr>
                <w:sz w:val="22"/>
                <w:szCs w:val="22"/>
              </w:rPr>
              <w:t>0,45</w:t>
            </w:r>
          </w:p>
        </w:tc>
      </w:tr>
    </w:tbl>
    <w:p w:rsidR="008D56AD" w:rsidRPr="008D56AD" w:rsidRDefault="008D56AD" w:rsidP="008D56AD">
      <w:pPr>
        <w:autoSpaceDE w:val="0"/>
        <w:autoSpaceDN w:val="0"/>
        <w:adjustRightInd w:val="0"/>
        <w:jc w:val="both"/>
        <w:rPr>
          <w:sz w:val="22"/>
          <w:szCs w:val="22"/>
        </w:rPr>
      </w:pPr>
      <w:r w:rsidRPr="008D56AD">
        <w:rPr>
          <w:sz w:val="22"/>
          <w:szCs w:val="22"/>
        </w:rPr>
        <w:t>Fonte: Autores</w:t>
      </w:r>
      <w:r>
        <w:rPr>
          <w:sz w:val="22"/>
          <w:szCs w:val="22"/>
        </w:rPr>
        <w:t>, 2018.</w:t>
      </w:r>
    </w:p>
    <w:p w:rsidR="008D56AD" w:rsidRPr="008D56AD" w:rsidRDefault="008D56AD" w:rsidP="008D56AD">
      <w:pPr>
        <w:autoSpaceDE w:val="0"/>
        <w:autoSpaceDN w:val="0"/>
        <w:adjustRightInd w:val="0"/>
        <w:spacing w:line="360" w:lineRule="auto"/>
        <w:jc w:val="both"/>
        <w:rPr>
          <w:sz w:val="22"/>
          <w:szCs w:val="22"/>
        </w:rPr>
      </w:pPr>
    </w:p>
    <w:p w:rsidR="008D56AD" w:rsidRPr="00316C33" w:rsidRDefault="008D56AD" w:rsidP="008D56AD">
      <w:pPr>
        <w:spacing w:line="360" w:lineRule="auto"/>
        <w:ind w:firstLine="709"/>
        <w:jc w:val="both"/>
        <w:rPr>
          <w:sz w:val="24"/>
          <w:szCs w:val="24"/>
        </w:rPr>
      </w:pPr>
      <w:r w:rsidRPr="00316C33">
        <w:rPr>
          <w:sz w:val="24"/>
          <w:szCs w:val="24"/>
        </w:rPr>
        <w:t>Resultados para o coeficiente de variação (CV) nas características investigadas do carvão produzido no presente trabalho demonstram que o teor de umidade, teor de cinzas e teor de materiais voláteis apresentaram dispersão considerável quando comparado com os CV(s) calculados para o teor de carbono fixo e poder calorifico superior. Esta diferença, além dos erros de medição, pode estar associad</w:t>
      </w:r>
      <w:r>
        <w:rPr>
          <w:sz w:val="24"/>
          <w:szCs w:val="24"/>
        </w:rPr>
        <w:t>a</w:t>
      </w:r>
      <w:r w:rsidRPr="00316C33">
        <w:rPr>
          <w:sz w:val="24"/>
          <w:szCs w:val="24"/>
        </w:rPr>
        <w:t xml:space="preserve"> ao processo de obtenção do carvão em um forno de pequeno porte, ou seja, pirólise, geometria das entradas de ar e operação ainda não estabelecida neste tipo de forno. Entretanto, os dados obtidos sugerem que o experimento está correto, pois de acordo com a tabela 2, os resultados obtidos no presente trabalho ficaram muito próximos das características de carvões obtidos com outra espécie vegetal e configuração de forno diferente.</w:t>
      </w:r>
      <w:r w:rsidRPr="00442A71">
        <w:rPr>
          <w:sz w:val="24"/>
          <w:szCs w:val="24"/>
        </w:rPr>
        <w:t xml:space="preserve"> </w:t>
      </w:r>
    </w:p>
    <w:p w:rsidR="008D56AD" w:rsidRDefault="008D56AD" w:rsidP="008D56AD">
      <w:pPr>
        <w:autoSpaceDE w:val="0"/>
        <w:autoSpaceDN w:val="0"/>
        <w:adjustRightInd w:val="0"/>
        <w:spacing w:line="360" w:lineRule="auto"/>
        <w:jc w:val="both"/>
        <w:rPr>
          <w:sz w:val="22"/>
          <w:szCs w:val="22"/>
        </w:rPr>
      </w:pPr>
    </w:p>
    <w:p w:rsidR="004E7CF5" w:rsidRPr="008D56AD" w:rsidRDefault="004E7CF5" w:rsidP="008D56AD">
      <w:pPr>
        <w:autoSpaceDE w:val="0"/>
        <w:autoSpaceDN w:val="0"/>
        <w:adjustRightInd w:val="0"/>
        <w:spacing w:line="360" w:lineRule="auto"/>
        <w:jc w:val="both"/>
        <w:rPr>
          <w:sz w:val="22"/>
          <w:szCs w:val="22"/>
        </w:rPr>
      </w:pPr>
    </w:p>
    <w:p w:rsidR="008D56AD" w:rsidRPr="00AE5414" w:rsidRDefault="008D56AD" w:rsidP="008D56AD">
      <w:pPr>
        <w:autoSpaceDE w:val="0"/>
        <w:autoSpaceDN w:val="0"/>
        <w:adjustRightInd w:val="0"/>
        <w:spacing w:line="360" w:lineRule="auto"/>
        <w:jc w:val="both"/>
        <w:rPr>
          <w:sz w:val="22"/>
          <w:szCs w:val="22"/>
        </w:rPr>
      </w:pPr>
      <w:r w:rsidRPr="00AE5414">
        <w:rPr>
          <w:sz w:val="22"/>
          <w:szCs w:val="22"/>
        </w:rPr>
        <w:lastRenderedPageBreak/>
        <w:t>Tabela 2: Comparação dos resultados obtidos com os da literatura</w:t>
      </w:r>
    </w:p>
    <w:tbl>
      <w:tblPr>
        <w:tblStyle w:val="TabelaSimples2"/>
        <w:tblW w:w="0" w:type="auto"/>
        <w:tblLook w:val="04A0" w:firstRow="1" w:lastRow="0" w:firstColumn="1" w:lastColumn="0" w:noHBand="0" w:noVBand="1"/>
      </w:tblPr>
      <w:tblGrid>
        <w:gridCol w:w="2972"/>
        <w:gridCol w:w="992"/>
        <w:gridCol w:w="1276"/>
        <w:gridCol w:w="992"/>
        <w:gridCol w:w="1134"/>
        <w:gridCol w:w="1673"/>
      </w:tblGrid>
      <w:tr w:rsidR="008D56AD" w:rsidRPr="00AE5414" w:rsidTr="00AE5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D56AD" w:rsidRPr="00AE5414" w:rsidRDefault="008D56AD" w:rsidP="001967E4">
            <w:pPr>
              <w:autoSpaceDE w:val="0"/>
              <w:autoSpaceDN w:val="0"/>
              <w:adjustRightInd w:val="0"/>
              <w:spacing w:line="360" w:lineRule="auto"/>
              <w:jc w:val="both"/>
              <w:rPr>
                <w:b w:val="0"/>
                <w:sz w:val="22"/>
                <w:szCs w:val="22"/>
              </w:rPr>
            </w:pPr>
            <w:r w:rsidRPr="00AE5414">
              <w:rPr>
                <w:sz w:val="22"/>
                <w:szCs w:val="22"/>
              </w:rPr>
              <w:t>Carvões</w:t>
            </w:r>
          </w:p>
        </w:tc>
        <w:tc>
          <w:tcPr>
            <w:tcW w:w="992" w:type="dxa"/>
          </w:tcPr>
          <w:p w:rsidR="008D56AD" w:rsidRPr="00AE5414" w:rsidRDefault="008D56AD" w:rsidP="001967E4">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E5414">
              <w:rPr>
                <w:color w:val="000000"/>
                <w:sz w:val="22"/>
                <w:szCs w:val="22"/>
              </w:rPr>
              <w:t>TU (%)</w:t>
            </w:r>
          </w:p>
        </w:tc>
        <w:tc>
          <w:tcPr>
            <w:tcW w:w="1276" w:type="dxa"/>
          </w:tcPr>
          <w:p w:rsidR="008D56AD" w:rsidRPr="00AE5414" w:rsidRDefault="008D56AD" w:rsidP="001967E4">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E5414">
              <w:rPr>
                <w:color w:val="000000"/>
                <w:sz w:val="22"/>
                <w:szCs w:val="22"/>
              </w:rPr>
              <w:t>TMV (%)</w:t>
            </w:r>
          </w:p>
        </w:tc>
        <w:tc>
          <w:tcPr>
            <w:tcW w:w="992" w:type="dxa"/>
          </w:tcPr>
          <w:p w:rsidR="008D56AD" w:rsidRPr="00AE5414" w:rsidRDefault="008D56AD" w:rsidP="001967E4">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E5414">
              <w:rPr>
                <w:color w:val="000000"/>
                <w:sz w:val="22"/>
                <w:szCs w:val="22"/>
              </w:rPr>
              <w:t>TC (%)</w:t>
            </w:r>
          </w:p>
        </w:tc>
        <w:tc>
          <w:tcPr>
            <w:tcW w:w="1134" w:type="dxa"/>
          </w:tcPr>
          <w:p w:rsidR="008D56AD" w:rsidRPr="00AE5414" w:rsidRDefault="008D56AD" w:rsidP="001967E4">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E5414">
              <w:rPr>
                <w:color w:val="000000"/>
                <w:sz w:val="22"/>
                <w:szCs w:val="22"/>
              </w:rPr>
              <w:t>TCF (%)</w:t>
            </w:r>
          </w:p>
        </w:tc>
        <w:tc>
          <w:tcPr>
            <w:tcW w:w="1673" w:type="dxa"/>
          </w:tcPr>
          <w:p w:rsidR="008D56AD" w:rsidRPr="00AE5414" w:rsidRDefault="008D56AD" w:rsidP="001967E4">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E5414">
              <w:rPr>
                <w:color w:val="000000"/>
                <w:sz w:val="22"/>
                <w:szCs w:val="22"/>
              </w:rPr>
              <w:t>PCS (Kcal/kg)</w:t>
            </w:r>
          </w:p>
        </w:tc>
      </w:tr>
      <w:tr w:rsidR="008D56AD" w:rsidRPr="00AE5414" w:rsidTr="00AE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D56AD" w:rsidRPr="00AE5414" w:rsidRDefault="008D56AD" w:rsidP="001967E4">
            <w:pPr>
              <w:spacing w:line="360" w:lineRule="auto"/>
              <w:jc w:val="both"/>
              <w:rPr>
                <w:b w:val="0"/>
                <w:bCs w:val="0"/>
                <w:color w:val="000000"/>
                <w:sz w:val="22"/>
                <w:szCs w:val="22"/>
                <w:vertAlign w:val="superscript"/>
              </w:rPr>
            </w:pPr>
            <w:r w:rsidRPr="00AE5414">
              <w:rPr>
                <w:color w:val="000000"/>
                <w:sz w:val="22"/>
                <w:szCs w:val="22"/>
              </w:rPr>
              <w:t>Carvão em forno IGLU</w:t>
            </w:r>
            <w:r w:rsidRPr="00AE5414">
              <w:rPr>
                <w:color w:val="000000"/>
                <w:sz w:val="22"/>
                <w:szCs w:val="22"/>
                <w:vertAlign w:val="superscript"/>
              </w:rPr>
              <w:t>1</w:t>
            </w:r>
          </w:p>
        </w:tc>
        <w:tc>
          <w:tcPr>
            <w:tcW w:w="992"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5,8</w:t>
            </w:r>
          </w:p>
        </w:tc>
        <w:tc>
          <w:tcPr>
            <w:tcW w:w="1276"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13,3</w:t>
            </w:r>
          </w:p>
        </w:tc>
        <w:tc>
          <w:tcPr>
            <w:tcW w:w="992"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1,58</w:t>
            </w:r>
          </w:p>
        </w:tc>
        <w:tc>
          <w:tcPr>
            <w:tcW w:w="1134"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85,1</w:t>
            </w:r>
          </w:p>
        </w:tc>
        <w:tc>
          <w:tcPr>
            <w:tcW w:w="1673"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8121,17</w:t>
            </w:r>
          </w:p>
        </w:tc>
      </w:tr>
      <w:tr w:rsidR="008D56AD" w:rsidRPr="00AE5414" w:rsidTr="00AE5414">
        <w:tc>
          <w:tcPr>
            <w:cnfStyle w:val="001000000000" w:firstRow="0" w:lastRow="0" w:firstColumn="1" w:lastColumn="0" w:oddVBand="0" w:evenVBand="0" w:oddHBand="0" w:evenHBand="0" w:firstRowFirstColumn="0" w:firstRowLastColumn="0" w:lastRowFirstColumn="0" w:lastRowLastColumn="0"/>
            <w:tcW w:w="2972" w:type="dxa"/>
          </w:tcPr>
          <w:p w:rsidR="008D56AD" w:rsidRPr="00AE5414" w:rsidRDefault="008D56AD" w:rsidP="001967E4">
            <w:pPr>
              <w:spacing w:line="360" w:lineRule="auto"/>
              <w:jc w:val="both"/>
              <w:rPr>
                <w:b w:val="0"/>
                <w:bCs w:val="0"/>
                <w:color w:val="000000"/>
                <w:sz w:val="22"/>
                <w:szCs w:val="22"/>
                <w:vertAlign w:val="superscript"/>
              </w:rPr>
            </w:pPr>
            <w:r w:rsidRPr="00AE5414">
              <w:rPr>
                <w:color w:val="000000"/>
                <w:sz w:val="22"/>
                <w:szCs w:val="22"/>
              </w:rPr>
              <w:t>Carvão em forno de encosta</w:t>
            </w:r>
            <w:r w:rsidRPr="00AE5414">
              <w:rPr>
                <w:color w:val="000000"/>
                <w:sz w:val="22"/>
                <w:szCs w:val="22"/>
                <w:vertAlign w:val="superscript"/>
              </w:rPr>
              <w:t>2</w:t>
            </w:r>
          </w:p>
        </w:tc>
        <w:tc>
          <w:tcPr>
            <w:tcW w:w="992" w:type="dxa"/>
          </w:tcPr>
          <w:p w:rsidR="008D56AD" w:rsidRPr="00AE5414" w:rsidRDefault="008D56AD" w:rsidP="001967E4">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E5414">
              <w:rPr>
                <w:color w:val="000000"/>
                <w:sz w:val="22"/>
                <w:szCs w:val="22"/>
              </w:rPr>
              <w:t>6,06</w:t>
            </w:r>
          </w:p>
        </w:tc>
        <w:tc>
          <w:tcPr>
            <w:tcW w:w="1276" w:type="dxa"/>
          </w:tcPr>
          <w:p w:rsidR="008D56AD" w:rsidRPr="00AE5414" w:rsidRDefault="008D56AD" w:rsidP="001967E4">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E5414">
              <w:rPr>
                <w:color w:val="000000"/>
                <w:sz w:val="22"/>
                <w:szCs w:val="22"/>
              </w:rPr>
              <w:t>23,3</w:t>
            </w:r>
          </w:p>
        </w:tc>
        <w:tc>
          <w:tcPr>
            <w:tcW w:w="992" w:type="dxa"/>
          </w:tcPr>
          <w:p w:rsidR="008D56AD" w:rsidRPr="00AE5414" w:rsidRDefault="008D56AD" w:rsidP="001967E4">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E5414">
              <w:rPr>
                <w:color w:val="000000"/>
                <w:sz w:val="22"/>
                <w:szCs w:val="22"/>
              </w:rPr>
              <w:t>2,40</w:t>
            </w:r>
          </w:p>
        </w:tc>
        <w:tc>
          <w:tcPr>
            <w:tcW w:w="1134" w:type="dxa"/>
          </w:tcPr>
          <w:p w:rsidR="008D56AD" w:rsidRPr="00AE5414" w:rsidRDefault="008D56AD" w:rsidP="001967E4">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E5414">
              <w:rPr>
                <w:color w:val="000000"/>
                <w:sz w:val="22"/>
                <w:szCs w:val="22"/>
              </w:rPr>
              <w:t>74,30</w:t>
            </w:r>
          </w:p>
        </w:tc>
        <w:tc>
          <w:tcPr>
            <w:tcW w:w="1673" w:type="dxa"/>
          </w:tcPr>
          <w:p w:rsidR="008D56AD" w:rsidRPr="00AE5414" w:rsidRDefault="008D56AD" w:rsidP="001967E4">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E5414">
              <w:rPr>
                <w:color w:val="000000"/>
                <w:sz w:val="22"/>
                <w:szCs w:val="22"/>
              </w:rPr>
              <w:t>8548,42</w:t>
            </w:r>
          </w:p>
        </w:tc>
      </w:tr>
      <w:tr w:rsidR="008D56AD" w:rsidRPr="00AE5414" w:rsidTr="00AE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D56AD" w:rsidRPr="00AE5414" w:rsidRDefault="008D56AD" w:rsidP="001967E4">
            <w:pPr>
              <w:spacing w:line="360" w:lineRule="auto"/>
              <w:jc w:val="both"/>
              <w:rPr>
                <w:b w:val="0"/>
                <w:bCs w:val="0"/>
                <w:color w:val="000000"/>
                <w:sz w:val="22"/>
                <w:szCs w:val="22"/>
                <w:vertAlign w:val="superscript"/>
              </w:rPr>
            </w:pPr>
            <w:r w:rsidRPr="00AE5414">
              <w:rPr>
                <w:color w:val="000000"/>
                <w:sz w:val="22"/>
                <w:szCs w:val="22"/>
              </w:rPr>
              <w:t xml:space="preserve">Carvão de </w:t>
            </w:r>
            <w:r w:rsidRPr="00AE5414">
              <w:rPr>
                <w:i/>
                <w:iCs/>
                <w:color w:val="000000"/>
                <w:sz w:val="22"/>
                <w:szCs w:val="22"/>
              </w:rPr>
              <w:t>E. pellita</w:t>
            </w:r>
            <w:r w:rsidRPr="00AE5414">
              <w:rPr>
                <w:color w:val="000000"/>
                <w:sz w:val="22"/>
                <w:szCs w:val="22"/>
                <w:vertAlign w:val="superscript"/>
              </w:rPr>
              <w:t>3</w:t>
            </w:r>
          </w:p>
        </w:tc>
        <w:tc>
          <w:tcPr>
            <w:tcW w:w="992"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w:t>
            </w:r>
          </w:p>
        </w:tc>
        <w:tc>
          <w:tcPr>
            <w:tcW w:w="1276"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14,65</w:t>
            </w:r>
          </w:p>
        </w:tc>
        <w:tc>
          <w:tcPr>
            <w:tcW w:w="992"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2,19</w:t>
            </w:r>
          </w:p>
        </w:tc>
        <w:tc>
          <w:tcPr>
            <w:tcW w:w="1134"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83,17</w:t>
            </w:r>
          </w:p>
        </w:tc>
        <w:tc>
          <w:tcPr>
            <w:tcW w:w="1673" w:type="dxa"/>
          </w:tcPr>
          <w:p w:rsidR="008D56AD" w:rsidRPr="00AE5414" w:rsidRDefault="008D56AD" w:rsidP="001967E4">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E5414">
              <w:rPr>
                <w:color w:val="000000"/>
                <w:sz w:val="22"/>
                <w:szCs w:val="22"/>
              </w:rPr>
              <w:t>8258,00</w:t>
            </w:r>
          </w:p>
        </w:tc>
      </w:tr>
    </w:tbl>
    <w:p w:rsidR="008D56AD" w:rsidRPr="00AE5414" w:rsidRDefault="008D56AD" w:rsidP="008D56AD">
      <w:pPr>
        <w:autoSpaceDE w:val="0"/>
        <w:autoSpaceDN w:val="0"/>
        <w:adjustRightInd w:val="0"/>
        <w:jc w:val="both"/>
        <w:rPr>
          <w:sz w:val="22"/>
          <w:szCs w:val="22"/>
        </w:rPr>
      </w:pPr>
      <w:r w:rsidRPr="00AE5414">
        <w:rPr>
          <w:sz w:val="22"/>
          <w:szCs w:val="22"/>
        </w:rPr>
        <w:t>Fonte: Autores</w:t>
      </w:r>
      <w:r w:rsidR="00AE5414">
        <w:rPr>
          <w:sz w:val="22"/>
          <w:szCs w:val="22"/>
        </w:rPr>
        <w:t>, 2018.</w:t>
      </w:r>
    </w:p>
    <w:p w:rsidR="008D56AD" w:rsidRPr="00AE5414" w:rsidRDefault="008D56AD" w:rsidP="008D56AD">
      <w:pPr>
        <w:autoSpaceDE w:val="0"/>
        <w:autoSpaceDN w:val="0"/>
        <w:adjustRightInd w:val="0"/>
        <w:jc w:val="both"/>
        <w:rPr>
          <w:sz w:val="22"/>
          <w:szCs w:val="22"/>
        </w:rPr>
      </w:pPr>
      <w:r w:rsidRPr="00AE5414">
        <w:rPr>
          <w:sz w:val="22"/>
          <w:szCs w:val="22"/>
        </w:rPr>
        <w:t>1-Presente Trabalho</w:t>
      </w:r>
    </w:p>
    <w:p w:rsidR="008D56AD" w:rsidRPr="00AE5414" w:rsidRDefault="008D56AD" w:rsidP="008D56AD">
      <w:pPr>
        <w:autoSpaceDE w:val="0"/>
        <w:autoSpaceDN w:val="0"/>
        <w:adjustRightInd w:val="0"/>
        <w:jc w:val="both"/>
        <w:rPr>
          <w:sz w:val="22"/>
          <w:szCs w:val="22"/>
        </w:rPr>
      </w:pPr>
      <w:r w:rsidRPr="00AE5414">
        <w:rPr>
          <w:sz w:val="22"/>
          <w:szCs w:val="22"/>
        </w:rPr>
        <w:t>2-COSTA e FARIAS (2012)</w:t>
      </w:r>
    </w:p>
    <w:p w:rsidR="008D56AD" w:rsidRPr="00AE5414" w:rsidRDefault="008D56AD" w:rsidP="008D56AD">
      <w:pPr>
        <w:autoSpaceDE w:val="0"/>
        <w:autoSpaceDN w:val="0"/>
        <w:adjustRightInd w:val="0"/>
        <w:jc w:val="both"/>
        <w:rPr>
          <w:sz w:val="22"/>
          <w:szCs w:val="22"/>
        </w:rPr>
      </w:pPr>
      <w:r w:rsidRPr="00AE5414">
        <w:rPr>
          <w:sz w:val="22"/>
          <w:szCs w:val="22"/>
        </w:rPr>
        <w:t xml:space="preserve">3-OLIVEIRA </w:t>
      </w:r>
      <w:r w:rsidRPr="00AE5414">
        <w:rPr>
          <w:i/>
          <w:sz w:val="22"/>
          <w:szCs w:val="22"/>
        </w:rPr>
        <w:t>et al</w:t>
      </w:r>
      <w:r w:rsidRPr="00AE5414">
        <w:rPr>
          <w:sz w:val="22"/>
          <w:szCs w:val="22"/>
        </w:rPr>
        <w:t>. (2010)</w:t>
      </w:r>
    </w:p>
    <w:p w:rsidR="008D56AD" w:rsidRPr="00316C33" w:rsidRDefault="008D56AD" w:rsidP="008D56AD">
      <w:pPr>
        <w:autoSpaceDE w:val="0"/>
        <w:autoSpaceDN w:val="0"/>
        <w:adjustRightInd w:val="0"/>
        <w:spacing w:line="360" w:lineRule="auto"/>
        <w:jc w:val="both"/>
        <w:rPr>
          <w:sz w:val="24"/>
          <w:szCs w:val="24"/>
        </w:rPr>
      </w:pPr>
    </w:p>
    <w:p w:rsidR="008D56AD" w:rsidRPr="00316C33" w:rsidRDefault="008D56AD" w:rsidP="00AE5414">
      <w:pPr>
        <w:spacing w:line="360" w:lineRule="auto"/>
        <w:ind w:firstLine="709"/>
        <w:jc w:val="both"/>
        <w:rPr>
          <w:sz w:val="24"/>
          <w:szCs w:val="24"/>
        </w:rPr>
      </w:pPr>
      <w:r>
        <w:rPr>
          <w:sz w:val="24"/>
          <w:szCs w:val="24"/>
        </w:rPr>
        <w:t>Os resultados apresentados nas tabelas 1 e 2 também mostram que o c</w:t>
      </w:r>
      <w:r w:rsidRPr="00C47DB8">
        <w:rPr>
          <w:sz w:val="24"/>
          <w:szCs w:val="24"/>
        </w:rPr>
        <w:t xml:space="preserve">arvão </w:t>
      </w:r>
      <w:r>
        <w:rPr>
          <w:sz w:val="24"/>
          <w:szCs w:val="24"/>
        </w:rPr>
        <w:t xml:space="preserve">de semente de açaí produzidos em forno IGLU atende aos </w:t>
      </w:r>
      <w:r w:rsidRPr="00C47DB8">
        <w:rPr>
          <w:sz w:val="24"/>
          <w:szCs w:val="24"/>
        </w:rPr>
        <w:t>requisitos que um carvão de qualidade requer</w:t>
      </w:r>
      <w:r>
        <w:rPr>
          <w:sz w:val="24"/>
          <w:szCs w:val="24"/>
        </w:rPr>
        <w:t>,</w:t>
      </w:r>
      <w:r w:rsidRPr="00C47DB8">
        <w:rPr>
          <w:sz w:val="24"/>
          <w:szCs w:val="24"/>
        </w:rPr>
        <w:t xml:space="preserve"> </w:t>
      </w:r>
      <w:r>
        <w:rPr>
          <w:sz w:val="24"/>
          <w:szCs w:val="24"/>
        </w:rPr>
        <w:t>ou seja, alto teor de carbono fixo (85,1 %), baixa umidade (5,8); baixo teor de materiais voláteis (13,3) e baixo teor de cinzas (1,58) (</w:t>
      </w:r>
      <w:r w:rsidRPr="00C47DB8">
        <w:rPr>
          <w:sz w:val="24"/>
          <w:szCs w:val="24"/>
        </w:rPr>
        <w:t>R</w:t>
      </w:r>
      <w:r>
        <w:rPr>
          <w:sz w:val="24"/>
          <w:szCs w:val="24"/>
        </w:rPr>
        <w:t>OSA</w:t>
      </w:r>
      <w:r w:rsidRPr="00C47DB8">
        <w:rPr>
          <w:sz w:val="24"/>
          <w:szCs w:val="24"/>
        </w:rPr>
        <w:t xml:space="preserve"> </w:t>
      </w:r>
      <w:r w:rsidRPr="00335611">
        <w:rPr>
          <w:i/>
          <w:sz w:val="24"/>
          <w:szCs w:val="24"/>
        </w:rPr>
        <w:t>et al.</w:t>
      </w:r>
      <w:r>
        <w:rPr>
          <w:sz w:val="24"/>
          <w:szCs w:val="24"/>
        </w:rPr>
        <w:t>,</w:t>
      </w:r>
      <w:r w:rsidRPr="00C47DB8">
        <w:rPr>
          <w:sz w:val="24"/>
          <w:szCs w:val="24"/>
        </w:rPr>
        <w:t xml:space="preserve"> 2012)</w:t>
      </w:r>
      <w:r>
        <w:rPr>
          <w:sz w:val="24"/>
          <w:szCs w:val="24"/>
        </w:rPr>
        <w:t xml:space="preserve">. </w:t>
      </w:r>
      <w:r w:rsidRPr="00316C33">
        <w:rPr>
          <w:sz w:val="24"/>
          <w:szCs w:val="24"/>
        </w:rPr>
        <w:t xml:space="preserve">Comparando os resultados do presente trabalho com o carvão de </w:t>
      </w:r>
      <w:r>
        <w:rPr>
          <w:sz w:val="24"/>
          <w:szCs w:val="24"/>
        </w:rPr>
        <w:t>semente</w:t>
      </w:r>
      <w:r w:rsidRPr="00316C33">
        <w:rPr>
          <w:sz w:val="24"/>
          <w:szCs w:val="24"/>
        </w:rPr>
        <w:t xml:space="preserve"> de açaí produzido em forno de encosta e com o carvão produzido de </w:t>
      </w:r>
      <w:proofErr w:type="spellStart"/>
      <w:r w:rsidRPr="00316C33">
        <w:rPr>
          <w:i/>
          <w:sz w:val="24"/>
          <w:szCs w:val="24"/>
        </w:rPr>
        <w:t>Eucalyptus</w:t>
      </w:r>
      <w:proofErr w:type="spellEnd"/>
      <w:r w:rsidRPr="00316C33">
        <w:rPr>
          <w:i/>
          <w:sz w:val="24"/>
          <w:szCs w:val="24"/>
        </w:rPr>
        <w:t xml:space="preserve"> </w:t>
      </w:r>
      <w:proofErr w:type="spellStart"/>
      <w:r w:rsidRPr="00316C33">
        <w:rPr>
          <w:i/>
          <w:sz w:val="24"/>
          <w:szCs w:val="24"/>
        </w:rPr>
        <w:t>pellita</w:t>
      </w:r>
      <w:proofErr w:type="spellEnd"/>
      <w:r w:rsidRPr="00316C33">
        <w:rPr>
          <w:i/>
          <w:sz w:val="24"/>
          <w:szCs w:val="24"/>
        </w:rPr>
        <w:t xml:space="preserve">, </w:t>
      </w:r>
      <w:r w:rsidRPr="00316C33">
        <w:rPr>
          <w:sz w:val="24"/>
          <w:szCs w:val="24"/>
        </w:rPr>
        <w:t xml:space="preserve">o carvão de </w:t>
      </w:r>
      <w:r>
        <w:rPr>
          <w:sz w:val="24"/>
          <w:szCs w:val="24"/>
        </w:rPr>
        <w:t>semente</w:t>
      </w:r>
      <w:r w:rsidRPr="00316C33">
        <w:rPr>
          <w:sz w:val="24"/>
          <w:szCs w:val="24"/>
        </w:rPr>
        <w:t xml:space="preserve"> produzido em forno do tipo iglu, obteve, teor de materiais voláteis, teor de cinzas, carbono fixo e poder calorifico aproximados com o de </w:t>
      </w:r>
      <w:proofErr w:type="spellStart"/>
      <w:r w:rsidRPr="00316C33">
        <w:rPr>
          <w:i/>
          <w:sz w:val="24"/>
          <w:szCs w:val="24"/>
        </w:rPr>
        <w:t>Eucalyptus</w:t>
      </w:r>
      <w:proofErr w:type="spellEnd"/>
      <w:r w:rsidRPr="00316C33">
        <w:rPr>
          <w:i/>
          <w:sz w:val="24"/>
          <w:szCs w:val="24"/>
        </w:rPr>
        <w:t xml:space="preserve"> </w:t>
      </w:r>
      <w:proofErr w:type="spellStart"/>
      <w:r w:rsidRPr="00316C33">
        <w:rPr>
          <w:i/>
          <w:sz w:val="24"/>
          <w:szCs w:val="24"/>
        </w:rPr>
        <w:t>pellita</w:t>
      </w:r>
      <w:proofErr w:type="spellEnd"/>
      <w:r w:rsidRPr="00316C33">
        <w:rPr>
          <w:i/>
          <w:sz w:val="24"/>
          <w:szCs w:val="24"/>
        </w:rPr>
        <w:t>.</w:t>
      </w:r>
      <w:r w:rsidRPr="00316C33">
        <w:rPr>
          <w:sz w:val="24"/>
          <w:szCs w:val="24"/>
        </w:rPr>
        <w:t xml:space="preserve"> Observa-se que o carvão de açaí produzido em forno de encosta apresenta teor de carbono fixo menor que os outros, indicando que este tipo de forno não é o mais adequado para trabalhar com semente de açaí.</w:t>
      </w:r>
      <w:r>
        <w:rPr>
          <w:sz w:val="24"/>
          <w:szCs w:val="24"/>
        </w:rPr>
        <w:t xml:space="preserve"> </w:t>
      </w:r>
      <w:r w:rsidRPr="00316C33">
        <w:rPr>
          <w:sz w:val="24"/>
          <w:szCs w:val="24"/>
        </w:rPr>
        <w:t xml:space="preserve">Salienta-se que os resultados obtidos para TMV, TC, </w:t>
      </w:r>
      <w:r>
        <w:rPr>
          <w:sz w:val="24"/>
          <w:szCs w:val="24"/>
        </w:rPr>
        <w:t>T</w:t>
      </w:r>
      <w:r w:rsidRPr="00316C33">
        <w:rPr>
          <w:sz w:val="24"/>
          <w:szCs w:val="24"/>
        </w:rPr>
        <w:t xml:space="preserve">CF e PCS no presente trabalho são muito semelhantes aos resultados do carvão produzido a partir do </w:t>
      </w:r>
      <w:proofErr w:type="spellStart"/>
      <w:r w:rsidRPr="00316C33">
        <w:rPr>
          <w:i/>
          <w:sz w:val="24"/>
          <w:szCs w:val="24"/>
        </w:rPr>
        <w:t>Eucalyptus</w:t>
      </w:r>
      <w:proofErr w:type="spellEnd"/>
      <w:r w:rsidRPr="00316C33">
        <w:rPr>
          <w:i/>
          <w:sz w:val="24"/>
          <w:szCs w:val="24"/>
        </w:rPr>
        <w:t xml:space="preserve"> </w:t>
      </w:r>
      <w:proofErr w:type="spellStart"/>
      <w:r w:rsidRPr="00316C33">
        <w:rPr>
          <w:i/>
          <w:sz w:val="24"/>
          <w:szCs w:val="24"/>
        </w:rPr>
        <w:t>pellita</w:t>
      </w:r>
      <w:proofErr w:type="spellEnd"/>
      <w:r w:rsidRPr="00316C33">
        <w:rPr>
          <w:sz w:val="24"/>
          <w:szCs w:val="24"/>
        </w:rPr>
        <w:t xml:space="preserve">, demonstrando o excelente potencial de aproveitamento de </w:t>
      </w:r>
      <w:r>
        <w:rPr>
          <w:sz w:val="24"/>
          <w:szCs w:val="24"/>
        </w:rPr>
        <w:t>semente</w:t>
      </w:r>
      <w:r w:rsidRPr="00316C33">
        <w:rPr>
          <w:sz w:val="24"/>
          <w:szCs w:val="24"/>
        </w:rPr>
        <w:t xml:space="preserve"> de açaí para fins energéticos, uma vez que, espécies do gênero </w:t>
      </w:r>
      <w:proofErr w:type="spellStart"/>
      <w:r w:rsidRPr="00316C33">
        <w:rPr>
          <w:i/>
          <w:sz w:val="24"/>
          <w:szCs w:val="24"/>
        </w:rPr>
        <w:t>Eucalyptus</w:t>
      </w:r>
      <w:proofErr w:type="spellEnd"/>
      <w:r w:rsidRPr="00316C33">
        <w:rPr>
          <w:sz w:val="24"/>
          <w:szCs w:val="24"/>
        </w:rPr>
        <w:t xml:space="preserve"> já </w:t>
      </w:r>
      <w:r>
        <w:rPr>
          <w:sz w:val="24"/>
          <w:szCs w:val="24"/>
        </w:rPr>
        <w:t xml:space="preserve">são </w:t>
      </w:r>
      <w:r w:rsidRPr="00316C33">
        <w:rPr>
          <w:sz w:val="24"/>
          <w:szCs w:val="24"/>
        </w:rPr>
        <w:t>consagrada</w:t>
      </w:r>
      <w:r>
        <w:rPr>
          <w:sz w:val="24"/>
          <w:szCs w:val="24"/>
        </w:rPr>
        <w:t>s</w:t>
      </w:r>
      <w:r w:rsidRPr="00316C33">
        <w:rPr>
          <w:sz w:val="24"/>
          <w:szCs w:val="24"/>
        </w:rPr>
        <w:t xml:space="preserve"> no mercado de produção de carvão vegetal.</w:t>
      </w:r>
      <w:r w:rsidRPr="00442A71">
        <w:rPr>
          <w:sz w:val="24"/>
          <w:szCs w:val="24"/>
        </w:rPr>
        <w:t xml:space="preserve"> </w:t>
      </w:r>
    </w:p>
    <w:p w:rsidR="00555769" w:rsidRDefault="00555769" w:rsidP="0012462E">
      <w:pPr>
        <w:rPr>
          <w:color w:val="FF0000"/>
          <w:sz w:val="22"/>
          <w:szCs w:val="22"/>
          <w:lang w:val="en-US"/>
        </w:rPr>
      </w:pPr>
    </w:p>
    <w:p w:rsidR="0012462E" w:rsidRDefault="0012462E" w:rsidP="0012462E">
      <w:pPr>
        <w:tabs>
          <w:tab w:val="left" w:pos="1290"/>
        </w:tabs>
        <w:jc w:val="both"/>
        <w:rPr>
          <w:rFonts w:eastAsia="Calibri"/>
          <w:sz w:val="28"/>
          <w:szCs w:val="28"/>
          <w:lang w:eastAsia="en-US"/>
        </w:rPr>
      </w:pPr>
    </w:p>
    <w:p w:rsidR="00AE5414" w:rsidRDefault="0012462E" w:rsidP="0012462E">
      <w:pPr>
        <w:tabs>
          <w:tab w:val="left" w:pos="1290"/>
        </w:tabs>
        <w:jc w:val="both"/>
        <w:rPr>
          <w:b/>
          <w:sz w:val="24"/>
          <w:szCs w:val="24"/>
        </w:rPr>
      </w:pPr>
      <w:r>
        <w:rPr>
          <w:b/>
          <w:sz w:val="24"/>
          <w:szCs w:val="24"/>
        </w:rPr>
        <w:t xml:space="preserve">4. </w:t>
      </w:r>
      <w:r w:rsidR="0042057D">
        <w:rPr>
          <w:b/>
          <w:sz w:val="24"/>
          <w:szCs w:val="24"/>
        </w:rPr>
        <w:t>CONCLUSÃO</w:t>
      </w:r>
      <w:r w:rsidR="00555769">
        <w:rPr>
          <w:b/>
          <w:sz w:val="24"/>
          <w:szCs w:val="24"/>
        </w:rPr>
        <w:t xml:space="preserve"> </w:t>
      </w:r>
    </w:p>
    <w:p w:rsidR="00AE5414" w:rsidRPr="00001E41" w:rsidRDefault="00AE5414" w:rsidP="0012462E">
      <w:pPr>
        <w:tabs>
          <w:tab w:val="left" w:pos="1290"/>
        </w:tabs>
        <w:jc w:val="both"/>
        <w:rPr>
          <w:sz w:val="28"/>
          <w:szCs w:val="28"/>
        </w:rPr>
      </w:pPr>
    </w:p>
    <w:p w:rsidR="00555769" w:rsidRDefault="00AE5414" w:rsidP="00AE5414">
      <w:pPr>
        <w:spacing w:line="360" w:lineRule="auto"/>
        <w:ind w:firstLine="709"/>
        <w:jc w:val="both"/>
        <w:rPr>
          <w:sz w:val="24"/>
          <w:szCs w:val="24"/>
        </w:rPr>
      </w:pPr>
      <w:r>
        <w:rPr>
          <w:sz w:val="24"/>
          <w:szCs w:val="24"/>
        </w:rPr>
        <w:t xml:space="preserve">As propriedades </w:t>
      </w:r>
      <w:proofErr w:type="spellStart"/>
      <w:r>
        <w:rPr>
          <w:sz w:val="24"/>
          <w:szCs w:val="24"/>
        </w:rPr>
        <w:t>termofísicas</w:t>
      </w:r>
      <w:proofErr w:type="spellEnd"/>
      <w:r>
        <w:rPr>
          <w:sz w:val="24"/>
          <w:szCs w:val="24"/>
        </w:rPr>
        <w:t xml:space="preserve"> obtidas para o carvão vegetal produzido a partir da semente de açaí mostraram que este tipo de biomassa pode ser usado para obtenção de carvão de excelente qualidade. Este carvão pode ser utilizado tanto em práticas domésticas como a cocção de um simples churrasco como em práticas industrias; a redução de minério de ferro e geração de calor em siderurgias. Além disso, o uso de biomassa de semente de açaí para fabricação de energético </w:t>
      </w:r>
      <w:r>
        <w:rPr>
          <w:sz w:val="24"/>
          <w:szCs w:val="24"/>
        </w:rPr>
        <w:lastRenderedPageBreak/>
        <w:t>surge como alternativa viável para a redução das práticas de descarte inadequadas, muito comum nas localidades de alto do consumo da polpa observado em vários municípios do estado do Pará, ou seja, reduzindo impactos ambientais no estado devido esta atividade</w:t>
      </w:r>
      <w:r w:rsidRPr="00316C33">
        <w:rPr>
          <w:sz w:val="24"/>
          <w:szCs w:val="24"/>
        </w:rPr>
        <w:t>.</w:t>
      </w:r>
      <w:r w:rsidRPr="00442A71">
        <w:rPr>
          <w:sz w:val="24"/>
          <w:szCs w:val="24"/>
        </w:rPr>
        <w:t xml:space="preserve"> </w:t>
      </w:r>
    </w:p>
    <w:p w:rsidR="00AE5414" w:rsidRPr="00AE5414" w:rsidRDefault="00AE5414" w:rsidP="00AE5414">
      <w:pPr>
        <w:spacing w:line="360" w:lineRule="auto"/>
        <w:ind w:firstLine="709"/>
        <w:jc w:val="both"/>
        <w:rPr>
          <w:sz w:val="24"/>
          <w:szCs w:val="24"/>
        </w:rPr>
      </w:pPr>
    </w:p>
    <w:p w:rsidR="00555769" w:rsidRDefault="00555769" w:rsidP="0012462E">
      <w:pPr>
        <w:tabs>
          <w:tab w:val="left" w:pos="1290"/>
        </w:tabs>
        <w:jc w:val="both"/>
        <w:rPr>
          <w:b/>
          <w:sz w:val="24"/>
          <w:szCs w:val="24"/>
        </w:rPr>
      </w:pPr>
    </w:p>
    <w:p w:rsidR="0012462E" w:rsidRPr="00001E41" w:rsidRDefault="0012462E" w:rsidP="0012462E">
      <w:pPr>
        <w:tabs>
          <w:tab w:val="left" w:pos="1290"/>
        </w:tabs>
        <w:jc w:val="both"/>
        <w:rPr>
          <w:color w:val="FF0000"/>
          <w:sz w:val="24"/>
          <w:szCs w:val="24"/>
        </w:rPr>
      </w:pPr>
      <w:r w:rsidRPr="00001E41">
        <w:rPr>
          <w:b/>
          <w:sz w:val="24"/>
          <w:szCs w:val="24"/>
        </w:rPr>
        <w:t xml:space="preserve">REFERÊNCIAS </w:t>
      </w:r>
    </w:p>
    <w:p w:rsidR="00AE5414" w:rsidRPr="00316C33" w:rsidRDefault="00AE5414" w:rsidP="00AE5414">
      <w:pPr>
        <w:spacing w:line="360" w:lineRule="auto"/>
        <w:jc w:val="both"/>
        <w:rPr>
          <w:sz w:val="24"/>
          <w:szCs w:val="24"/>
        </w:rPr>
      </w:pPr>
    </w:p>
    <w:p w:rsidR="00AE5414" w:rsidRDefault="00AE5414" w:rsidP="001B6290">
      <w:pPr>
        <w:jc w:val="both"/>
        <w:rPr>
          <w:sz w:val="24"/>
          <w:szCs w:val="24"/>
        </w:rPr>
      </w:pPr>
      <w:r w:rsidRPr="001B6290">
        <w:rPr>
          <w:sz w:val="24"/>
          <w:szCs w:val="24"/>
        </w:rPr>
        <w:t xml:space="preserve">ANEEL, Agência Nacional de Energia Elétrica (Brasil). </w:t>
      </w:r>
      <w:r w:rsidRPr="001B6290">
        <w:rPr>
          <w:b/>
          <w:sz w:val="24"/>
          <w:szCs w:val="24"/>
        </w:rPr>
        <w:t xml:space="preserve">Atlas de energia elétrica do Brasil. </w:t>
      </w:r>
      <w:r w:rsidRPr="001B6290">
        <w:rPr>
          <w:sz w:val="24"/>
          <w:szCs w:val="24"/>
        </w:rPr>
        <w:t>Brasília, 2002.</w:t>
      </w:r>
    </w:p>
    <w:p w:rsidR="001B6290" w:rsidRPr="001B6290" w:rsidRDefault="001B6290" w:rsidP="001B6290">
      <w:pPr>
        <w:jc w:val="both"/>
        <w:rPr>
          <w:sz w:val="24"/>
          <w:szCs w:val="24"/>
        </w:rPr>
      </w:pPr>
    </w:p>
    <w:p w:rsidR="00AE5414" w:rsidRPr="001B6290" w:rsidRDefault="00AE5414" w:rsidP="001B6290">
      <w:pPr>
        <w:jc w:val="both"/>
        <w:rPr>
          <w:sz w:val="24"/>
          <w:szCs w:val="24"/>
        </w:rPr>
      </w:pPr>
      <w:r w:rsidRPr="001B6290">
        <w:rPr>
          <w:sz w:val="24"/>
          <w:szCs w:val="24"/>
        </w:rPr>
        <w:t xml:space="preserve">CARDOSO, M. T. </w:t>
      </w:r>
      <w:r w:rsidRPr="001B6290">
        <w:rPr>
          <w:b/>
          <w:sz w:val="24"/>
          <w:szCs w:val="24"/>
        </w:rPr>
        <w:t xml:space="preserve">Parâmetro de qualidade da madeira e do carvão vegetal de </w:t>
      </w:r>
      <w:proofErr w:type="spellStart"/>
      <w:r w:rsidRPr="001B6290">
        <w:rPr>
          <w:b/>
          <w:i/>
          <w:sz w:val="24"/>
          <w:szCs w:val="24"/>
        </w:rPr>
        <w:t>eucalytus</w:t>
      </w:r>
      <w:proofErr w:type="spellEnd"/>
      <w:r w:rsidRPr="001B6290">
        <w:rPr>
          <w:b/>
          <w:i/>
          <w:sz w:val="24"/>
          <w:szCs w:val="24"/>
        </w:rPr>
        <w:t xml:space="preserve"> </w:t>
      </w:r>
      <w:proofErr w:type="spellStart"/>
      <w:r w:rsidRPr="001B6290">
        <w:rPr>
          <w:b/>
          <w:i/>
          <w:sz w:val="24"/>
          <w:szCs w:val="24"/>
        </w:rPr>
        <w:t>pellita</w:t>
      </w:r>
      <w:proofErr w:type="spellEnd"/>
      <w:r w:rsidRPr="001B6290">
        <w:rPr>
          <w:b/>
          <w:sz w:val="24"/>
          <w:szCs w:val="24"/>
        </w:rPr>
        <w:t xml:space="preserve"> f. </w:t>
      </w:r>
      <w:proofErr w:type="spellStart"/>
      <w:r w:rsidRPr="001B6290">
        <w:rPr>
          <w:b/>
          <w:sz w:val="24"/>
          <w:szCs w:val="24"/>
        </w:rPr>
        <w:t>Muell</w:t>
      </w:r>
      <w:proofErr w:type="spellEnd"/>
      <w:r w:rsidRPr="001B6290">
        <w:rPr>
          <w:b/>
          <w:sz w:val="24"/>
          <w:szCs w:val="24"/>
        </w:rPr>
        <w:t>.</w:t>
      </w:r>
      <w:r w:rsidRPr="001B6290">
        <w:rPr>
          <w:sz w:val="24"/>
          <w:szCs w:val="24"/>
        </w:rPr>
        <w:t xml:space="preserve"> </w:t>
      </w:r>
      <w:r w:rsidRPr="001B6290">
        <w:rPr>
          <w:i/>
          <w:sz w:val="24"/>
          <w:szCs w:val="24"/>
        </w:rPr>
        <w:t xml:space="preserve">Revista </w:t>
      </w:r>
      <w:proofErr w:type="spellStart"/>
      <w:r w:rsidRPr="001B6290">
        <w:rPr>
          <w:i/>
          <w:sz w:val="24"/>
          <w:szCs w:val="24"/>
        </w:rPr>
        <w:t>Scientia</w:t>
      </w:r>
      <w:proofErr w:type="spellEnd"/>
      <w:r w:rsidRPr="001B6290">
        <w:rPr>
          <w:i/>
          <w:sz w:val="24"/>
          <w:szCs w:val="24"/>
        </w:rPr>
        <w:t xml:space="preserve"> </w:t>
      </w:r>
      <w:proofErr w:type="spellStart"/>
      <w:r w:rsidRPr="001B6290">
        <w:rPr>
          <w:i/>
          <w:sz w:val="24"/>
          <w:szCs w:val="24"/>
        </w:rPr>
        <w:t>Forestalis</w:t>
      </w:r>
      <w:proofErr w:type="spellEnd"/>
      <w:r w:rsidRPr="001B6290">
        <w:rPr>
          <w:sz w:val="24"/>
          <w:szCs w:val="24"/>
        </w:rPr>
        <w:t>, Piracicaba, SP, v. 38, p. 431-439, 2010.</w:t>
      </w:r>
    </w:p>
    <w:p w:rsidR="00AE5414" w:rsidRDefault="00AE5414" w:rsidP="001B6290">
      <w:pPr>
        <w:jc w:val="both"/>
        <w:rPr>
          <w:sz w:val="24"/>
          <w:szCs w:val="24"/>
          <w:shd w:val="clear" w:color="auto" w:fill="FFFFFF"/>
        </w:rPr>
      </w:pPr>
      <w:r w:rsidRPr="001B6290">
        <w:rPr>
          <w:sz w:val="24"/>
          <w:szCs w:val="24"/>
          <w:shd w:val="clear" w:color="auto" w:fill="FFFFFF"/>
        </w:rPr>
        <w:t xml:space="preserve">COSTA, A. </w:t>
      </w:r>
      <w:proofErr w:type="spellStart"/>
      <w:r w:rsidRPr="001B6290">
        <w:rPr>
          <w:sz w:val="24"/>
          <w:szCs w:val="24"/>
          <w:shd w:val="clear" w:color="auto" w:fill="FFFFFF"/>
        </w:rPr>
        <w:t>da</w:t>
      </w:r>
      <w:proofErr w:type="spellEnd"/>
      <w:r w:rsidRPr="001B6290">
        <w:rPr>
          <w:sz w:val="24"/>
          <w:szCs w:val="24"/>
          <w:shd w:val="clear" w:color="auto" w:fill="FFFFFF"/>
        </w:rPr>
        <w:t xml:space="preserve"> S., FARIAS, E. P. de Araújo, “</w:t>
      </w:r>
      <w:r w:rsidRPr="001B6290">
        <w:rPr>
          <w:b/>
          <w:sz w:val="24"/>
          <w:szCs w:val="24"/>
          <w:shd w:val="clear" w:color="auto" w:fill="FFFFFF"/>
        </w:rPr>
        <w:t>Caracterização do carvão vegetal do caroço de açaí produzido em forno de encosta</w:t>
      </w:r>
      <w:r w:rsidRPr="001B6290">
        <w:rPr>
          <w:sz w:val="24"/>
          <w:szCs w:val="24"/>
          <w:shd w:val="clear" w:color="auto" w:fill="FFFFFF"/>
        </w:rPr>
        <w:t>”, TCC, Graduação Tecnologia Agroindustrial – Ênfase Madeira, Paragominas – PA, UEPA, 2012.</w:t>
      </w:r>
    </w:p>
    <w:p w:rsidR="001B6290" w:rsidRPr="001B6290" w:rsidRDefault="001B6290" w:rsidP="001B6290">
      <w:pPr>
        <w:jc w:val="both"/>
        <w:rPr>
          <w:sz w:val="24"/>
          <w:szCs w:val="24"/>
          <w:shd w:val="clear" w:color="auto" w:fill="FFFFFF"/>
        </w:rPr>
      </w:pPr>
    </w:p>
    <w:p w:rsidR="001B6290" w:rsidRDefault="00AE5414" w:rsidP="001B6290">
      <w:pPr>
        <w:jc w:val="both"/>
        <w:rPr>
          <w:sz w:val="24"/>
          <w:szCs w:val="24"/>
        </w:rPr>
      </w:pPr>
      <w:r w:rsidRPr="001B6290">
        <w:rPr>
          <w:sz w:val="24"/>
          <w:szCs w:val="24"/>
        </w:rPr>
        <w:t xml:space="preserve">CRUZ JUNIOR, O. F. </w:t>
      </w:r>
      <w:r w:rsidRPr="001B6290">
        <w:rPr>
          <w:b/>
          <w:sz w:val="24"/>
          <w:szCs w:val="24"/>
        </w:rPr>
        <w:t>Produção de Carvão Ativado a partir de Produtos Residuais de Espécies Nativas da Região Amazônica.</w:t>
      </w:r>
      <w:r w:rsidRPr="001B6290">
        <w:rPr>
          <w:sz w:val="24"/>
          <w:szCs w:val="24"/>
        </w:rPr>
        <w:t xml:space="preserve"> Mestrado em Engenharia Mecânica e de Materiais. Universidade Tecnológica Federal do Paraná, Curitiba, 2010.</w:t>
      </w:r>
    </w:p>
    <w:p w:rsidR="001B6290" w:rsidRDefault="001B6290" w:rsidP="001B6290">
      <w:pPr>
        <w:jc w:val="both"/>
        <w:rPr>
          <w:sz w:val="24"/>
          <w:szCs w:val="24"/>
        </w:rPr>
      </w:pPr>
    </w:p>
    <w:p w:rsidR="00AE5414" w:rsidRDefault="00AE5414" w:rsidP="001B6290">
      <w:pPr>
        <w:jc w:val="both"/>
        <w:rPr>
          <w:sz w:val="24"/>
          <w:szCs w:val="24"/>
        </w:rPr>
      </w:pPr>
      <w:r w:rsidRPr="001B6290">
        <w:rPr>
          <w:sz w:val="24"/>
          <w:szCs w:val="24"/>
        </w:rPr>
        <w:t xml:space="preserve">MME, Ministério de Minas e Energia. </w:t>
      </w:r>
      <w:r w:rsidRPr="001B6290">
        <w:rPr>
          <w:b/>
          <w:sz w:val="24"/>
          <w:szCs w:val="24"/>
        </w:rPr>
        <w:t xml:space="preserve">Brasil: </w:t>
      </w:r>
      <w:r w:rsidRPr="001B6290">
        <w:rPr>
          <w:sz w:val="24"/>
          <w:szCs w:val="24"/>
        </w:rPr>
        <w:t xml:space="preserve">Destaque global no uso de biomassa. Disponível em: </w:t>
      </w:r>
      <w:hyperlink r:id="rId11" w:history="1">
        <w:r w:rsidRPr="00B72757">
          <w:rPr>
            <w:rStyle w:val="Hyperlink"/>
            <w:color w:val="000000" w:themeColor="text1"/>
            <w:sz w:val="24"/>
            <w:szCs w:val="24"/>
          </w:rPr>
          <w:t>http://www.brasil.gov.br/infraestrutura/2011/12/brasil-e-destaque-global-no-uso-de-biomassa</w:t>
        </w:r>
      </w:hyperlink>
      <w:r w:rsidRPr="00B72757">
        <w:rPr>
          <w:color w:val="000000" w:themeColor="text1"/>
          <w:sz w:val="24"/>
          <w:szCs w:val="24"/>
        </w:rPr>
        <w:t xml:space="preserve">. </w:t>
      </w:r>
      <w:r w:rsidRPr="001B6290">
        <w:rPr>
          <w:sz w:val="24"/>
          <w:szCs w:val="24"/>
        </w:rPr>
        <w:t>acesso em: 23 de agosto de 2016.</w:t>
      </w:r>
    </w:p>
    <w:p w:rsidR="001B6290" w:rsidRPr="001B6290" w:rsidRDefault="001B6290" w:rsidP="001B6290">
      <w:pPr>
        <w:jc w:val="both"/>
        <w:rPr>
          <w:sz w:val="24"/>
          <w:szCs w:val="24"/>
        </w:rPr>
      </w:pPr>
    </w:p>
    <w:p w:rsidR="00AE5414" w:rsidRDefault="00AE5414" w:rsidP="001B6290">
      <w:pPr>
        <w:jc w:val="both"/>
        <w:rPr>
          <w:sz w:val="24"/>
          <w:szCs w:val="24"/>
        </w:rPr>
      </w:pPr>
      <w:r w:rsidRPr="001B6290">
        <w:rPr>
          <w:sz w:val="24"/>
          <w:szCs w:val="24"/>
        </w:rPr>
        <w:t xml:space="preserve">OLIVEIRA, A. C.; CARNEIRO, A. C. O.; VITAL, B. R.; ALMEIDA, W.; PEREIRA, B. L; REIS, B. O; SILVA, I. T; SILVA, I. M. O; ROCHA, B. R. P. </w:t>
      </w:r>
      <w:r w:rsidRPr="001B6290">
        <w:rPr>
          <w:b/>
          <w:sz w:val="24"/>
          <w:szCs w:val="24"/>
        </w:rPr>
        <w:t>Produção de briquetes energéticos a partir de caroços de açaí.</w:t>
      </w:r>
      <w:r w:rsidRPr="001B6290">
        <w:rPr>
          <w:sz w:val="24"/>
          <w:szCs w:val="24"/>
        </w:rPr>
        <w:t xml:space="preserve"> In: Anais do 4º Encontro de Energia no meio Rural, 2002.</w:t>
      </w:r>
    </w:p>
    <w:p w:rsidR="001B6290" w:rsidRPr="001B6290" w:rsidRDefault="001B6290" w:rsidP="001B6290">
      <w:pPr>
        <w:jc w:val="both"/>
        <w:rPr>
          <w:sz w:val="24"/>
          <w:szCs w:val="24"/>
        </w:rPr>
      </w:pPr>
    </w:p>
    <w:p w:rsidR="00AE5414" w:rsidRPr="001B6290" w:rsidRDefault="00AE5414" w:rsidP="001B6290">
      <w:pPr>
        <w:jc w:val="both"/>
        <w:rPr>
          <w:sz w:val="24"/>
          <w:szCs w:val="24"/>
        </w:rPr>
      </w:pPr>
      <w:r w:rsidRPr="001B6290">
        <w:rPr>
          <w:sz w:val="24"/>
          <w:szCs w:val="24"/>
        </w:rPr>
        <w:t xml:space="preserve">RAO, D. V. S.; GOURICHARAN, T. </w:t>
      </w:r>
      <w:proofErr w:type="spellStart"/>
      <w:r w:rsidRPr="001B6290">
        <w:rPr>
          <w:b/>
          <w:sz w:val="24"/>
          <w:szCs w:val="24"/>
        </w:rPr>
        <w:t>Coal</w:t>
      </w:r>
      <w:proofErr w:type="spellEnd"/>
      <w:r w:rsidRPr="001B6290">
        <w:rPr>
          <w:b/>
          <w:sz w:val="24"/>
          <w:szCs w:val="24"/>
        </w:rPr>
        <w:t xml:space="preserve"> </w:t>
      </w:r>
      <w:proofErr w:type="spellStart"/>
      <w:r w:rsidRPr="001B6290">
        <w:rPr>
          <w:b/>
          <w:sz w:val="24"/>
          <w:szCs w:val="24"/>
        </w:rPr>
        <w:t>processing</w:t>
      </w:r>
      <w:proofErr w:type="spellEnd"/>
      <w:r w:rsidRPr="001B6290">
        <w:rPr>
          <w:b/>
          <w:sz w:val="24"/>
          <w:szCs w:val="24"/>
        </w:rPr>
        <w:t xml:space="preserve"> </w:t>
      </w:r>
      <w:proofErr w:type="spellStart"/>
      <w:r w:rsidRPr="001B6290">
        <w:rPr>
          <w:b/>
          <w:sz w:val="24"/>
          <w:szCs w:val="24"/>
        </w:rPr>
        <w:t>and</w:t>
      </w:r>
      <w:proofErr w:type="spellEnd"/>
      <w:r w:rsidRPr="001B6290">
        <w:rPr>
          <w:b/>
          <w:sz w:val="24"/>
          <w:szCs w:val="24"/>
        </w:rPr>
        <w:t xml:space="preserve"> </w:t>
      </w:r>
      <w:proofErr w:type="spellStart"/>
      <w:r w:rsidRPr="001B6290">
        <w:rPr>
          <w:b/>
          <w:sz w:val="24"/>
          <w:szCs w:val="24"/>
        </w:rPr>
        <w:t>utilization</w:t>
      </w:r>
      <w:proofErr w:type="spellEnd"/>
      <w:r w:rsidRPr="001B6290">
        <w:rPr>
          <w:sz w:val="24"/>
          <w:szCs w:val="24"/>
        </w:rPr>
        <w:t>. CRC-Press, pp. 45, 2016.</w:t>
      </w:r>
    </w:p>
    <w:p w:rsidR="00AE5414" w:rsidRDefault="00AE5414" w:rsidP="001B6290">
      <w:pPr>
        <w:jc w:val="both"/>
        <w:rPr>
          <w:sz w:val="24"/>
          <w:szCs w:val="24"/>
        </w:rPr>
      </w:pPr>
      <w:r w:rsidRPr="001B6290">
        <w:rPr>
          <w:sz w:val="24"/>
          <w:szCs w:val="24"/>
        </w:rPr>
        <w:t xml:space="preserve">ROSA, R. A.; ARANTES, M. D. C.; PAES, J. B. ANDRADE, W. S.P.; MOULIN, J. C. </w:t>
      </w:r>
      <w:r w:rsidRPr="001B6290">
        <w:rPr>
          <w:b/>
          <w:sz w:val="24"/>
          <w:szCs w:val="24"/>
        </w:rPr>
        <w:t>Qualidade do carvão vegetal para o consumo doméstico.</w:t>
      </w:r>
      <w:r w:rsidRPr="001B6290">
        <w:rPr>
          <w:sz w:val="24"/>
          <w:szCs w:val="24"/>
        </w:rPr>
        <w:t xml:space="preserve"> </w:t>
      </w:r>
      <w:r w:rsidRPr="001B6290">
        <w:rPr>
          <w:i/>
          <w:sz w:val="24"/>
          <w:szCs w:val="24"/>
        </w:rPr>
        <w:t xml:space="preserve">Revista J. </w:t>
      </w:r>
      <w:proofErr w:type="spellStart"/>
      <w:r w:rsidRPr="001B6290">
        <w:rPr>
          <w:i/>
          <w:sz w:val="24"/>
          <w:szCs w:val="24"/>
        </w:rPr>
        <w:t>Biotec</w:t>
      </w:r>
      <w:proofErr w:type="spellEnd"/>
      <w:r w:rsidRPr="001B6290">
        <w:rPr>
          <w:i/>
          <w:sz w:val="24"/>
          <w:szCs w:val="24"/>
        </w:rPr>
        <w:t xml:space="preserve">. </w:t>
      </w:r>
      <w:proofErr w:type="spellStart"/>
      <w:r w:rsidRPr="001B6290">
        <w:rPr>
          <w:i/>
          <w:sz w:val="24"/>
          <w:szCs w:val="24"/>
        </w:rPr>
        <w:t>Biodivers</w:t>
      </w:r>
      <w:proofErr w:type="spellEnd"/>
      <w:r w:rsidRPr="001B6290">
        <w:rPr>
          <w:i/>
          <w:sz w:val="24"/>
          <w:szCs w:val="24"/>
        </w:rPr>
        <w:t>.</w:t>
      </w:r>
      <w:r w:rsidRPr="001B6290">
        <w:rPr>
          <w:b/>
          <w:sz w:val="24"/>
          <w:szCs w:val="24"/>
        </w:rPr>
        <w:t xml:space="preserve"> </w:t>
      </w:r>
      <w:r w:rsidRPr="001B6290">
        <w:rPr>
          <w:sz w:val="24"/>
          <w:szCs w:val="24"/>
        </w:rPr>
        <w:t xml:space="preserve">v. 3, N.2: pp. 41-48, 2012. </w:t>
      </w:r>
    </w:p>
    <w:p w:rsidR="001B6290" w:rsidRPr="001B6290" w:rsidRDefault="001B6290" w:rsidP="001B6290">
      <w:pPr>
        <w:jc w:val="both"/>
        <w:rPr>
          <w:sz w:val="24"/>
          <w:szCs w:val="24"/>
        </w:rPr>
      </w:pPr>
    </w:p>
    <w:p w:rsidR="00AE5414" w:rsidRPr="001B6290" w:rsidRDefault="00AE5414" w:rsidP="001B6290">
      <w:pPr>
        <w:autoSpaceDE w:val="0"/>
        <w:autoSpaceDN w:val="0"/>
        <w:adjustRightInd w:val="0"/>
        <w:jc w:val="both"/>
        <w:rPr>
          <w:b/>
          <w:bCs/>
          <w:sz w:val="24"/>
          <w:szCs w:val="24"/>
        </w:rPr>
      </w:pPr>
      <w:r w:rsidRPr="001B6290">
        <w:rPr>
          <w:sz w:val="24"/>
          <w:szCs w:val="24"/>
        </w:rPr>
        <w:t xml:space="preserve">SATER, O. et al. </w:t>
      </w:r>
      <w:r w:rsidRPr="001B6290">
        <w:rPr>
          <w:b/>
          <w:bCs/>
          <w:sz w:val="24"/>
          <w:szCs w:val="24"/>
        </w:rPr>
        <w:t>Estudo comparativo da carbonização de resíduos agrícolas e florestais</w:t>
      </w:r>
    </w:p>
    <w:p w:rsidR="00AE5414" w:rsidRPr="001B6290" w:rsidRDefault="00AE5414" w:rsidP="001B6290">
      <w:pPr>
        <w:jc w:val="both"/>
        <w:rPr>
          <w:sz w:val="24"/>
          <w:szCs w:val="24"/>
        </w:rPr>
      </w:pPr>
      <w:r w:rsidRPr="001B6290">
        <w:rPr>
          <w:b/>
          <w:bCs/>
          <w:sz w:val="24"/>
          <w:szCs w:val="24"/>
        </w:rPr>
        <w:t>visando à substituição da lenha no processo de secagem de grãos de café.</w:t>
      </w:r>
      <w:r w:rsidRPr="001B6290">
        <w:rPr>
          <w:bCs/>
          <w:sz w:val="24"/>
          <w:szCs w:val="24"/>
        </w:rPr>
        <w:t xml:space="preserve"> </w:t>
      </w:r>
      <w:r w:rsidRPr="001B6290">
        <w:rPr>
          <w:bCs/>
          <w:i/>
          <w:sz w:val="24"/>
          <w:szCs w:val="24"/>
        </w:rPr>
        <w:t>Revista Ceres</w:t>
      </w:r>
      <w:r w:rsidRPr="001B6290">
        <w:rPr>
          <w:bCs/>
          <w:sz w:val="24"/>
          <w:szCs w:val="24"/>
        </w:rPr>
        <w:t>, v. 58, n. 6, pp. 717-722, 2011.</w:t>
      </w:r>
    </w:p>
    <w:p w:rsidR="0012462E" w:rsidRPr="001B6290" w:rsidRDefault="0012462E" w:rsidP="001B6290">
      <w:pPr>
        <w:jc w:val="both"/>
        <w:rPr>
          <w:sz w:val="24"/>
          <w:szCs w:val="24"/>
        </w:rPr>
      </w:pPr>
    </w:p>
    <w:p w:rsidR="009B0125" w:rsidRPr="001B6290" w:rsidRDefault="009B0125" w:rsidP="001B6290">
      <w:pPr>
        <w:spacing w:line="360" w:lineRule="auto"/>
        <w:jc w:val="both"/>
        <w:rPr>
          <w:sz w:val="24"/>
          <w:szCs w:val="24"/>
        </w:rPr>
      </w:pPr>
      <w:bookmarkStart w:id="0" w:name="_GoBack"/>
      <w:bookmarkEnd w:id="0"/>
    </w:p>
    <w:sectPr w:rsidR="009B0125" w:rsidRPr="001B6290"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C44" w:rsidRDefault="00E35C44" w:rsidP="00392012">
      <w:r>
        <w:separator/>
      </w:r>
    </w:p>
  </w:endnote>
  <w:endnote w:type="continuationSeparator" w:id="0">
    <w:p w:rsidR="00E35C44" w:rsidRDefault="00E35C44"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C44" w:rsidRDefault="00E35C44" w:rsidP="00392012">
      <w:r>
        <w:separator/>
      </w:r>
    </w:p>
  </w:footnote>
  <w:footnote w:type="continuationSeparator" w:id="0">
    <w:p w:rsidR="00E35C44" w:rsidRDefault="00E35C44"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FA"/>
    <w:rsid w:val="0001355C"/>
    <w:rsid w:val="00027D99"/>
    <w:rsid w:val="00046262"/>
    <w:rsid w:val="00076CED"/>
    <w:rsid w:val="00094A6D"/>
    <w:rsid w:val="000B0814"/>
    <w:rsid w:val="000F7B8F"/>
    <w:rsid w:val="001179C2"/>
    <w:rsid w:val="00121F29"/>
    <w:rsid w:val="0012462E"/>
    <w:rsid w:val="00160D2E"/>
    <w:rsid w:val="00195E0E"/>
    <w:rsid w:val="001A318C"/>
    <w:rsid w:val="001B1308"/>
    <w:rsid w:val="001B3370"/>
    <w:rsid w:val="001B6290"/>
    <w:rsid w:val="001B6E63"/>
    <w:rsid w:val="001C7011"/>
    <w:rsid w:val="001C79FB"/>
    <w:rsid w:val="00202A94"/>
    <w:rsid w:val="00206969"/>
    <w:rsid w:val="002076EF"/>
    <w:rsid w:val="0024156F"/>
    <w:rsid w:val="0024285C"/>
    <w:rsid w:val="00253593"/>
    <w:rsid w:val="00253D7B"/>
    <w:rsid w:val="00261E93"/>
    <w:rsid w:val="00270F09"/>
    <w:rsid w:val="00273A6E"/>
    <w:rsid w:val="002A456B"/>
    <w:rsid w:val="002B4C8E"/>
    <w:rsid w:val="002C04FA"/>
    <w:rsid w:val="002C3F9C"/>
    <w:rsid w:val="002F114A"/>
    <w:rsid w:val="002F2604"/>
    <w:rsid w:val="002F37D6"/>
    <w:rsid w:val="00310CB6"/>
    <w:rsid w:val="00314A42"/>
    <w:rsid w:val="0032107B"/>
    <w:rsid w:val="00324887"/>
    <w:rsid w:val="00330AA8"/>
    <w:rsid w:val="00334ABB"/>
    <w:rsid w:val="00353EEF"/>
    <w:rsid w:val="00372163"/>
    <w:rsid w:val="00392012"/>
    <w:rsid w:val="003A4B26"/>
    <w:rsid w:val="003B02AD"/>
    <w:rsid w:val="003B090B"/>
    <w:rsid w:val="003D0994"/>
    <w:rsid w:val="003D7653"/>
    <w:rsid w:val="003E1ADB"/>
    <w:rsid w:val="004006AC"/>
    <w:rsid w:val="00400D61"/>
    <w:rsid w:val="0042057D"/>
    <w:rsid w:val="00422D99"/>
    <w:rsid w:val="00426873"/>
    <w:rsid w:val="00436326"/>
    <w:rsid w:val="004365F3"/>
    <w:rsid w:val="004709D3"/>
    <w:rsid w:val="004777CC"/>
    <w:rsid w:val="00497F38"/>
    <w:rsid w:val="004B03F7"/>
    <w:rsid w:val="004C52D5"/>
    <w:rsid w:val="004C746A"/>
    <w:rsid w:val="004E7CF5"/>
    <w:rsid w:val="004F3394"/>
    <w:rsid w:val="004F6258"/>
    <w:rsid w:val="00511E8F"/>
    <w:rsid w:val="005159DA"/>
    <w:rsid w:val="005225D5"/>
    <w:rsid w:val="00555769"/>
    <w:rsid w:val="00573FE7"/>
    <w:rsid w:val="005B61D1"/>
    <w:rsid w:val="005C6204"/>
    <w:rsid w:val="005D71A6"/>
    <w:rsid w:val="005E2465"/>
    <w:rsid w:val="005E616C"/>
    <w:rsid w:val="005E6909"/>
    <w:rsid w:val="00610CCB"/>
    <w:rsid w:val="00612D68"/>
    <w:rsid w:val="00614FB7"/>
    <w:rsid w:val="0061672B"/>
    <w:rsid w:val="00616DDB"/>
    <w:rsid w:val="006201D8"/>
    <w:rsid w:val="0066022A"/>
    <w:rsid w:val="0068555A"/>
    <w:rsid w:val="006D43B5"/>
    <w:rsid w:val="00707D9F"/>
    <w:rsid w:val="00715A5D"/>
    <w:rsid w:val="00720F0F"/>
    <w:rsid w:val="007218EB"/>
    <w:rsid w:val="007422FB"/>
    <w:rsid w:val="007452FD"/>
    <w:rsid w:val="00760822"/>
    <w:rsid w:val="0076407B"/>
    <w:rsid w:val="007B1EDB"/>
    <w:rsid w:val="007D15C8"/>
    <w:rsid w:val="007D58F5"/>
    <w:rsid w:val="007E40D8"/>
    <w:rsid w:val="007F2D82"/>
    <w:rsid w:val="00802659"/>
    <w:rsid w:val="008030DD"/>
    <w:rsid w:val="00811FDD"/>
    <w:rsid w:val="00814223"/>
    <w:rsid w:val="0083077E"/>
    <w:rsid w:val="00834BE9"/>
    <w:rsid w:val="00852788"/>
    <w:rsid w:val="008543C3"/>
    <w:rsid w:val="00856747"/>
    <w:rsid w:val="00863A0D"/>
    <w:rsid w:val="008644EF"/>
    <w:rsid w:val="008922FD"/>
    <w:rsid w:val="008B2E64"/>
    <w:rsid w:val="008D56AD"/>
    <w:rsid w:val="008F146A"/>
    <w:rsid w:val="009331C3"/>
    <w:rsid w:val="0095437F"/>
    <w:rsid w:val="00961709"/>
    <w:rsid w:val="0097264E"/>
    <w:rsid w:val="009962E6"/>
    <w:rsid w:val="009965FA"/>
    <w:rsid w:val="009B0125"/>
    <w:rsid w:val="009C407A"/>
    <w:rsid w:val="009D5F95"/>
    <w:rsid w:val="009D6FE6"/>
    <w:rsid w:val="009F5281"/>
    <w:rsid w:val="00A126BC"/>
    <w:rsid w:val="00A14A7B"/>
    <w:rsid w:val="00A22AF6"/>
    <w:rsid w:val="00A26486"/>
    <w:rsid w:val="00A3575E"/>
    <w:rsid w:val="00A522B1"/>
    <w:rsid w:val="00A57710"/>
    <w:rsid w:val="00A77CA4"/>
    <w:rsid w:val="00A92240"/>
    <w:rsid w:val="00A9494E"/>
    <w:rsid w:val="00AE5414"/>
    <w:rsid w:val="00B03F68"/>
    <w:rsid w:val="00B259FE"/>
    <w:rsid w:val="00B40020"/>
    <w:rsid w:val="00B55AB2"/>
    <w:rsid w:val="00B57829"/>
    <w:rsid w:val="00B64760"/>
    <w:rsid w:val="00B7165F"/>
    <w:rsid w:val="00B72757"/>
    <w:rsid w:val="00B741A7"/>
    <w:rsid w:val="00B84589"/>
    <w:rsid w:val="00B864F5"/>
    <w:rsid w:val="00BB2377"/>
    <w:rsid w:val="00BB5D54"/>
    <w:rsid w:val="00BC29A4"/>
    <w:rsid w:val="00BD3FDA"/>
    <w:rsid w:val="00BE10B2"/>
    <w:rsid w:val="00BF08DF"/>
    <w:rsid w:val="00BF5246"/>
    <w:rsid w:val="00BF7AD6"/>
    <w:rsid w:val="00C100B9"/>
    <w:rsid w:val="00C15CD1"/>
    <w:rsid w:val="00C41918"/>
    <w:rsid w:val="00C46A3C"/>
    <w:rsid w:val="00C70228"/>
    <w:rsid w:val="00C71504"/>
    <w:rsid w:val="00C71785"/>
    <w:rsid w:val="00CA71A9"/>
    <w:rsid w:val="00CB7D10"/>
    <w:rsid w:val="00CC5C92"/>
    <w:rsid w:val="00CC79D3"/>
    <w:rsid w:val="00CD3E3D"/>
    <w:rsid w:val="00CE45A6"/>
    <w:rsid w:val="00CE4F5C"/>
    <w:rsid w:val="00CE581B"/>
    <w:rsid w:val="00D0394C"/>
    <w:rsid w:val="00D048E7"/>
    <w:rsid w:val="00D13969"/>
    <w:rsid w:val="00D34D39"/>
    <w:rsid w:val="00D40455"/>
    <w:rsid w:val="00D507CA"/>
    <w:rsid w:val="00D66D9D"/>
    <w:rsid w:val="00DA0B68"/>
    <w:rsid w:val="00DA38D5"/>
    <w:rsid w:val="00DB67E5"/>
    <w:rsid w:val="00DC31F5"/>
    <w:rsid w:val="00E05E73"/>
    <w:rsid w:val="00E0707A"/>
    <w:rsid w:val="00E34F91"/>
    <w:rsid w:val="00E35C44"/>
    <w:rsid w:val="00E753BE"/>
    <w:rsid w:val="00E76DCA"/>
    <w:rsid w:val="00E85C97"/>
    <w:rsid w:val="00EA6802"/>
    <w:rsid w:val="00EE4602"/>
    <w:rsid w:val="00EF1C09"/>
    <w:rsid w:val="00EF273F"/>
    <w:rsid w:val="00F06F8F"/>
    <w:rsid w:val="00F253D0"/>
    <w:rsid w:val="00F43D66"/>
    <w:rsid w:val="00F47276"/>
    <w:rsid w:val="00F5269B"/>
    <w:rsid w:val="00F528A5"/>
    <w:rsid w:val="00F67AA9"/>
    <w:rsid w:val="00F72608"/>
    <w:rsid w:val="00F76C81"/>
    <w:rsid w:val="00FB6399"/>
    <w:rsid w:val="00FE12AD"/>
    <w:rsid w:val="00FE2CCA"/>
    <w:rsid w:val="00FF1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D8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character" w:customStyle="1" w:styleId="a">
    <w:name w:val="a"/>
    <w:rsid w:val="00B741A7"/>
  </w:style>
  <w:style w:type="table" w:styleId="TabelaSimples2">
    <w:name w:val="Plain Table 2"/>
    <w:basedOn w:val="Tabelanormal"/>
    <w:uiPriority w:val="42"/>
    <w:rsid w:val="008D56A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8D56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sil.gov.br/infraestrutura/2011/12/brasil-e-destaque-global-no-uso-de-biomas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6935-9338-48CA-81D8-89080F83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2621</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16744</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tibison rocha</cp:lastModifiedBy>
  <cp:revision>31</cp:revision>
  <cp:lastPrinted>2015-06-04T18:07:00Z</cp:lastPrinted>
  <dcterms:created xsi:type="dcterms:W3CDTF">2018-10-11T01:05:00Z</dcterms:created>
  <dcterms:modified xsi:type="dcterms:W3CDTF">2018-10-20T00:09:00Z</dcterms:modified>
</cp:coreProperties>
</file>