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1AB61" w14:textId="5D4D0579" w:rsidR="00BD415D" w:rsidRPr="007E071F" w:rsidRDefault="00BD415D" w:rsidP="00EE7345">
      <w:pPr>
        <w:spacing w:line="360" w:lineRule="auto"/>
        <w:jc w:val="center"/>
        <w:rPr>
          <w:rFonts w:ascii="Times New Roman" w:hAnsi="Times New Roman" w:cs="Times New Roman"/>
          <w:b/>
        </w:rPr>
      </w:pPr>
      <w:r w:rsidRPr="007E071F">
        <w:rPr>
          <w:rFonts w:ascii="Times New Roman" w:hAnsi="Times New Roman" w:cs="Times New Roman"/>
          <w:b/>
        </w:rPr>
        <w:t xml:space="preserve">A INFLUÊNCIA </w:t>
      </w:r>
      <w:r w:rsidRPr="007E071F">
        <w:rPr>
          <w:rFonts w:ascii="Times New Roman" w:hAnsi="Times New Roman" w:cs="Times New Roman"/>
          <w:b/>
        </w:rPr>
        <w:t>GENÉTICA E</w:t>
      </w:r>
      <w:r w:rsidRPr="007E071F">
        <w:rPr>
          <w:rFonts w:ascii="Times New Roman" w:hAnsi="Times New Roman" w:cs="Times New Roman"/>
          <w:b/>
        </w:rPr>
        <w:t xml:space="preserve"> FATORES EPIGENÉTICOS NO CÂNCER COLORRETAL</w:t>
      </w:r>
      <w:r w:rsidRPr="007E071F">
        <w:rPr>
          <w:rFonts w:ascii="Times New Roman" w:eastAsiaTheme="majorEastAsia" w:hAnsi="Times New Roman" w:cs="Times New Roman"/>
          <w:b/>
          <w:bCs/>
          <w:noProof/>
          <w:color w:val="000000"/>
        </w:rPr>
        <w:drawing>
          <wp:anchor distT="0" distB="0" distL="114300" distR="114300" simplePos="0" relativeHeight="251660288" behindDoc="1" locked="1" layoutInCell="1" allowOverlap="1" wp14:anchorId="00D431F7" wp14:editId="102DFBB6">
            <wp:simplePos x="0" y="0"/>
            <wp:positionH relativeFrom="margin">
              <wp:posOffset>-1962785</wp:posOffset>
            </wp:positionH>
            <wp:positionV relativeFrom="page">
              <wp:align>top</wp:align>
            </wp:positionV>
            <wp:extent cx="9000490" cy="12730480"/>
            <wp:effectExtent l="0" t="0" r="0" b="0"/>
            <wp:wrapNone/>
            <wp:docPr id="1" name="Imagem 1"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94475" name="Imagem 1" descr="Padrão do plano de fundo&#10;&#10;Descrição gerad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9000490" cy="12730480"/>
                    </a:xfrm>
                    <a:prstGeom prst="rect">
                      <a:avLst/>
                    </a:prstGeom>
                  </pic:spPr>
                </pic:pic>
              </a:graphicData>
            </a:graphic>
            <wp14:sizeRelH relativeFrom="page">
              <wp14:pctWidth>0</wp14:pctWidth>
            </wp14:sizeRelH>
            <wp14:sizeRelV relativeFrom="page">
              <wp14:pctHeight>0</wp14:pctHeight>
            </wp14:sizeRelV>
          </wp:anchor>
        </w:drawing>
      </w:r>
    </w:p>
    <w:p w14:paraId="6E2AE89E" w14:textId="43A774C6" w:rsidR="00EE7345" w:rsidRPr="007E071F" w:rsidRDefault="00BD415D" w:rsidP="00EE7345">
      <w:pPr>
        <w:spacing w:line="360" w:lineRule="auto"/>
        <w:jc w:val="both"/>
        <w:rPr>
          <w:rFonts w:ascii="Times New Roman" w:hAnsi="Times New Roman" w:cs="Times New Roman"/>
        </w:rPr>
      </w:pPr>
      <w:r w:rsidRPr="007E071F">
        <w:rPr>
          <w:rFonts w:ascii="Times New Roman" w:hAnsi="Times New Roman" w:cs="Times New Roman"/>
          <w:b/>
        </w:rPr>
        <w:t>Introdução</w:t>
      </w:r>
      <w:r w:rsidRPr="007E071F">
        <w:rPr>
          <w:rFonts w:ascii="Times New Roman" w:hAnsi="Times New Roman" w:cs="Times New Roman"/>
        </w:rPr>
        <w:t>: O câncer colorretal é um tipo de câncer que ocorre no cólon ou no reto, que são partes do intestino. Geralmente começam como pequenos crescimentos chamados pólipos adenomatosos, que com o tempo podem se transformar em câncer, tornando-se a segunda principal causa de mortes por câncer em todo o mundo. Apesar do risco genético, padrões dietéticos e fatores ambientais influenciam significativamente na fo</w:t>
      </w:r>
      <w:r w:rsidR="007E071F">
        <w:rPr>
          <w:rFonts w:ascii="Times New Roman" w:hAnsi="Times New Roman" w:cs="Times New Roman"/>
        </w:rPr>
        <w:t>rmação da microbiota intestinal.</w:t>
      </w:r>
      <w:r w:rsidR="009C57D3">
        <w:rPr>
          <w:rFonts w:ascii="Times New Roman" w:hAnsi="Times New Roman" w:cs="Times New Roman"/>
        </w:rPr>
        <w:t xml:space="preserve"> Assim</w:t>
      </w:r>
      <w:r w:rsidRPr="007E071F">
        <w:rPr>
          <w:rFonts w:ascii="Times New Roman" w:hAnsi="Times New Roman" w:cs="Times New Roman"/>
        </w:rPr>
        <w:t>, foram estabelecidas associações relevantes entre a microbiota e os metabólitos ao utilizar uma análise de correlação e agrupamentos de genes microbianos associados a vias metabólicas desreguladas.</w:t>
      </w:r>
      <w:r w:rsidRPr="007E071F">
        <w:rPr>
          <w:rFonts w:ascii="Times New Roman" w:hAnsi="Times New Roman" w:cs="Times New Roman"/>
          <w:b/>
        </w:rPr>
        <w:t xml:space="preserve"> Objetivos</w:t>
      </w:r>
      <w:r w:rsidRPr="007E071F">
        <w:rPr>
          <w:rFonts w:ascii="Times New Roman" w:hAnsi="Times New Roman" w:cs="Times New Roman"/>
        </w:rPr>
        <w:t>: Analisar a influência genética e ambiental desempenhada no câncer colorretal, asso</w:t>
      </w:r>
      <w:bookmarkStart w:id="0" w:name="_GoBack"/>
      <w:bookmarkEnd w:id="0"/>
      <w:r w:rsidRPr="007E071F">
        <w:rPr>
          <w:rFonts w:ascii="Times New Roman" w:hAnsi="Times New Roman" w:cs="Times New Roman"/>
        </w:rPr>
        <w:t xml:space="preserve">ciada com o metabolismo e microbiota </w:t>
      </w:r>
      <w:r w:rsidR="00EE7345" w:rsidRPr="007E071F">
        <w:rPr>
          <w:rFonts w:ascii="Times New Roman" w:hAnsi="Times New Roman" w:cs="Times New Roman"/>
        </w:rPr>
        <w:t>intestinal.</w:t>
      </w:r>
      <w:r w:rsidR="00EE7345" w:rsidRPr="007E071F">
        <w:rPr>
          <w:rFonts w:ascii="Times New Roman" w:hAnsi="Times New Roman" w:cs="Times New Roman"/>
          <w:b/>
        </w:rPr>
        <w:t xml:space="preserve"> Metodologia</w:t>
      </w:r>
      <w:r w:rsidR="00EE7345" w:rsidRPr="007E071F">
        <w:rPr>
          <w:rFonts w:ascii="Times New Roman" w:hAnsi="Times New Roman" w:cs="Times New Roman"/>
        </w:rPr>
        <w:t xml:space="preserve">: </w:t>
      </w:r>
      <w:r w:rsidRPr="007E071F">
        <w:rPr>
          <w:rFonts w:ascii="Times New Roman" w:hAnsi="Times New Roman" w:cs="Times New Roman"/>
        </w:rPr>
        <w:t>Este estudo é uma revisão de literatura, com base em artigos produzidos desde 2019.</w:t>
      </w:r>
      <w:r w:rsidRPr="007E071F">
        <w:rPr>
          <w:rFonts w:ascii="Times New Roman" w:hAnsi="Times New Roman" w:cs="Times New Roman"/>
          <w:lang w:val="pt-PT"/>
        </w:rPr>
        <w:t xml:space="preserve"> pesquisados nas bases de dados Biblioteca Virtual em Saúde (BVS) e </w:t>
      </w:r>
      <w:r w:rsidRPr="007E071F">
        <w:rPr>
          <w:rFonts w:ascii="Times New Roman" w:hAnsi="Times New Roman" w:cs="Times New Roman"/>
          <w:i/>
          <w:iCs/>
          <w:lang w:val="pt-PT"/>
        </w:rPr>
        <w:t>National Library of Medicine( PubMed</w:t>
      </w:r>
      <w:r w:rsidRPr="007E071F">
        <w:rPr>
          <w:rFonts w:ascii="Times New Roman" w:hAnsi="Times New Roman" w:cs="Times New Roman"/>
          <w:lang w:val="pt-PT"/>
        </w:rPr>
        <w:t>), usando os descritores “influêcia”,</w:t>
      </w:r>
      <w:r w:rsidRPr="007E071F">
        <w:rPr>
          <w:rFonts w:ascii="Times New Roman" w:hAnsi="Times New Roman" w:cs="Times New Roman"/>
        </w:rPr>
        <w:t xml:space="preserve"> “</w:t>
      </w:r>
      <w:r w:rsidR="008F0A26">
        <w:rPr>
          <w:rFonts w:ascii="Times New Roman" w:hAnsi="Times New Roman" w:cs="Times New Roman"/>
          <w:lang w:val="pt-PT"/>
        </w:rPr>
        <w:t>genético”</w:t>
      </w:r>
      <w:r w:rsidRPr="007E071F">
        <w:rPr>
          <w:rFonts w:ascii="Times New Roman" w:hAnsi="Times New Roman" w:cs="Times New Roman"/>
          <w:lang w:val="pt-PT"/>
        </w:rPr>
        <w:t>,</w:t>
      </w:r>
      <w:r w:rsidR="008F0A26">
        <w:rPr>
          <w:rFonts w:ascii="Times New Roman" w:hAnsi="Times New Roman" w:cs="Times New Roman"/>
          <w:lang w:val="pt-PT"/>
        </w:rPr>
        <w:t xml:space="preserve"> </w:t>
      </w:r>
      <w:r w:rsidRPr="007E071F">
        <w:rPr>
          <w:rFonts w:ascii="Times New Roman" w:hAnsi="Times New Roman" w:cs="Times New Roman"/>
          <w:lang w:val="pt-PT"/>
        </w:rPr>
        <w:t>“meio ambiente”, “câncer colorretal” combinados com o booleano “AND”</w:t>
      </w:r>
      <w:r w:rsidRPr="007E071F">
        <w:rPr>
          <w:rFonts w:ascii="Times New Roman" w:hAnsi="Times New Roman" w:cs="Times New Roman"/>
        </w:rPr>
        <w:t xml:space="preserve"> </w:t>
      </w:r>
      <w:r w:rsidR="009C57D3">
        <w:rPr>
          <w:rFonts w:ascii="Times New Roman" w:hAnsi="Times New Roman" w:cs="Times New Roman"/>
          <w:b/>
        </w:rPr>
        <w:t>Discussão</w:t>
      </w:r>
      <w:r w:rsidRPr="007E071F">
        <w:rPr>
          <w:rFonts w:ascii="Times New Roman" w:hAnsi="Times New Roman" w:cs="Times New Roman"/>
        </w:rPr>
        <w:t>: Evidencia-se que a maioria das influências associadas envolvem variantes comuns e loci próximos às vias de sinalização. A ativação aberrante dessas vias pode levar à tumorigênese. Além disso, alterações epigenéticas na impressão genômica afetam padrões de expressão gênica, junto com mutações somáticas ou alterações na expressão do DNA. Já quanto aos sintomas gastrointestinais, inflamação da mucosa e comunidades microbianas foram comparados em relação à terapia dietética e anti-Fator de Necrose Tumoral – anti-</w:t>
      </w:r>
      <w:r w:rsidR="00781DE4">
        <w:rPr>
          <w:rFonts w:ascii="Times New Roman" w:hAnsi="Times New Roman" w:cs="Times New Roman"/>
        </w:rPr>
        <w:t>TNF. Inclusive, descobriu-se um eixo intestino-cérebro que quando</w:t>
      </w:r>
      <w:r w:rsidRPr="007E071F">
        <w:rPr>
          <w:rFonts w:ascii="Times New Roman" w:hAnsi="Times New Roman" w:cs="Times New Roman"/>
        </w:rPr>
        <w:t xml:space="preserve"> a comunicação é interrompida em casos de Síndrome do Intestino Irritá</w:t>
      </w:r>
      <w:r w:rsidR="00781DE4">
        <w:rPr>
          <w:rFonts w:ascii="Times New Roman" w:hAnsi="Times New Roman" w:cs="Times New Roman"/>
        </w:rPr>
        <w:t xml:space="preserve">vel e disbiose microbiana, </w:t>
      </w:r>
      <w:r w:rsidRPr="007E071F">
        <w:rPr>
          <w:rFonts w:ascii="Times New Roman" w:hAnsi="Times New Roman" w:cs="Times New Roman"/>
        </w:rPr>
        <w:t>causa</w:t>
      </w:r>
      <w:r w:rsidR="00781DE4">
        <w:rPr>
          <w:rFonts w:ascii="Times New Roman" w:hAnsi="Times New Roman" w:cs="Times New Roman"/>
        </w:rPr>
        <w:t xml:space="preserve"> </w:t>
      </w:r>
      <w:r w:rsidRPr="007E071F">
        <w:rPr>
          <w:rFonts w:ascii="Times New Roman" w:hAnsi="Times New Roman" w:cs="Times New Roman"/>
        </w:rPr>
        <w:t>alterações intestinais e hipersensibilidade visceral. Sob esse viés, há uma fração significativa de mortes por câncer colorretal atribuída aos hábitos alimentares, incluindo baixo teor de fibra alimentar, consumo de carne processada, consumo de carne vermelha e baixo teor de</w:t>
      </w:r>
      <w:r w:rsidR="00EE7345" w:rsidRPr="007E071F">
        <w:rPr>
          <w:rFonts w:ascii="Times New Roman" w:hAnsi="Times New Roman" w:cs="Times New Roman"/>
        </w:rPr>
        <w:t xml:space="preserve"> </w:t>
      </w:r>
      <w:r w:rsidR="00EE7345" w:rsidRPr="007E071F">
        <w:rPr>
          <w:rFonts w:ascii="Times New Roman" w:hAnsi="Times New Roman" w:cs="Times New Roman"/>
        </w:rPr>
        <w:t xml:space="preserve">cálcio na dieta. </w:t>
      </w:r>
      <w:r w:rsidR="00EE7345" w:rsidRPr="007E071F">
        <w:rPr>
          <w:rFonts w:ascii="Times New Roman" w:hAnsi="Times New Roman" w:cs="Times New Roman"/>
          <w:b/>
        </w:rPr>
        <w:t>Conclusão</w:t>
      </w:r>
      <w:r w:rsidR="00EE7345" w:rsidRPr="007E071F">
        <w:rPr>
          <w:rFonts w:ascii="Times New Roman" w:hAnsi="Times New Roman" w:cs="Times New Roman"/>
        </w:rPr>
        <w:t>: Portanto, infere-se que geneticamente inúmeros loci gênicos são responsáveis por ocasionarem o câncer colorretal. Além disso, admite-se que fatores epigenéticos, como mudanças no estilo de vida e na dieta, desempenhem uma influência relevante na atual transição da epidemiologia, juntamente com os receptores nucleares, a microbiota intestinal e importantes vias moleculares envolvidas na carcinogênese intestinal.</w:t>
      </w:r>
    </w:p>
    <w:p w14:paraId="7F2AFA02" w14:textId="1CEA442C" w:rsidR="00EE7345" w:rsidRPr="007E071F" w:rsidRDefault="00EE7345" w:rsidP="00EE7345">
      <w:pPr>
        <w:spacing w:line="360" w:lineRule="auto"/>
        <w:jc w:val="both"/>
        <w:rPr>
          <w:rFonts w:ascii="Times New Roman" w:hAnsi="Times New Roman" w:cs="Times New Roman"/>
        </w:rPr>
      </w:pPr>
      <w:r w:rsidRPr="007E071F">
        <w:rPr>
          <w:rFonts w:ascii="Times New Roman" w:hAnsi="Times New Roman" w:cs="Times New Roman"/>
          <w:b/>
        </w:rPr>
        <w:t>Palavras-chave</w:t>
      </w:r>
      <w:r w:rsidRPr="007E071F">
        <w:rPr>
          <w:rFonts w:ascii="Times New Roman" w:hAnsi="Times New Roman" w:cs="Times New Roman"/>
        </w:rPr>
        <w:t>: Influência. Genética. Ambiental. Câncer colorretal</w:t>
      </w:r>
    </w:p>
    <w:p w14:paraId="5672EF73" w14:textId="77777777" w:rsidR="008F0A26" w:rsidRDefault="008F0A26" w:rsidP="00EE7345">
      <w:pPr>
        <w:pStyle w:val="cvgsua"/>
        <w:spacing w:line="360" w:lineRule="auto"/>
        <w:jc w:val="both"/>
        <w:rPr>
          <w:rFonts w:eastAsiaTheme="minorHAnsi"/>
          <w:b/>
          <w:kern w:val="2"/>
          <w:sz w:val="22"/>
          <w:szCs w:val="22"/>
          <w:lang w:eastAsia="en-US"/>
          <w14:ligatures w14:val="standardContextual"/>
        </w:rPr>
      </w:pPr>
    </w:p>
    <w:p w14:paraId="48DD4510" w14:textId="77777777" w:rsidR="008F0A26" w:rsidRDefault="008F0A26" w:rsidP="00EE7345">
      <w:pPr>
        <w:pStyle w:val="cvgsua"/>
        <w:spacing w:line="360" w:lineRule="auto"/>
        <w:jc w:val="both"/>
        <w:rPr>
          <w:rFonts w:eastAsiaTheme="minorHAnsi"/>
          <w:b/>
          <w:kern w:val="2"/>
          <w:sz w:val="22"/>
          <w:szCs w:val="22"/>
          <w:lang w:eastAsia="en-US"/>
          <w14:ligatures w14:val="standardContextual"/>
        </w:rPr>
      </w:pPr>
      <w:r>
        <w:rPr>
          <w:rFonts w:eastAsiaTheme="minorHAnsi"/>
          <w:b/>
          <w:kern w:val="2"/>
          <w:sz w:val="22"/>
          <w:szCs w:val="22"/>
          <w:lang w:eastAsia="en-US"/>
          <w14:ligatures w14:val="standardContextual"/>
        </w:rPr>
        <w:t xml:space="preserve">Referências: </w:t>
      </w:r>
      <w:r w:rsidR="00EE7345" w:rsidRPr="007E071F">
        <w:rPr>
          <w:rFonts w:eastAsiaTheme="minorHAnsi"/>
          <w:kern w:val="2"/>
          <w:sz w:val="22"/>
          <w:szCs w:val="22"/>
          <w:lang w:eastAsia="en-US"/>
          <w14:ligatures w14:val="standardContextual"/>
        </w:rPr>
        <w:t xml:space="preserve">Sedlak JC, Yilmaz ÖH, Roper J. </w:t>
      </w:r>
      <w:r w:rsidR="00EE7345" w:rsidRPr="007E071F">
        <w:rPr>
          <w:rFonts w:eastAsiaTheme="minorHAnsi"/>
          <w:b/>
          <w:kern w:val="2"/>
          <w:sz w:val="22"/>
          <w:szCs w:val="22"/>
          <w:lang w:eastAsia="en-US"/>
          <w14:ligatures w14:val="standardContextual"/>
        </w:rPr>
        <w:t>Metabolism and Colorectal Cancer.</w:t>
      </w:r>
      <w:r w:rsidR="00EE7345" w:rsidRPr="007E071F">
        <w:rPr>
          <w:rFonts w:eastAsiaTheme="minorHAnsi"/>
          <w:kern w:val="2"/>
          <w:sz w:val="22"/>
          <w:szCs w:val="22"/>
          <w:lang w:eastAsia="en-US"/>
          <w14:ligatures w14:val="standardContextual"/>
        </w:rPr>
        <w:t xml:space="preserve"> Annu Rev Pathol. 2023.</w:t>
      </w:r>
    </w:p>
    <w:p w14:paraId="032AB224" w14:textId="6BAF5931" w:rsidR="00EE7345" w:rsidRPr="008F0A26" w:rsidRDefault="00EE7345" w:rsidP="00EE7345">
      <w:pPr>
        <w:pStyle w:val="cvgsua"/>
        <w:spacing w:line="360" w:lineRule="auto"/>
        <w:jc w:val="both"/>
        <w:rPr>
          <w:rFonts w:eastAsiaTheme="minorHAnsi"/>
          <w:b/>
          <w:kern w:val="2"/>
          <w:sz w:val="22"/>
          <w:szCs w:val="22"/>
          <w:lang w:eastAsia="en-US"/>
          <w14:ligatures w14:val="standardContextual"/>
        </w:rPr>
      </w:pPr>
      <w:r w:rsidRPr="007E071F">
        <w:rPr>
          <w:rFonts w:eastAsiaTheme="minorHAnsi"/>
          <w:kern w:val="2"/>
          <w:sz w:val="22"/>
          <w:szCs w:val="22"/>
          <w:lang w:eastAsia="en-US"/>
          <w14:ligatures w14:val="standardContextual"/>
        </w:rPr>
        <w:t xml:space="preserve">Avuthu N, Guda C. Meta-Analysis of Altered Gut </w:t>
      </w:r>
      <w:r w:rsidRPr="007E071F">
        <w:rPr>
          <w:rFonts w:eastAsiaTheme="minorHAnsi"/>
          <w:b/>
          <w:kern w:val="2"/>
          <w:sz w:val="22"/>
          <w:szCs w:val="22"/>
          <w:lang w:eastAsia="en-US"/>
          <w14:ligatures w14:val="standardContextual"/>
        </w:rPr>
        <w:t>Microbiota Reveals Microbial and Metabolic Biomarkers for Colorectal Cancer.</w:t>
      </w:r>
      <w:r w:rsidRPr="007E071F">
        <w:rPr>
          <w:rFonts w:eastAsiaTheme="minorHAnsi"/>
          <w:kern w:val="2"/>
          <w:sz w:val="22"/>
          <w:szCs w:val="22"/>
          <w:lang w:eastAsia="en-US"/>
          <w14:ligatures w14:val="standardContextual"/>
        </w:rPr>
        <w:t xml:space="preserve"> Microbiol Spectr.2022</w:t>
      </w:r>
    </w:p>
    <w:p w14:paraId="2FC6C654" w14:textId="1800BDC3" w:rsidR="00BD415D" w:rsidRPr="007E071F" w:rsidRDefault="00EE7345" w:rsidP="00EE7345">
      <w:pPr>
        <w:pStyle w:val="cvgsua"/>
        <w:spacing w:line="360" w:lineRule="auto"/>
        <w:jc w:val="both"/>
        <w:rPr>
          <w:rFonts w:eastAsiaTheme="minorHAnsi"/>
          <w:kern w:val="2"/>
          <w:sz w:val="22"/>
          <w:szCs w:val="22"/>
          <w:lang w:eastAsia="en-US"/>
          <w14:ligatures w14:val="standardContextual"/>
        </w:rPr>
      </w:pPr>
      <w:r w:rsidRPr="007E071F">
        <w:rPr>
          <w:rFonts w:eastAsiaTheme="minorHAnsi"/>
          <w:kern w:val="2"/>
          <w:sz w:val="22"/>
          <w:szCs w:val="22"/>
          <w:lang w:eastAsia="en-US"/>
          <w14:ligatures w14:val="standardContextual"/>
        </w:rPr>
        <w:lastRenderedPageBreak/>
        <w:t xml:space="preserve">Bishehsari F, Mahdavinia M, Vacca M, Malekzadeh R, Mariani-Costantini R. </w:t>
      </w:r>
      <w:r w:rsidRPr="007E071F">
        <w:rPr>
          <w:rFonts w:eastAsiaTheme="minorHAnsi"/>
          <w:b/>
          <w:kern w:val="2"/>
          <w:sz w:val="22"/>
          <w:szCs w:val="22"/>
          <w:lang w:eastAsia="en-US"/>
          <w14:ligatures w14:val="standardContextual"/>
        </w:rPr>
        <w:t xml:space="preserve">Epidemiological transition of colorectal cancer in developing countries: environmental factors, molecular pathways, and opportunities for prevention. </w:t>
      </w:r>
      <w:r w:rsidRPr="007E071F">
        <w:rPr>
          <w:rFonts w:eastAsiaTheme="minorHAnsi"/>
          <w:kern w:val="2"/>
          <w:sz w:val="22"/>
          <w:szCs w:val="22"/>
          <w:lang w:eastAsia="en-US"/>
          <w14:ligatures w14:val="standardContextual"/>
        </w:rPr>
        <w:t>World J Gastroenterol. 2014.</w:t>
      </w:r>
    </w:p>
    <w:p w14:paraId="5E81349F" w14:textId="758FD72E" w:rsidR="00B34B74" w:rsidRPr="007E071F" w:rsidRDefault="00B34B74" w:rsidP="00EE7345">
      <w:pPr>
        <w:pStyle w:val="cvgsua"/>
        <w:spacing w:line="360" w:lineRule="auto"/>
        <w:jc w:val="both"/>
        <w:rPr>
          <w:rFonts w:eastAsiaTheme="majorEastAsia"/>
          <w:bCs/>
          <w:noProof/>
          <w:color w:val="000000"/>
          <w:sz w:val="22"/>
          <w:szCs w:val="22"/>
          <w14:ligatures w14:val="standardContextual"/>
        </w:rPr>
      </w:pPr>
      <w:r w:rsidRPr="007E071F">
        <w:rPr>
          <w:rFonts w:eastAsiaTheme="majorEastAsia"/>
          <w:bCs/>
          <w:noProof/>
          <w:color w:val="000000"/>
          <w:sz w:val="22"/>
          <w:szCs w:val="22"/>
          <w14:ligatures w14:val="standardContextual"/>
        </w:rPr>
        <w:t xml:space="preserve">HUYGJE JR </w:t>
      </w:r>
      <w:r w:rsidRPr="007E071F">
        <w:rPr>
          <w:rFonts w:eastAsiaTheme="majorEastAsia"/>
          <w:bCs/>
          <w:i/>
          <w:noProof/>
          <w:color w:val="000000"/>
          <w:sz w:val="22"/>
          <w:szCs w:val="22"/>
          <w14:ligatures w14:val="standardContextual"/>
        </w:rPr>
        <w:t>et al</w:t>
      </w:r>
      <w:r w:rsidRPr="007E071F">
        <w:rPr>
          <w:rFonts w:eastAsiaTheme="majorEastAsia"/>
          <w:bCs/>
          <w:noProof/>
          <w:color w:val="000000"/>
          <w:sz w:val="22"/>
          <w:szCs w:val="22"/>
          <w14:ligatures w14:val="standardContextual"/>
        </w:rPr>
        <w:t xml:space="preserve">. </w:t>
      </w:r>
      <w:r w:rsidRPr="007E071F">
        <w:rPr>
          <w:rFonts w:eastAsiaTheme="majorEastAsia"/>
          <w:b/>
          <w:bCs/>
          <w:noProof/>
          <w:color w:val="000000"/>
          <w:sz w:val="22"/>
          <w:szCs w:val="22"/>
          <w14:ligatures w14:val="standardContextual"/>
        </w:rPr>
        <w:t>Discovery of common and rare genetic risk variants for colorectal cancer.</w:t>
      </w:r>
      <w:r w:rsidRPr="007E071F">
        <w:rPr>
          <w:rFonts w:eastAsiaTheme="majorEastAsia"/>
          <w:bCs/>
          <w:noProof/>
          <w:color w:val="000000"/>
          <w:sz w:val="22"/>
          <w:szCs w:val="22"/>
          <w14:ligatures w14:val="standardContextual"/>
        </w:rPr>
        <w:t xml:space="preserve"> Nat Genet. 2019.</w:t>
      </w:r>
    </w:p>
    <w:p w14:paraId="77B34DDE" w14:textId="77777777" w:rsidR="00BD415D" w:rsidRDefault="00BD415D" w:rsidP="00BD415D">
      <w:pPr>
        <w:pStyle w:val="cvgsua"/>
        <w:spacing w:line="360" w:lineRule="auto"/>
        <w:jc w:val="both"/>
        <w:rPr>
          <w:rFonts w:eastAsiaTheme="majorEastAsia"/>
          <w:b/>
          <w:bCs/>
          <w:noProof/>
          <w:color w:val="000000"/>
          <w14:ligatures w14:val="standardContextual"/>
        </w:rPr>
      </w:pPr>
    </w:p>
    <w:p w14:paraId="6FBB1F02" w14:textId="2ABC0AC0" w:rsidR="00FE4105" w:rsidRDefault="004C4A45" w:rsidP="007D3DC7">
      <w:pPr>
        <w:pStyle w:val="cvgsua"/>
        <w:spacing w:line="360" w:lineRule="auto"/>
        <w:jc w:val="center"/>
        <w:rPr>
          <w:color w:val="000000"/>
        </w:rPr>
      </w:pPr>
      <w:r>
        <w:rPr>
          <w:rFonts w:eastAsiaTheme="majorEastAsia"/>
          <w:b/>
          <w:bCs/>
          <w:noProof/>
          <w:color w:val="000000"/>
          <w14:ligatures w14:val="standardContextual"/>
        </w:rPr>
        <w:drawing>
          <wp:anchor distT="0" distB="0" distL="114300" distR="114300" simplePos="0" relativeHeight="251658240" behindDoc="1" locked="1" layoutInCell="1" allowOverlap="1" wp14:anchorId="71ACA2D6" wp14:editId="382DF78B">
            <wp:simplePos x="0" y="0"/>
            <wp:positionH relativeFrom="page">
              <wp:align>right</wp:align>
            </wp:positionH>
            <wp:positionV relativeFrom="page">
              <wp:align>top</wp:align>
            </wp:positionV>
            <wp:extent cx="7541895" cy="10666730"/>
            <wp:effectExtent l="0" t="0" r="1905" b="1270"/>
            <wp:wrapNone/>
            <wp:docPr id="703594475" name="Imagem 1"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94475" name="Imagem 1" descr="Padrão do plano de fundo&#10;&#10;Descrição gerad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7541895" cy="10666730"/>
                    </a:xfrm>
                    <a:prstGeom prst="rect">
                      <a:avLst/>
                    </a:prstGeom>
                  </pic:spPr>
                </pic:pic>
              </a:graphicData>
            </a:graphic>
            <wp14:sizeRelH relativeFrom="page">
              <wp14:pctWidth>0</wp14:pctWidth>
            </wp14:sizeRelH>
            <wp14:sizeRelV relativeFrom="page">
              <wp14:pctHeight>0</wp14:pctHeight>
            </wp14:sizeRelV>
          </wp:anchor>
        </w:drawing>
      </w:r>
      <w:r w:rsidR="00BD415D">
        <w:rPr>
          <w:rFonts w:eastAsiaTheme="majorEastAsia"/>
          <w:b/>
          <w:bCs/>
          <w:noProof/>
          <w:color w:val="000000"/>
          <w14:ligatures w14:val="standardContextual"/>
        </w:rPr>
        <w:t xml:space="preserve"> </w:t>
      </w:r>
      <w:r w:rsidR="00845A33">
        <w:rPr>
          <w:rFonts w:eastAsiaTheme="majorEastAsia"/>
          <w:b/>
          <w:bCs/>
          <w:noProof/>
          <w:color w:val="000000"/>
          <w14:ligatures w14:val="standardContextual"/>
        </w:rPr>
        <w:t xml:space="preserve"> </w:t>
      </w:r>
    </w:p>
    <w:p w14:paraId="20E3EF47" w14:textId="7F190DF3" w:rsidR="004737CC" w:rsidRDefault="004737CC">
      <w:pPr>
        <w:rPr>
          <w:rFonts w:ascii="Times New Roman" w:hAnsi="Times New Roman" w:cs="Times New Roman"/>
          <w:b/>
          <w:bCs/>
          <w:sz w:val="24"/>
          <w:szCs w:val="24"/>
        </w:rPr>
      </w:pPr>
    </w:p>
    <w:p w14:paraId="04F22B30" w14:textId="77777777" w:rsidR="00795EC8" w:rsidRPr="00795EC8" w:rsidRDefault="00795EC8">
      <w:pPr>
        <w:rPr>
          <w:rFonts w:ascii="Times New Roman" w:hAnsi="Times New Roman" w:cs="Times New Roman"/>
          <w:b/>
          <w:bCs/>
          <w:sz w:val="24"/>
          <w:szCs w:val="24"/>
        </w:rPr>
      </w:pPr>
    </w:p>
    <w:sectPr w:rsidR="00795EC8" w:rsidRPr="00795EC8" w:rsidSect="003D7AB4">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105"/>
    <w:rsid w:val="00040610"/>
    <w:rsid w:val="00090F86"/>
    <w:rsid w:val="000A2020"/>
    <w:rsid w:val="000E1963"/>
    <w:rsid w:val="002426F8"/>
    <w:rsid w:val="003118DB"/>
    <w:rsid w:val="00316600"/>
    <w:rsid w:val="003404BB"/>
    <w:rsid w:val="003871C6"/>
    <w:rsid w:val="003C14AB"/>
    <w:rsid w:val="003D7AB4"/>
    <w:rsid w:val="003E257C"/>
    <w:rsid w:val="004737CC"/>
    <w:rsid w:val="004C4A45"/>
    <w:rsid w:val="004F4DD4"/>
    <w:rsid w:val="005121D3"/>
    <w:rsid w:val="005C547E"/>
    <w:rsid w:val="007449AB"/>
    <w:rsid w:val="00781DE4"/>
    <w:rsid w:val="00795EC8"/>
    <w:rsid w:val="007D3DC7"/>
    <w:rsid w:val="007E071F"/>
    <w:rsid w:val="008155D5"/>
    <w:rsid w:val="00845A33"/>
    <w:rsid w:val="008C7C8E"/>
    <w:rsid w:val="008D1950"/>
    <w:rsid w:val="008F0A26"/>
    <w:rsid w:val="008F2CEA"/>
    <w:rsid w:val="009C57D3"/>
    <w:rsid w:val="009F1E9C"/>
    <w:rsid w:val="00A6627E"/>
    <w:rsid w:val="00A810C8"/>
    <w:rsid w:val="00AD43AD"/>
    <w:rsid w:val="00AE1048"/>
    <w:rsid w:val="00B34B74"/>
    <w:rsid w:val="00BD415D"/>
    <w:rsid w:val="00BD6FBA"/>
    <w:rsid w:val="00C83F01"/>
    <w:rsid w:val="00DA08F8"/>
    <w:rsid w:val="00DA7628"/>
    <w:rsid w:val="00EE06AC"/>
    <w:rsid w:val="00EE4B5A"/>
    <w:rsid w:val="00EE7345"/>
    <w:rsid w:val="00F56C55"/>
    <w:rsid w:val="00FE2239"/>
    <w:rsid w:val="00FE41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C678"/>
  <w15:chartTrackingRefBased/>
  <w15:docId w15:val="{485CDB19-205A-467F-BBA5-6B95D07B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FE41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E41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E41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E41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E41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E41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E41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E41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E410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E410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E410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E410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E410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E410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E410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E410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E410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E4105"/>
    <w:rPr>
      <w:rFonts w:eastAsiaTheme="majorEastAsia" w:cstheme="majorBidi"/>
      <w:color w:val="272727" w:themeColor="text1" w:themeTint="D8"/>
    </w:rPr>
  </w:style>
  <w:style w:type="paragraph" w:styleId="Ttulo">
    <w:name w:val="Title"/>
    <w:basedOn w:val="Normal"/>
    <w:next w:val="Normal"/>
    <w:link w:val="TtuloChar"/>
    <w:uiPriority w:val="10"/>
    <w:qFormat/>
    <w:rsid w:val="00FE4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E41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E410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E410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E4105"/>
    <w:pPr>
      <w:spacing w:before="160"/>
      <w:jc w:val="center"/>
    </w:pPr>
    <w:rPr>
      <w:i/>
      <w:iCs/>
      <w:color w:val="404040" w:themeColor="text1" w:themeTint="BF"/>
    </w:rPr>
  </w:style>
  <w:style w:type="character" w:customStyle="1" w:styleId="CitaoChar">
    <w:name w:val="Citação Char"/>
    <w:basedOn w:val="Fontepargpadro"/>
    <w:link w:val="Citao"/>
    <w:uiPriority w:val="29"/>
    <w:rsid w:val="00FE4105"/>
    <w:rPr>
      <w:i/>
      <w:iCs/>
      <w:color w:val="404040" w:themeColor="text1" w:themeTint="BF"/>
    </w:rPr>
  </w:style>
  <w:style w:type="paragraph" w:styleId="PargrafodaLista">
    <w:name w:val="List Paragraph"/>
    <w:basedOn w:val="Normal"/>
    <w:uiPriority w:val="34"/>
    <w:qFormat/>
    <w:rsid w:val="00FE4105"/>
    <w:pPr>
      <w:ind w:left="720"/>
      <w:contextualSpacing/>
    </w:pPr>
  </w:style>
  <w:style w:type="character" w:styleId="nfaseIntensa">
    <w:name w:val="Intense Emphasis"/>
    <w:basedOn w:val="Fontepargpadro"/>
    <w:uiPriority w:val="21"/>
    <w:qFormat/>
    <w:rsid w:val="00FE4105"/>
    <w:rPr>
      <w:i/>
      <w:iCs/>
      <w:color w:val="0F4761" w:themeColor="accent1" w:themeShade="BF"/>
    </w:rPr>
  </w:style>
  <w:style w:type="paragraph" w:styleId="CitaoIntensa">
    <w:name w:val="Intense Quote"/>
    <w:basedOn w:val="Normal"/>
    <w:next w:val="Normal"/>
    <w:link w:val="CitaoIntensaChar"/>
    <w:uiPriority w:val="30"/>
    <w:qFormat/>
    <w:rsid w:val="00FE4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E4105"/>
    <w:rPr>
      <w:i/>
      <w:iCs/>
      <w:color w:val="0F4761" w:themeColor="accent1" w:themeShade="BF"/>
    </w:rPr>
  </w:style>
  <w:style w:type="character" w:styleId="RefernciaIntensa">
    <w:name w:val="Intense Reference"/>
    <w:basedOn w:val="Fontepargpadro"/>
    <w:uiPriority w:val="32"/>
    <w:qFormat/>
    <w:rsid w:val="00FE4105"/>
    <w:rPr>
      <w:b/>
      <w:bCs/>
      <w:smallCaps/>
      <w:color w:val="0F4761" w:themeColor="accent1" w:themeShade="BF"/>
      <w:spacing w:val="5"/>
    </w:rPr>
  </w:style>
  <w:style w:type="paragraph" w:customStyle="1" w:styleId="cvgsua">
    <w:name w:val="cvgsua"/>
    <w:basedOn w:val="Normal"/>
    <w:rsid w:val="00FE410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oypena">
    <w:name w:val="oypena"/>
    <w:basedOn w:val="Fontepargpadro"/>
    <w:rsid w:val="00FE4105"/>
  </w:style>
  <w:style w:type="character" w:styleId="Hyperlink">
    <w:name w:val="Hyperlink"/>
    <w:basedOn w:val="Fontepargpadro"/>
    <w:uiPriority w:val="99"/>
    <w:unhideWhenUsed/>
    <w:rsid w:val="00BD415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511</Words>
  <Characters>2764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Souza</dc:creator>
  <cp:keywords/>
  <dc:description/>
  <cp:lastModifiedBy>Lis Ribeiro</cp:lastModifiedBy>
  <cp:revision>7</cp:revision>
  <dcterms:created xsi:type="dcterms:W3CDTF">2024-05-13T16:57:00Z</dcterms:created>
  <dcterms:modified xsi:type="dcterms:W3CDTF">2024-05-13T17:35:00Z</dcterms:modified>
</cp:coreProperties>
</file>