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xmlns:wp14="http://schemas.microsoft.com/office/word/2010/wordml" w:rsidR="009B177F" w:rsidP="000A08D1" w:rsidRDefault="00A82203" w14:paraId="0BCC810A" wp14:textId="77777777">
      <w:pPr>
        <w:pBdr>
          <w:top w:val="nil"/>
          <w:left w:val="nil"/>
          <w:bottom w:val="nil"/>
          <w:right w:val="nil"/>
          <w:between w:val="nil"/>
        </w:pBdr>
        <w:spacing w:after="280" w:line="36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b/>
          <w:noProof/>
          <w:color w:val="000000"/>
          <w:sz w:val="28"/>
          <w:szCs w:val="28"/>
        </w:rPr>
        <w:drawing>
          <wp:anchor xmlns:wp14="http://schemas.microsoft.com/office/word/2010/wordprocessingDrawing" distT="0" distB="0" distL="0" distR="0" simplePos="0" relativeHeight="251658240" behindDoc="1" locked="0" layoutInCell="1" allowOverlap="1" wp14:anchorId="01C479DE" wp14:editId="7777777">
            <wp:simplePos x="0" y="0"/>
            <wp:positionH relativeFrom="page">
              <wp:posOffset>9525</wp:posOffset>
            </wp:positionH>
            <wp:positionV relativeFrom="page">
              <wp:posOffset>85725</wp:posOffset>
            </wp:positionV>
            <wp:extent cx="7543800" cy="10668000"/>
            <wp:effectExtent l="19050" t="0" r="0" b="0"/>
            <wp:wrapNone/>
            <wp:docPr id="1501416837" name="image1.jpg" descr="Padrão do plano de fund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Padrão do plano de fundo&#10;&#10;Descrição gerada automaticamente"/>
                    <pic:cNvPicPr preferRelativeResize="0"/>
                  </pic:nvPicPr>
                  <pic:blipFill>
                    <a:blip r:embed="rId5"/>
                    <a:srcRect/>
                    <a:stretch>
                      <a:fillRect/>
                    </a:stretch>
                  </pic:blipFill>
                  <pic:spPr>
                    <a:xfrm>
                      <a:off x="0" y="0"/>
                      <a:ext cx="7543800" cy="10668000"/>
                    </a:xfrm>
                    <a:prstGeom prst="rect">
                      <a:avLst/>
                    </a:prstGeom>
                    <a:ln/>
                  </pic:spPr>
                </pic:pic>
              </a:graphicData>
            </a:graphic>
          </wp:anchor>
        </w:drawing>
      </w:r>
      <w:r>
        <w:rPr>
          <w:rFonts w:ascii="Times New Roman" w:hAnsi="Times New Roman" w:eastAsia="Times New Roman" w:cs="Times New Roman"/>
          <w:b/>
          <w:color w:val="000000"/>
          <w:sz w:val="28"/>
          <w:szCs w:val="28"/>
        </w:rPr>
        <w:t xml:space="preserve">A ATENÇÃO </w:t>
      </w:r>
      <w:r>
        <w:rPr>
          <w:rFonts w:ascii="Times New Roman" w:hAnsi="Times New Roman" w:eastAsia="Times New Roman" w:cs="Times New Roman"/>
          <w:b/>
          <w:sz w:val="28"/>
          <w:szCs w:val="28"/>
        </w:rPr>
        <w:t>À QUALIDADE</w:t>
      </w:r>
      <w:r>
        <w:rPr>
          <w:rFonts w:ascii="Times New Roman" w:hAnsi="Times New Roman" w:eastAsia="Times New Roman" w:cs="Times New Roman"/>
          <w:b/>
          <w:color w:val="000000"/>
          <w:sz w:val="28"/>
          <w:szCs w:val="28"/>
        </w:rPr>
        <w:t xml:space="preserve"> DE VIDA </w:t>
      </w:r>
      <w:r>
        <w:rPr>
          <w:rFonts w:ascii="Times New Roman" w:hAnsi="Times New Roman" w:eastAsia="Times New Roman" w:cs="Times New Roman"/>
          <w:b/>
          <w:sz w:val="28"/>
          <w:szCs w:val="28"/>
        </w:rPr>
        <w:t>NO</w:t>
      </w:r>
      <w:r>
        <w:rPr>
          <w:rFonts w:ascii="Times New Roman" w:hAnsi="Times New Roman" w:eastAsia="Times New Roman" w:cs="Times New Roman"/>
          <w:b/>
          <w:color w:val="000000"/>
          <w:sz w:val="28"/>
          <w:szCs w:val="28"/>
        </w:rPr>
        <w:t xml:space="preserve"> ATENDIMENTO DERMATOLÓGICO A PACIENTES COM PSORÍASE: UMA REVISÃO INTEGRATIVA DE LITERATURA</w:t>
      </w:r>
    </w:p>
    <w:p xmlns:wp14="http://schemas.microsoft.com/office/word/2010/wordml" w:rsidR="009B177F" w:rsidP="451740ED" w:rsidRDefault="00A82203" w14:paraId="2DDBADBC" wp14:textId="3D12667C">
      <w:pPr>
        <w:pBdr>
          <w:top w:val="nil" w:color="000000" w:sz="0" w:space="0"/>
          <w:left w:val="nil" w:color="000000" w:sz="0" w:space="0"/>
          <w:bottom w:val="nil" w:color="000000" w:sz="0" w:space="0"/>
          <w:right w:val="nil" w:color="000000" w:sz="0" w:space="0"/>
          <w:between w:val="nil" w:color="000000" w:sz="0" w:space="0"/>
        </w:pBdr>
        <w:spacing w:line="240" w:lineRule="auto"/>
        <w:jc w:val="both"/>
        <w:rPr>
          <w:rFonts w:ascii="Times New Roman" w:hAnsi="Times New Roman" w:eastAsia="Times New Roman" w:cs="Times New Roman"/>
          <w:color w:val="000000"/>
          <w:sz w:val="24"/>
          <w:szCs w:val="24"/>
        </w:rPr>
      </w:pPr>
      <w:bookmarkStart w:name="_heading=h.gjdgxs" w:id="0"/>
      <w:bookmarkEnd w:id="0"/>
      <w:r w:rsidRPr="451740ED" w:rsidR="451740ED">
        <w:rPr>
          <w:rFonts w:ascii="Times New Roman" w:hAnsi="Times New Roman" w:eastAsia="Times New Roman" w:cs="Times New Roman"/>
          <w:b w:val="1"/>
          <w:bCs w:val="1"/>
          <w:color w:val="000000" w:themeColor="text1" w:themeTint="FF" w:themeShade="FF"/>
          <w:sz w:val="24"/>
          <w:szCs w:val="24"/>
        </w:rPr>
        <w:t>INTRODUÇÃO</w:t>
      </w:r>
      <w:r w:rsidRPr="451740ED" w:rsidR="451740ED">
        <w:rPr>
          <w:rFonts w:ascii="Times New Roman" w:hAnsi="Times New Roman" w:eastAsia="Times New Roman" w:cs="Times New Roman"/>
          <w:color w:val="000000" w:themeColor="text1" w:themeTint="FF" w:themeShade="FF"/>
          <w:sz w:val="24"/>
          <w:szCs w:val="24"/>
        </w:rPr>
        <w:t xml:space="preserve">: A psoríase é uma doença recorrente e imune, a qual gera impactos no contexto de vida do paciente, sendo que os aspectos mais afetados são os sociais, emocionais, laborais e de lazer. Dessa maneira, a consulta dermatológica dispõe de instrumentos </w:t>
      </w:r>
      <w:sdt>
        <w:sdtPr>
          <w:id w:val="-1194461259"/>
          <w:tag w:val="goog_rdk_0"/>
          <w:placeholder>
            <w:docPart w:val="DefaultPlaceholder_1081868574"/>
          </w:placeholder>
        </w:sdtPr>
        <w:sdtContent/>
      </w:sdt>
      <w:r w:rsidRPr="451740ED" w:rsidR="451740ED">
        <w:rPr>
          <w:rFonts w:ascii="Times New Roman" w:hAnsi="Times New Roman" w:eastAsia="Times New Roman" w:cs="Times New Roman"/>
          <w:color w:val="000000" w:themeColor="text1" w:themeTint="FF" w:themeShade="FF"/>
          <w:sz w:val="24"/>
          <w:szCs w:val="24"/>
        </w:rPr>
        <w:t>de avaliação da qualidade de vida,</w:t>
      </w:r>
      <w:r w:rsidRPr="451740ED" w:rsidR="451740ED">
        <w:rPr>
          <w:rFonts w:ascii="Times New Roman" w:hAnsi="Times New Roman" w:eastAsia="Times New Roman" w:cs="Times New Roman"/>
          <w:sz w:val="24"/>
          <w:szCs w:val="24"/>
        </w:rPr>
        <w:t xml:space="preserve"> como o DLQI,</w:t>
      </w:r>
      <w:r w:rsidRPr="451740ED" w:rsidR="451740ED">
        <w:rPr>
          <w:rFonts w:ascii="Times New Roman" w:hAnsi="Times New Roman" w:eastAsia="Times New Roman" w:cs="Times New Roman"/>
          <w:color w:val="000000" w:themeColor="text1" w:themeTint="FF" w:themeShade="FF"/>
          <w:sz w:val="24"/>
          <w:szCs w:val="24"/>
        </w:rPr>
        <w:t xml:space="preserve"> de indivíduos acometidos por dermatoses como a psoríase. </w:t>
      </w:r>
      <w:r w:rsidRPr="451740ED" w:rsidR="451740ED">
        <w:rPr>
          <w:rFonts w:ascii="Times New Roman" w:hAnsi="Times New Roman" w:eastAsia="Times New Roman" w:cs="Times New Roman"/>
          <w:b w:val="1"/>
          <w:bCs w:val="1"/>
          <w:color w:val="000000" w:themeColor="text1" w:themeTint="FF" w:themeShade="FF"/>
          <w:sz w:val="24"/>
          <w:szCs w:val="24"/>
        </w:rPr>
        <w:t>OBJETIVO</w:t>
      </w:r>
      <w:r w:rsidRPr="451740ED" w:rsidR="451740ED">
        <w:rPr>
          <w:rFonts w:ascii="Times New Roman" w:hAnsi="Times New Roman" w:eastAsia="Times New Roman" w:cs="Times New Roman"/>
          <w:color w:val="000000" w:themeColor="text1" w:themeTint="FF" w:themeShade="FF"/>
          <w:sz w:val="24"/>
          <w:szCs w:val="24"/>
        </w:rPr>
        <w:t xml:space="preserve">: </w:t>
      </w:r>
      <w:sdt>
        <w:sdtPr>
          <w:id w:val="-1815247865"/>
          <w:tag w:val="goog_rdk_1"/>
          <w:placeholder>
            <w:docPart w:val="DefaultPlaceholder_1081868574"/>
          </w:placeholder>
        </w:sdtPr>
        <w:sdtContent/>
      </w:sdt>
      <w:r w:rsidRPr="451740ED" w:rsidR="451740ED">
        <w:rPr>
          <w:rFonts w:ascii="Times New Roman" w:hAnsi="Times New Roman" w:eastAsia="Times New Roman" w:cs="Times New Roman"/>
          <w:color w:val="000000" w:themeColor="text1" w:themeTint="FF" w:themeShade="FF"/>
          <w:sz w:val="24"/>
          <w:szCs w:val="24"/>
        </w:rPr>
        <w:t>Analisar</w:t>
      </w:r>
      <w:r w:rsidRPr="451740ED" w:rsidR="451740ED">
        <w:rPr>
          <w:rFonts w:ascii="Times New Roman" w:hAnsi="Times New Roman" w:eastAsia="Times New Roman" w:cs="Times New Roman"/>
          <w:sz w:val="24"/>
          <w:szCs w:val="24"/>
        </w:rPr>
        <w:t xml:space="preserve"> o instrumento índice de qualidade de vida (DLQI) no tratamento dermatológico da psoríase. </w:t>
      </w:r>
      <w:r w:rsidRPr="451740ED" w:rsidR="451740ED">
        <w:rPr>
          <w:rFonts w:ascii="Times New Roman" w:hAnsi="Times New Roman" w:eastAsia="Times New Roman" w:cs="Times New Roman"/>
          <w:b w:val="1"/>
          <w:bCs w:val="1"/>
          <w:color w:val="000000" w:themeColor="text1" w:themeTint="FF" w:themeShade="FF"/>
          <w:sz w:val="24"/>
          <w:szCs w:val="24"/>
        </w:rPr>
        <w:t>METODOLOGIA</w:t>
      </w:r>
      <w:r w:rsidRPr="451740ED" w:rsidR="451740ED">
        <w:rPr>
          <w:rFonts w:ascii="Times New Roman" w:hAnsi="Times New Roman" w:eastAsia="Times New Roman" w:cs="Times New Roman"/>
          <w:color w:val="000000" w:themeColor="text1" w:themeTint="FF" w:themeShade="FF"/>
          <w:sz w:val="24"/>
          <w:szCs w:val="24"/>
        </w:rPr>
        <w:t>: Trata-se de uma revisão integrativa de literatura, em que a pesquisa dos artigos foi realizada nas bases de dados PUBMED, Biblioteca Virtual em Saúde (BVS) e Google Acadêmico, utilizando-se descritores como: Psoríase; Qualidade de vida; Dermatologia e o operador booleano “AND” para combiná-los de maneira adequada. Para este estudo</w:t>
      </w:r>
      <w:sdt>
        <w:sdtPr>
          <w:id w:val="1343205476"/>
          <w:tag w:val="goog_rdk_2"/>
          <w:placeholder>
            <w:docPart w:val="DefaultPlaceholder_1081868574"/>
          </w:placeholder>
        </w:sdtPr>
        <w:sdtContent/>
      </w:sdt>
      <w:r w:rsidRPr="451740ED" w:rsidR="451740ED">
        <w:rPr>
          <w:rFonts w:ascii="Times New Roman" w:hAnsi="Times New Roman" w:eastAsia="Times New Roman" w:cs="Times New Roman"/>
          <w:color w:val="000000" w:themeColor="text1" w:themeTint="FF" w:themeShade="FF"/>
          <w:sz w:val="24"/>
          <w:szCs w:val="24"/>
        </w:rPr>
        <w:t xml:space="preserve">, foram selecionados 4 artigos científicos, considerando critérios de inclusão como idioma (português e inglês), natureza primária dos estudos, disponibilidade gratuita e período de publicação entre </w:t>
      </w:r>
      <w:sdt>
        <w:sdtPr>
          <w:id w:val="863718009"/>
          <w:tag w:val="goog_rdk_3"/>
          <w:placeholder>
            <w:docPart w:val="DefaultPlaceholder_1081868574"/>
          </w:placeholder>
        </w:sdtPr>
        <w:sdtContent/>
      </w:sdt>
      <w:r w:rsidRPr="451740ED" w:rsidR="451740ED">
        <w:rPr>
          <w:rFonts w:ascii="Times New Roman" w:hAnsi="Times New Roman" w:eastAsia="Times New Roman" w:cs="Times New Roman"/>
          <w:color w:val="000000" w:themeColor="text1" w:themeTint="FF" w:themeShade="FF"/>
          <w:sz w:val="24"/>
          <w:szCs w:val="24"/>
        </w:rPr>
        <w:t>201</w:t>
      </w:r>
      <w:r w:rsidRPr="451740ED" w:rsidR="451740ED">
        <w:rPr>
          <w:rFonts w:ascii="Times New Roman" w:hAnsi="Times New Roman" w:eastAsia="Times New Roman" w:cs="Times New Roman"/>
          <w:sz w:val="24"/>
          <w:szCs w:val="24"/>
        </w:rPr>
        <w:t>7</w:t>
      </w:r>
      <w:r w:rsidRPr="451740ED" w:rsidR="451740ED">
        <w:rPr>
          <w:rFonts w:ascii="Times New Roman" w:hAnsi="Times New Roman" w:eastAsia="Times New Roman" w:cs="Times New Roman"/>
          <w:color w:val="000000" w:themeColor="text1" w:themeTint="FF" w:themeShade="FF"/>
          <w:sz w:val="24"/>
          <w:szCs w:val="24"/>
        </w:rPr>
        <w:t xml:space="preserve">e 2024. </w:t>
      </w:r>
      <w:r w:rsidRPr="451740ED" w:rsidR="451740ED">
        <w:rPr>
          <w:rFonts w:ascii="Times New Roman" w:hAnsi="Times New Roman" w:eastAsia="Times New Roman" w:cs="Times New Roman"/>
          <w:b w:val="1"/>
          <w:bCs w:val="1"/>
          <w:color w:val="000000" w:themeColor="text1" w:themeTint="FF" w:themeShade="FF"/>
          <w:sz w:val="24"/>
          <w:szCs w:val="24"/>
        </w:rPr>
        <w:t>RESULTADOS</w:t>
      </w:r>
      <w:r w:rsidRPr="451740ED" w:rsidR="451740ED">
        <w:rPr>
          <w:rFonts w:ascii="Times New Roman" w:hAnsi="Times New Roman" w:eastAsia="Times New Roman" w:cs="Times New Roman"/>
          <w:color w:val="000000" w:themeColor="text1" w:themeTint="FF" w:themeShade="FF"/>
          <w:sz w:val="24"/>
          <w:szCs w:val="24"/>
        </w:rPr>
        <w:t>: Observou-se que a aplicação do Índice de qualidade de vida em dermatologia (DLQI), durante as consultas, possibilitou averiguar a qualidade de vida dos indivíduos com psoríase ao longo do tratamento. Dessa maneira, os artigos demonstraram a presença de limitações nas atividades de vida, tais como a socialização, além de transtornos de imagem e emocionais. Desse modo</w:t>
      </w:r>
      <w:r w:rsidRPr="451740ED" w:rsidR="451740ED">
        <w:rPr>
          <w:rFonts w:ascii="Times New Roman" w:hAnsi="Times New Roman" w:eastAsia="Times New Roman" w:cs="Times New Roman"/>
          <w:sz w:val="24"/>
          <w:szCs w:val="24"/>
        </w:rPr>
        <w:t>,</w:t>
      </w:r>
      <w:sdt>
        <w:sdtPr>
          <w:id w:val="1463464365"/>
          <w:tag w:val="goog_rdk_4"/>
          <w:placeholder>
            <w:docPart w:val="DefaultPlaceholder_1081868574"/>
          </w:placeholder>
        </w:sdtPr>
        <w:sdtContent/>
      </w:sdt>
      <w:r w:rsidRPr="451740ED" w:rsidR="451740ED">
        <w:rPr>
          <w:rFonts w:ascii="Times New Roman" w:hAnsi="Times New Roman" w:eastAsia="Times New Roman" w:cs="Times New Roman"/>
          <w:color w:val="000000" w:themeColor="text1" w:themeTint="FF" w:themeShade="FF"/>
          <w:sz w:val="24"/>
          <w:szCs w:val="24"/>
        </w:rPr>
        <w:t xml:space="preserve"> a identificação dos aspectos individuais da </w:t>
      </w:r>
      <w:r w:rsidRPr="451740ED" w:rsidR="451740ED">
        <w:rPr>
          <w:rFonts w:ascii="Times New Roman" w:hAnsi="Times New Roman" w:eastAsia="Times New Roman" w:cs="Times New Roman"/>
          <w:sz w:val="24"/>
          <w:szCs w:val="24"/>
        </w:rPr>
        <w:t>vivência</w:t>
      </w:r>
      <w:r w:rsidRPr="451740ED" w:rsidR="451740ED">
        <w:rPr>
          <w:rFonts w:ascii="Times New Roman" w:hAnsi="Times New Roman" w:eastAsia="Times New Roman" w:cs="Times New Roman"/>
          <w:color w:val="000000" w:themeColor="text1" w:themeTint="FF" w:themeShade="FF"/>
          <w:sz w:val="24"/>
          <w:szCs w:val="24"/>
        </w:rPr>
        <w:t xml:space="preserve"> da doença permite a formulação de um tratamento adequado e </w:t>
      </w:r>
      <w:r w:rsidRPr="451740ED" w:rsidR="451740ED">
        <w:rPr>
          <w:rFonts w:ascii="Times New Roman" w:hAnsi="Times New Roman" w:eastAsia="Times New Roman" w:cs="Times New Roman"/>
          <w:sz w:val="24"/>
          <w:szCs w:val="24"/>
        </w:rPr>
        <w:t>adaptado</w:t>
      </w:r>
      <w:r w:rsidRPr="451740ED" w:rsidR="451740ED">
        <w:rPr>
          <w:rFonts w:ascii="Times New Roman" w:hAnsi="Times New Roman" w:eastAsia="Times New Roman" w:cs="Times New Roman"/>
          <w:color w:val="000000" w:themeColor="text1" w:themeTint="FF" w:themeShade="FF"/>
          <w:sz w:val="24"/>
          <w:szCs w:val="24"/>
        </w:rPr>
        <w:t>. Em relação aos efeitos terapêuticos, não houve correlação diretamente proporcional entre resultados considerados, clinicamente, bons e a autopercepção do paciente de sua qualidade de vida. Além disso, lesões residuais e falha terapêutica prévia foram apontadas como fatores negativos no cenário de vida</w:t>
      </w:r>
      <w:r w:rsidRPr="451740ED" w:rsidR="451740ED">
        <w:rPr>
          <w:rFonts w:ascii="Times New Roman" w:hAnsi="Times New Roman" w:eastAsia="Times New Roman" w:cs="Times New Roman"/>
          <w:sz w:val="24"/>
          <w:szCs w:val="24"/>
        </w:rPr>
        <w:t xml:space="preserve"> e desconsiderados</w:t>
      </w:r>
      <w:r w:rsidRPr="451740ED" w:rsidR="451740ED">
        <w:rPr>
          <w:rFonts w:ascii="Times New Roman" w:hAnsi="Times New Roman" w:eastAsia="Times New Roman" w:cs="Times New Roman"/>
          <w:color w:val="000000" w:themeColor="text1" w:themeTint="FF" w:themeShade="FF"/>
          <w:sz w:val="24"/>
          <w:szCs w:val="24"/>
        </w:rPr>
        <w:t xml:space="preserve"> no atendimento dermatológico. </w:t>
      </w:r>
      <w:r w:rsidRPr="451740ED" w:rsidR="451740ED">
        <w:rPr>
          <w:rFonts w:ascii="Times New Roman" w:hAnsi="Times New Roman" w:eastAsia="Times New Roman" w:cs="Times New Roman"/>
          <w:b w:val="1"/>
          <w:bCs w:val="1"/>
          <w:color w:val="000000" w:themeColor="text1" w:themeTint="FF" w:themeShade="FF"/>
          <w:sz w:val="24"/>
          <w:szCs w:val="24"/>
        </w:rPr>
        <w:t>CONCLUSÃO</w:t>
      </w:r>
      <w:r w:rsidRPr="451740ED" w:rsidR="451740ED">
        <w:rPr>
          <w:rFonts w:ascii="Times New Roman" w:hAnsi="Times New Roman" w:eastAsia="Times New Roman" w:cs="Times New Roman"/>
          <w:color w:val="000000" w:themeColor="text1" w:themeTint="FF" w:themeShade="FF"/>
          <w:sz w:val="24"/>
          <w:szCs w:val="24"/>
        </w:rPr>
        <w:t xml:space="preserve">: Portanto, </w:t>
      </w:r>
      <w:r w:rsidRPr="451740ED" w:rsidR="451740ED">
        <w:rPr>
          <w:rFonts w:ascii="Times New Roman" w:hAnsi="Times New Roman" w:eastAsia="Times New Roman" w:cs="Times New Roman"/>
          <w:sz w:val="24"/>
          <w:szCs w:val="24"/>
        </w:rPr>
        <w:t>tem</w:t>
      </w:r>
      <w:r w:rsidRPr="451740ED" w:rsidR="451740ED">
        <w:rPr>
          <w:rFonts w:ascii="Times New Roman" w:hAnsi="Times New Roman" w:eastAsia="Times New Roman" w:cs="Times New Roman"/>
          <w:color w:val="000000" w:themeColor="text1" w:themeTint="FF" w:themeShade="FF"/>
          <w:sz w:val="24"/>
          <w:szCs w:val="24"/>
        </w:rPr>
        <w:t xml:space="preserve">-se que a psoríase é uma doença com repercussões na qualidade de vida do indivíduo. Logo, essas alterações na vivência dos pacientes com essa doença precisam ser identificadas e, consequentemente, manejados no atendimento dermatológico. Assim, pode-se inferir a necessidade de incentivar a aplicação de </w:t>
      </w:r>
      <w:sdt>
        <w:sdtPr>
          <w:id w:val="-49070928"/>
          <w:tag w:val="goog_rdk_5"/>
          <w:placeholder>
            <w:docPart w:val="DefaultPlaceholder_1081868574"/>
          </w:placeholder>
        </w:sdtPr>
        <w:sdtContent/>
      </w:sdt>
      <w:r w:rsidRPr="451740ED" w:rsidR="451740ED">
        <w:rPr>
          <w:rFonts w:ascii="Times New Roman" w:hAnsi="Times New Roman" w:eastAsia="Times New Roman" w:cs="Times New Roman"/>
          <w:color w:val="000000" w:themeColor="text1" w:themeTint="FF" w:themeShade="FF"/>
          <w:sz w:val="24"/>
          <w:szCs w:val="24"/>
        </w:rPr>
        <w:t xml:space="preserve">instrumentos de avaliação da qualidade de </w:t>
      </w:r>
      <w:r w:rsidRPr="451740ED" w:rsidR="451740ED">
        <w:rPr>
          <w:rFonts w:ascii="Times New Roman" w:hAnsi="Times New Roman" w:eastAsia="Times New Roman" w:cs="Times New Roman"/>
          <w:color w:val="000000" w:themeColor="text1" w:themeTint="FF" w:themeShade="FF"/>
          <w:sz w:val="24"/>
          <w:szCs w:val="24"/>
        </w:rPr>
        <w:t>vida, como</w:t>
      </w:r>
      <w:r w:rsidRPr="451740ED" w:rsidR="451740ED">
        <w:rPr>
          <w:rFonts w:ascii="Times New Roman" w:hAnsi="Times New Roman" w:eastAsia="Times New Roman" w:cs="Times New Roman"/>
          <w:color w:val="000000" w:themeColor="text1" w:themeTint="FF" w:themeShade="FF"/>
          <w:sz w:val="24"/>
          <w:szCs w:val="24"/>
        </w:rPr>
        <w:t xml:space="preserve"> o DLQI e outros, nas atuações </w:t>
      </w:r>
      <w:r w:rsidRPr="451740ED" w:rsidR="451740ED">
        <w:rPr>
          <w:rFonts w:ascii="Times New Roman" w:hAnsi="Times New Roman" w:eastAsia="Times New Roman" w:cs="Times New Roman"/>
          <w:sz w:val="24"/>
          <w:szCs w:val="24"/>
        </w:rPr>
        <w:t>dermatológicas nos quadros de psoríase.</w:t>
      </w:r>
    </w:p>
    <w:p xmlns:wp14="http://schemas.microsoft.com/office/word/2010/wordml" w:rsidR="009B177F" w:rsidP="451740ED" w:rsidRDefault="00A82203" w14:paraId="473A2181" wp14:textId="42B4E577">
      <w:pPr>
        <w:pBdr>
          <w:top w:val="nil" w:color="000000" w:sz="0" w:space="0"/>
          <w:left w:val="nil" w:color="000000" w:sz="0" w:space="0"/>
          <w:bottom w:val="nil" w:color="000000" w:sz="0" w:space="0"/>
          <w:right w:val="nil" w:color="000000" w:sz="0" w:space="0"/>
          <w:between w:val="nil" w:color="000000" w:sz="0" w:space="0"/>
        </w:pBdr>
        <w:spacing w:line="240" w:lineRule="auto"/>
        <w:jc w:val="both"/>
        <w:rPr>
          <w:rFonts w:ascii="Times New Roman" w:hAnsi="Times New Roman" w:eastAsia="Times New Roman" w:cs="Times New Roman"/>
          <w:color w:val="000000"/>
          <w:sz w:val="24"/>
          <w:szCs w:val="24"/>
        </w:rPr>
      </w:pPr>
      <w:r w:rsidRPr="451740ED" w:rsidR="451740ED">
        <w:rPr>
          <w:rFonts w:ascii="Times New Roman" w:hAnsi="Times New Roman" w:eastAsia="Times New Roman" w:cs="Times New Roman"/>
          <w:b w:val="1"/>
          <w:bCs w:val="1"/>
          <w:color w:val="000000" w:themeColor="text1" w:themeTint="FF" w:themeShade="FF"/>
          <w:sz w:val="24"/>
          <w:szCs w:val="24"/>
        </w:rPr>
        <w:t>Palavras-chaves</w:t>
      </w:r>
      <w:r w:rsidRPr="451740ED" w:rsidR="451740ED">
        <w:rPr>
          <w:rFonts w:ascii="Times New Roman" w:hAnsi="Times New Roman" w:eastAsia="Times New Roman" w:cs="Times New Roman"/>
          <w:color w:val="000000" w:themeColor="text1" w:themeTint="FF" w:themeShade="FF"/>
          <w:sz w:val="24"/>
          <w:szCs w:val="24"/>
        </w:rPr>
        <w:t>: Dermatologia; Psoríase; Qualidade de Vida.</w:t>
      </w:r>
    </w:p>
    <w:p xmlns:wp14="http://schemas.microsoft.com/office/word/2010/wordml" w:rsidR="009B177F" w:rsidRDefault="009B177F" w14:paraId="672A6659" wp14:textId="77777777">
      <w:pPr>
        <w:pBdr>
          <w:top w:val="nil"/>
          <w:left w:val="nil"/>
          <w:bottom w:val="nil"/>
          <w:right w:val="nil"/>
          <w:between w:val="nil"/>
        </w:pBdr>
        <w:spacing w:line="240" w:lineRule="auto"/>
        <w:jc w:val="both"/>
        <w:rPr>
          <w:rFonts w:ascii="Times New Roman" w:hAnsi="Times New Roman" w:eastAsia="Times New Roman" w:cs="Times New Roman"/>
          <w:color w:val="000000"/>
          <w:sz w:val="24"/>
          <w:szCs w:val="24"/>
        </w:rPr>
      </w:pPr>
    </w:p>
    <w:p xmlns:wp14="http://schemas.microsoft.com/office/word/2010/wordml" w:rsidR="009B177F" w:rsidRDefault="009B177F" w14:paraId="0A37501D" wp14:textId="77777777">
      <w:pPr>
        <w:pBdr>
          <w:top w:val="nil"/>
          <w:left w:val="nil"/>
          <w:bottom w:val="nil"/>
          <w:right w:val="nil"/>
          <w:between w:val="nil"/>
        </w:pBdr>
        <w:spacing w:line="240" w:lineRule="auto"/>
        <w:jc w:val="both"/>
        <w:rPr>
          <w:rFonts w:ascii="Times New Roman" w:hAnsi="Times New Roman" w:eastAsia="Times New Roman" w:cs="Times New Roman"/>
          <w:color w:val="000000"/>
          <w:sz w:val="24"/>
          <w:szCs w:val="24"/>
        </w:rPr>
      </w:pPr>
    </w:p>
    <w:p xmlns:wp14="http://schemas.microsoft.com/office/word/2010/wordml" w:rsidR="009B177F" w:rsidRDefault="009B177F" w14:paraId="5DAB6C7B" wp14:textId="77777777">
      <w:pPr>
        <w:pBdr>
          <w:top w:val="nil"/>
          <w:left w:val="nil"/>
          <w:bottom w:val="nil"/>
          <w:right w:val="nil"/>
          <w:between w:val="nil"/>
        </w:pBdr>
        <w:spacing w:line="240" w:lineRule="auto"/>
        <w:jc w:val="both"/>
        <w:rPr>
          <w:rFonts w:ascii="Times New Roman" w:hAnsi="Times New Roman" w:eastAsia="Times New Roman" w:cs="Times New Roman"/>
          <w:color w:val="000000"/>
          <w:sz w:val="24"/>
          <w:szCs w:val="24"/>
        </w:rPr>
      </w:pPr>
    </w:p>
    <w:p xmlns:wp14="http://schemas.microsoft.com/office/word/2010/wordml" w:rsidR="009B177F" w:rsidRDefault="009B177F" w14:paraId="02EB378F" wp14:textId="77777777">
      <w:pPr>
        <w:pBdr>
          <w:top w:val="nil"/>
          <w:left w:val="nil"/>
          <w:bottom w:val="nil"/>
          <w:right w:val="nil"/>
          <w:between w:val="nil"/>
        </w:pBdr>
        <w:spacing w:line="240" w:lineRule="auto"/>
        <w:jc w:val="both"/>
        <w:rPr>
          <w:rFonts w:ascii="Times New Roman" w:hAnsi="Times New Roman" w:eastAsia="Times New Roman" w:cs="Times New Roman"/>
          <w:color w:val="000000"/>
          <w:sz w:val="24"/>
          <w:szCs w:val="24"/>
        </w:rPr>
      </w:pPr>
    </w:p>
    <w:p xmlns:wp14="http://schemas.microsoft.com/office/word/2010/wordml" w:rsidR="009B177F" w:rsidRDefault="009B177F" w14:paraId="6A05A809" wp14:textId="77777777">
      <w:pPr>
        <w:pBdr>
          <w:top w:val="nil"/>
          <w:left w:val="nil"/>
          <w:bottom w:val="nil"/>
          <w:right w:val="nil"/>
          <w:between w:val="nil"/>
        </w:pBdr>
        <w:spacing w:line="240" w:lineRule="auto"/>
        <w:jc w:val="both"/>
        <w:rPr>
          <w:rFonts w:ascii="Times New Roman" w:hAnsi="Times New Roman" w:eastAsia="Times New Roman" w:cs="Times New Roman"/>
          <w:color w:val="000000"/>
          <w:sz w:val="24"/>
          <w:szCs w:val="24"/>
        </w:rPr>
      </w:pPr>
    </w:p>
    <w:p xmlns:wp14="http://schemas.microsoft.com/office/word/2010/wordml" w:rsidR="009B177F" w:rsidRDefault="009B177F" w14:paraId="5A39BBE3" wp14:textId="77777777">
      <w:pPr>
        <w:pBdr>
          <w:top w:val="nil"/>
          <w:left w:val="nil"/>
          <w:bottom w:val="nil"/>
          <w:right w:val="nil"/>
          <w:between w:val="nil"/>
        </w:pBdr>
        <w:spacing w:line="240" w:lineRule="auto"/>
        <w:jc w:val="both"/>
        <w:rPr>
          <w:rFonts w:ascii="Times New Roman" w:hAnsi="Times New Roman" w:eastAsia="Times New Roman" w:cs="Times New Roman"/>
          <w:color w:val="000000"/>
          <w:sz w:val="24"/>
          <w:szCs w:val="24"/>
        </w:rPr>
      </w:pPr>
    </w:p>
    <w:p xmlns:wp14="http://schemas.microsoft.com/office/word/2010/wordml" w:rsidR="009B177F" w:rsidRDefault="009B177F" w14:paraId="41C8F396" wp14:textId="77777777">
      <w:pPr>
        <w:pBdr>
          <w:top w:val="nil"/>
          <w:left w:val="nil"/>
          <w:bottom w:val="nil"/>
          <w:right w:val="nil"/>
          <w:between w:val="nil"/>
        </w:pBdr>
        <w:spacing w:line="240" w:lineRule="auto"/>
        <w:jc w:val="both"/>
        <w:rPr>
          <w:rFonts w:ascii="Times New Roman" w:hAnsi="Times New Roman" w:eastAsia="Times New Roman" w:cs="Times New Roman"/>
          <w:color w:val="000000"/>
          <w:sz w:val="24"/>
          <w:szCs w:val="24"/>
        </w:rPr>
      </w:pPr>
    </w:p>
    <w:p xmlns:wp14="http://schemas.microsoft.com/office/word/2010/wordml" w:rsidR="009B177F" w:rsidRDefault="009B177F" w14:paraId="72A3D3EC" wp14:textId="77777777">
      <w:pPr>
        <w:pBdr>
          <w:top w:val="nil"/>
          <w:left w:val="nil"/>
          <w:bottom w:val="nil"/>
          <w:right w:val="nil"/>
          <w:between w:val="nil"/>
        </w:pBdr>
        <w:spacing w:line="240" w:lineRule="auto"/>
        <w:jc w:val="both"/>
        <w:rPr>
          <w:rFonts w:ascii="Times New Roman" w:hAnsi="Times New Roman" w:eastAsia="Times New Roman" w:cs="Times New Roman"/>
          <w:color w:val="000000"/>
          <w:sz w:val="24"/>
          <w:szCs w:val="24"/>
        </w:rPr>
      </w:pPr>
    </w:p>
    <w:p xmlns:wp14="http://schemas.microsoft.com/office/word/2010/wordml" w:rsidR="009B177F" w:rsidRDefault="009B177F" w14:paraId="0D0B940D" wp14:textId="77777777">
      <w:pPr>
        <w:pBdr>
          <w:top w:val="nil"/>
          <w:left w:val="nil"/>
          <w:bottom w:val="nil"/>
          <w:right w:val="nil"/>
          <w:between w:val="nil"/>
        </w:pBdr>
        <w:spacing w:line="240" w:lineRule="auto"/>
        <w:jc w:val="both"/>
        <w:rPr>
          <w:rFonts w:ascii="Times New Roman" w:hAnsi="Times New Roman" w:eastAsia="Times New Roman" w:cs="Times New Roman"/>
          <w:color w:val="000000"/>
          <w:sz w:val="24"/>
          <w:szCs w:val="24"/>
        </w:rPr>
      </w:pPr>
    </w:p>
    <w:p xmlns:wp14="http://schemas.microsoft.com/office/word/2010/wordml" w:rsidR="009B177F" w:rsidRDefault="009B177F" w14:paraId="0E27B00A" wp14:textId="77777777">
      <w:pPr>
        <w:pBdr>
          <w:top w:val="nil"/>
          <w:left w:val="nil"/>
          <w:bottom w:val="nil"/>
          <w:right w:val="nil"/>
          <w:between w:val="nil"/>
        </w:pBdr>
        <w:spacing w:line="240" w:lineRule="auto"/>
        <w:jc w:val="both"/>
        <w:rPr>
          <w:rFonts w:ascii="Times New Roman" w:hAnsi="Times New Roman" w:eastAsia="Times New Roman" w:cs="Times New Roman"/>
          <w:color w:val="000000"/>
          <w:sz w:val="24"/>
          <w:szCs w:val="24"/>
        </w:rPr>
      </w:pPr>
    </w:p>
    <w:p xmlns:wp14="http://schemas.microsoft.com/office/word/2010/wordml" w:rsidR="009B177F" w:rsidRDefault="00A82203" w14:paraId="7C3D945D" wp14:textId="77777777">
      <w:pPr>
        <w:jc w:val="both"/>
        <w:rPr>
          <w:rFonts w:ascii="Times New Roman" w:hAnsi="Times New Roman" w:eastAsia="Times New Roman" w:cs="Times New Roman"/>
          <w:b/>
          <w:sz w:val="24"/>
          <w:szCs w:val="24"/>
        </w:rPr>
      </w:pPr>
      <w:r>
        <w:rPr>
          <w:rFonts w:ascii="Times New Roman" w:hAnsi="Times New Roman" w:eastAsia="Times New Roman" w:cs="Times New Roman"/>
          <w:b/>
          <w:noProof/>
          <w:color w:val="000000"/>
          <w:sz w:val="24"/>
          <w:szCs w:val="24"/>
        </w:rPr>
        <w:drawing>
          <wp:anchor xmlns:wp14="http://schemas.microsoft.com/office/word/2010/wordprocessingDrawing" distT="0" distB="0" distL="0" distR="0" simplePos="0" relativeHeight="251659264" behindDoc="1" locked="0" layoutInCell="1" allowOverlap="1" wp14:anchorId="1B96025D" wp14:editId="7777777">
            <wp:simplePos x="0" y="0"/>
            <wp:positionH relativeFrom="page">
              <wp:align>left</wp:align>
            </wp:positionH>
            <wp:positionV relativeFrom="page">
              <wp:posOffset>10795</wp:posOffset>
            </wp:positionV>
            <wp:extent cx="7541895" cy="10666730"/>
            <wp:effectExtent l="0" t="0" r="0" b="0"/>
            <wp:wrapNone/>
            <wp:docPr id="1501416838" name="image1.jpg" descr="Padrão do plano de fund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Padrão do plano de fundo&#10;&#10;Descrição gerada automaticamente"/>
                    <pic:cNvPicPr preferRelativeResize="0"/>
                  </pic:nvPicPr>
                  <pic:blipFill>
                    <a:blip r:embed="rId5"/>
                    <a:srcRect/>
                    <a:stretch>
                      <a:fillRect/>
                    </a:stretch>
                  </pic:blipFill>
                  <pic:spPr>
                    <a:xfrm>
                      <a:off x="0" y="0"/>
                      <a:ext cx="7541895" cy="10666730"/>
                    </a:xfrm>
                    <a:prstGeom prst="rect">
                      <a:avLst/>
                    </a:prstGeom>
                    <a:ln/>
                  </pic:spPr>
                </pic:pic>
              </a:graphicData>
            </a:graphic>
          </wp:anchor>
        </w:drawing>
      </w:r>
      <w:r>
        <w:rPr>
          <w:rFonts w:ascii="Times New Roman" w:hAnsi="Times New Roman" w:eastAsia="Times New Roman" w:cs="Times New Roman"/>
          <w:b/>
          <w:sz w:val="24"/>
          <w:szCs w:val="24"/>
        </w:rPr>
        <w:t xml:space="preserve">REFERÊNCIAS: </w:t>
      </w:r>
    </w:p>
    <w:p xmlns:wp14="http://schemas.microsoft.com/office/word/2010/wordml" w:rsidRPr="002D164C" w:rsidR="009B177F" w:rsidP="451740ED" w:rsidRDefault="00A82203" w14:paraId="49E0CE1F" wp14:textId="46869913">
      <w:pPr>
        <w:rPr>
          <w:rFonts w:ascii="Times New Roman" w:hAnsi="Times New Roman" w:cs="Times New Roman"/>
          <w:sz w:val="24"/>
          <w:szCs w:val="24"/>
          <w:lang w:val="en-US"/>
        </w:rPr>
      </w:pPr>
      <w:r w:rsidRPr="451740ED" w:rsidR="451740ED">
        <w:rPr>
          <w:rFonts w:ascii="Times New Roman" w:hAnsi="Times New Roman" w:cs="Times New Roman"/>
          <w:sz w:val="24"/>
          <w:szCs w:val="24"/>
          <w:lang w:val="en-US"/>
        </w:rPr>
        <w:t xml:space="preserve">CHEN, Y., </w:t>
      </w:r>
      <w:r w:rsidRPr="451740ED" w:rsidR="451740ED">
        <w:rPr>
          <w:rFonts w:ascii="Times New Roman" w:hAnsi="Times New Roman" w:cs="Times New Roman"/>
          <w:i w:val="1"/>
          <w:iCs w:val="1"/>
          <w:sz w:val="24"/>
          <w:szCs w:val="24"/>
          <w:lang w:val="en-US"/>
        </w:rPr>
        <w:t>et al</w:t>
      </w:r>
      <w:r w:rsidRPr="451740ED" w:rsidR="451740ED">
        <w:rPr>
          <w:rFonts w:ascii="Times New Roman" w:hAnsi="Times New Roman" w:cs="Times New Roman"/>
          <w:sz w:val="24"/>
          <w:szCs w:val="24"/>
          <w:lang w:val="en-US"/>
        </w:rPr>
        <w:t xml:space="preserve">. Life quality among psoriasis patients based onDermatology Life Quality Index evaluation and its association with psoriasis severity in China: a cross-sectionalstudy. </w:t>
      </w:r>
      <w:r w:rsidRPr="451740ED" w:rsidR="451740ED">
        <w:rPr>
          <w:rFonts w:ascii="Times New Roman" w:hAnsi="Times New Roman" w:cs="Times New Roman"/>
          <w:b w:val="1"/>
          <w:bCs w:val="1"/>
          <w:sz w:val="24"/>
          <w:szCs w:val="24"/>
          <w:lang w:val="en-US"/>
        </w:rPr>
        <w:t>Ann. Med.</w:t>
      </w:r>
      <w:r w:rsidRPr="451740ED" w:rsidR="451740ED">
        <w:rPr>
          <w:rFonts w:ascii="Times New Roman" w:hAnsi="Times New Roman" w:cs="Times New Roman"/>
          <w:sz w:val="24"/>
          <w:szCs w:val="24"/>
          <w:lang w:val="en-US"/>
        </w:rPr>
        <w:t>, v. 55, n. 1, p. 1-10 2023.</w:t>
      </w:r>
    </w:p>
    <w:p xmlns:wp14="http://schemas.microsoft.com/office/word/2010/wordml" w:rsidRPr="002D164C" w:rsidR="009B177F" w:rsidP="002D164C" w:rsidRDefault="00A82203" w14:paraId="745F61AC" wp14:textId="77777777">
      <w:pPr>
        <w:rPr>
          <w:rFonts w:ascii="Times New Roman" w:hAnsi="Times New Roman" w:cs="Times New Roman"/>
          <w:sz w:val="24"/>
          <w:szCs w:val="24"/>
        </w:rPr>
      </w:pPr>
      <w:r w:rsidRPr="002D164C">
        <w:rPr>
          <w:rFonts w:ascii="Times New Roman" w:hAnsi="Times New Roman" w:cs="Times New Roman"/>
          <w:sz w:val="24"/>
          <w:szCs w:val="24"/>
        </w:rPr>
        <w:t xml:space="preserve">QUILES-TSIMARATOS, N., </w:t>
      </w:r>
      <w:r w:rsidRPr="002D164C">
        <w:rPr>
          <w:rFonts w:ascii="Times New Roman" w:hAnsi="Times New Roman" w:cs="Times New Roman"/>
          <w:i/>
          <w:sz w:val="24"/>
          <w:szCs w:val="24"/>
        </w:rPr>
        <w:t>et al</w:t>
      </w:r>
      <w:r w:rsidRPr="002D164C">
        <w:rPr>
          <w:rFonts w:ascii="Times New Roman" w:hAnsi="Times New Roman" w:cs="Times New Roman"/>
          <w:sz w:val="24"/>
          <w:szCs w:val="24"/>
        </w:rPr>
        <w:t>. The patient’s perspective ontheburdenofpsoriasis: findings</w:t>
      </w:r>
      <w:r w:rsidR="002D164C">
        <w:rPr>
          <w:rFonts w:ascii="Times New Roman" w:hAnsi="Times New Roman" w:cs="Times New Roman"/>
          <w:sz w:val="24"/>
          <w:szCs w:val="24"/>
        </w:rPr>
        <w:t xml:space="preserve"> </w:t>
      </w:r>
      <w:r w:rsidRPr="002D164C">
        <w:rPr>
          <w:rFonts w:ascii="Times New Roman" w:hAnsi="Times New Roman" w:cs="Times New Roman"/>
          <w:sz w:val="24"/>
          <w:szCs w:val="24"/>
        </w:rPr>
        <w:t>based</w:t>
      </w:r>
      <w:r w:rsidR="002D164C">
        <w:rPr>
          <w:rFonts w:ascii="Times New Roman" w:hAnsi="Times New Roman" w:cs="Times New Roman"/>
          <w:sz w:val="24"/>
          <w:szCs w:val="24"/>
        </w:rPr>
        <w:t xml:space="preserve"> </w:t>
      </w:r>
      <w:r w:rsidRPr="002D164C">
        <w:rPr>
          <w:rFonts w:ascii="Times New Roman" w:hAnsi="Times New Roman" w:cs="Times New Roman"/>
          <w:sz w:val="24"/>
          <w:szCs w:val="24"/>
        </w:rPr>
        <w:t>on</w:t>
      </w:r>
      <w:r w:rsidR="002D164C">
        <w:rPr>
          <w:rFonts w:ascii="Times New Roman" w:hAnsi="Times New Roman" w:cs="Times New Roman"/>
          <w:sz w:val="24"/>
          <w:szCs w:val="24"/>
        </w:rPr>
        <w:t xml:space="preserve"> </w:t>
      </w:r>
      <w:r w:rsidRPr="002D164C">
        <w:rPr>
          <w:rFonts w:ascii="Times New Roman" w:hAnsi="Times New Roman" w:cs="Times New Roman"/>
          <w:sz w:val="24"/>
          <w:szCs w:val="24"/>
        </w:rPr>
        <w:t xml:space="preserve">the ROCQ, an online survey. </w:t>
      </w:r>
      <w:r w:rsidRPr="002D164C">
        <w:rPr>
          <w:rFonts w:ascii="Times New Roman" w:hAnsi="Times New Roman" w:cs="Times New Roman"/>
          <w:b/>
          <w:sz w:val="24"/>
          <w:szCs w:val="24"/>
        </w:rPr>
        <w:t>European</w:t>
      </w:r>
      <w:r w:rsidR="00411ABE">
        <w:rPr>
          <w:rFonts w:ascii="Times New Roman" w:hAnsi="Times New Roman" w:cs="Times New Roman"/>
          <w:b/>
          <w:sz w:val="24"/>
          <w:szCs w:val="24"/>
        </w:rPr>
        <w:t xml:space="preserve"> </w:t>
      </w:r>
      <w:r w:rsidRPr="002D164C">
        <w:rPr>
          <w:rFonts w:ascii="Times New Roman" w:hAnsi="Times New Roman" w:cs="Times New Roman"/>
          <w:b/>
          <w:sz w:val="24"/>
          <w:szCs w:val="24"/>
        </w:rPr>
        <w:t>Journal</w:t>
      </w:r>
      <w:r w:rsidR="00411ABE">
        <w:rPr>
          <w:rFonts w:ascii="Times New Roman" w:hAnsi="Times New Roman" w:cs="Times New Roman"/>
          <w:b/>
          <w:sz w:val="24"/>
          <w:szCs w:val="24"/>
        </w:rPr>
        <w:t xml:space="preserve"> </w:t>
      </w:r>
      <w:r w:rsidRPr="002D164C">
        <w:rPr>
          <w:rFonts w:ascii="Times New Roman" w:hAnsi="Times New Roman" w:cs="Times New Roman"/>
          <w:b/>
          <w:sz w:val="24"/>
          <w:szCs w:val="24"/>
        </w:rPr>
        <w:t>of</w:t>
      </w:r>
      <w:r w:rsidR="00411ABE">
        <w:rPr>
          <w:rFonts w:ascii="Times New Roman" w:hAnsi="Times New Roman" w:cs="Times New Roman"/>
          <w:b/>
          <w:sz w:val="24"/>
          <w:szCs w:val="24"/>
        </w:rPr>
        <w:t xml:space="preserve"> </w:t>
      </w:r>
      <w:r w:rsidRPr="002D164C">
        <w:rPr>
          <w:rFonts w:ascii="Times New Roman" w:hAnsi="Times New Roman" w:cs="Times New Roman"/>
          <w:b/>
          <w:sz w:val="24"/>
          <w:szCs w:val="24"/>
        </w:rPr>
        <w:t>Dermatology</w:t>
      </w:r>
      <w:r w:rsidRPr="002D164C">
        <w:rPr>
          <w:rFonts w:ascii="Times New Roman" w:hAnsi="Times New Roman" w:cs="Times New Roman"/>
          <w:sz w:val="24"/>
          <w:szCs w:val="24"/>
        </w:rPr>
        <w:t>, v. 34, n. 1, p. 59-67, 2024.</w:t>
      </w:r>
    </w:p>
    <w:p xmlns:wp14="http://schemas.microsoft.com/office/word/2010/wordml" w:rsidRPr="002D164C" w:rsidR="009B177F" w:rsidP="451740ED" w:rsidRDefault="00A82203" w14:paraId="0B57C4E1" wp14:textId="3E4359C5">
      <w:pPr>
        <w:rPr>
          <w:rFonts w:ascii="Times New Roman" w:hAnsi="Times New Roman" w:cs="Times New Roman"/>
          <w:sz w:val="24"/>
          <w:szCs w:val="24"/>
          <w:lang w:val="en-US"/>
        </w:rPr>
      </w:pPr>
      <w:r w:rsidRPr="451740ED" w:rsidR="451740ED">
        <w:rPr>
          <w:rFonts w:ascii="Times New Roman" w:hAnsi="Times New Roman" w:cs="Times New Roman"/>
          <w:sz w:val="24"/>
          <w:szCs w:val="24"/>
          <w:lang w:val="en-US"/>
        </w:rPr>
        <w:t xml:space="preserve">SONG, W. J.; YOON H. S. Impact of residual skin lesions and previous biologic treatment failure on patient-reported outcomes in patients with psoriasis receiving biologic treatment. </w:t>
      </w:r>
      <w:r w:rsidRPr="451740ED" w:rsidR="451740ED">
        <w:rPr>
          <w:rFonts w:ascii="Times New Roman" w:hAnsi="Times New Roman" w:cs="Times New Roman"/>
          <w:b w:val="1"/>
          <w:bCs w:val="1"/>
          <w:sz w:val="24"/>
          <w:szCs w:val="24"/>
          <w:lang w:val="en-US"/>
        </w:rPr>
        <w:t>The Journal of Dermatology</w:t>
      </w:r>
      <w:r w:rsidRPr="451740ED" w:rsidR="451740ED">
        <w:rPr>
          <w:rFonts w:ascii="Times New Roman" w:hAnsi="Times New Roman" w:cs="Times New Roman"/>
          <w:sz w:val="24"/>
          <w:szCs w:val="24"/>
          <w:lang w:val="en-US"/>
        </w:rPr>
        <w:t>, v. 1, p. 1-7, 2024.</w:t>
      </w:r>
    </w:p>
    <w:p xmlns:wp14="http://schemas.microsoft.com/office/word/2010/wordml" w:rsidRPr="002D164C" w:rsidR="009B177F" w:rsidP="002D164C" w:rsidRDefault="00A82203" w14:paraId="1ACD9C73" wp14:textId="77777777">
      <w:pPr>
        <w:rPr>
          <w:rFonts w:ascii="Times New Roman" w:hAnsi="Times New Roman" w:cs="Times New Roman"/>
          <w:sz w:val="24"/>
          <w:szCs w:val="24"/>
        </w:rPr>
      </w:pPr>
      <w:r w:rsidRPr="002D164C">
        <w:rPr>
          <w:rFonts w:ascii="Times New Roman" w:hAnsi="Times New Roman" w:cs="Times New Roman"/>
          <w:sz w:val="24"/>
          <w:szCs w:val="24"/>
        </w:rPr>
        <w:t xml:space="preserve">LÓPEZ-MEJÍA, R., </w:t>
      </w:r>
      <w:r w:rsidRPr="002D164C">
        <w:rPr>
          <w:rFonts w:ascii="Times New Roman" w:hAnsi="Times New Roman" w:cs="Times New Roman"/>
          <w:i/>
          <w:sz w:val="24"/>
          <w:szCs w:val="24"/>
        </w:rPr>
        <w:t>et al</w:t>
      </w:r>
      <w:r w:rsidRPr="002D164C">
        <w:rPr>
          <w:rFonts w:ascii="Times New Roman" w:hAnsi="Times New Roman" w:cs="Times New Roman"/>
          <w:sz w:val="24"/>
          <w:szCs w:val="24"/>
        </w:rPr>
        <w:t>. Calidad de vida, depresión y su</w:t>
      </w:r>
      <w:r w:rsidR="002D164C">
        <w:rPr>
          <w:rFonts w:ascii="Times New Roman" w:hAnsi="Times New Roman" w:cs="Times New Roman"/>
          <w:sz w:val="24"/>
          <w:szCs w:val="24"/>
        </w:rPr>
        <w:t xml:space="preserve"> </w:t>
      </w:r>
      <w:r w:rsidRPr="002D164C">
        <w:rPr>
          <w:rFonts w:ascii="Times New Roman" w:hAnsi="Times New Roman" w:cs="Times New Roman"/>
          <w:sz w:val="24"/>
          <w:szCs w:val="24"/>
        </w:rPr>
        <w:t>relación</w:t>
      </w:r>
      <w:r w:rsidR="002D164C">
        <w:rPr>
          <w:rFonts w:ascii="Times New Roman" w:hAnsi="Times New Roman" w:cs="Times New Roman"/>
          <w:sz w:val="24"/>
          <w:szCs w:val="24"/>
        </w:rPr>
        <w:t xml:space="preserve"> com La </w:t>
      </w:r>
      <w:r w:rsidRPr="002D164C">
        <w:rPr>
          <w:rFonts w:ascii="Times New Roman" w:hAnsi="Times New Roman" w:cs="Times New Roman"/>
          <w:sz w:val="24"/>
          <w:szCs w:val="24"/>
        </w:rPr>
        <w:t>severidad</w:t>
      </w:r>
      <w:r w:rsidR="002D164C">
        <w:rPr>
          <w:rFonts w:ascii="Times New Roman" w:hAnsi="Times New Roman" w:cs="Times New Roman"/>
          <w:sz w:val="24"/>
          <w:szCs w:val="24"/>
        </w:rPr>
        <w:t xml:space="preserve"> em La </w:t>
      </w:r>
      <w:r w:rsidRPr="002D164C">
        <w:rPr>
          <w:rFonts w:ascii="Times New Roman" w:hAnsi="Times New Roman" w:cs="Times New Roman"/>
          <w:sz w:val="24"/>
          <w:szCs w:val="24"/>
        </w:rPr>
        <w:t xml:space="preserve">psoriasis. </w:t>
      </w:r>
      <w:r w:rsidRPr="002D164C">
        <w:rPr>
          <w:rFonts w:ascii="Times New Roman" w:hAnsi="Times New Roman" w:cs="Times New Roman"/>
          <w:b/>
          <w:sz w:val="24"/>
          <w:szCs w:val="24"/>
        </w:rPr>
        <w:t>Revista Médica del Instituto Mexicano del Seguro Social</w:t>
      </w:r>
      <w:r w:rsidRPr="002D164C">
        <w:rPr>
          <w:rFonts w:ascii="Times New Roman" w:hAnsi="Times New Roman" w:cs="Times New Roman"/>
          <w:sz w:val="24"/>
          <w:szCs w:val="24"/>
        </w:rPr>
        <w:t>, v. 60, n. 3, p. 315-320, 2022.</w:t>
      </w:r>
    </w:p>
    <w:p xmlns:wp14="http://schemas.microsoft.com/office/word/2010/wordml" w:rsidR="009B177F" w:rsidRDefault="009B177F" w14:paraId="60061E4C" wp14:textId="77777777">
      <w:pPr>
        <w:jc w:val="both"/>
        <w:rPr>
          <w:rFonts w:ascii="Times New Roman" w:hAnsi="Times New Roman" w:eastAsia="Times New Roman" w:cs="Times New Roman"/>
          <w:b/>
          <w:sz w:val="24"/>
          <w:szCs w:val="24"/>
        </w:rPr>
      </w:pPr>
    </w:p>
    <w:p xmlns:wp14="http://schemas.microsoft.com/office/word/2010/wordml" w:rsidR="009B177F" w:rsidRDefault="00A82203" w14:paraId="02614873" wp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p xmlns:wp14="http://schemas.microsoft.com/office/word/2010/wordml" w:rsidR="009B177F" w:rsidRDefault="009B177F" w14:paraId="44EAFD9C" wp14:textId="77777777">
      <w:pPr>
        <w:jc w:val="both"/>
        <w:rPr>
          <w:rFonts w:ascii="Times New Roman" w:hAnsi="Times New Roman" w:eastAsia="Times New Roman" w:cs="Times New Roman"/>
          <w:b/>
          <w:sz w:val="24"/>
          <w:szCs w:val="24"/>
        </w:rPr>
      </w:pPr>
    </w:p>
    <w:sectPr w:rsidR="009B177F" w:rsidSect="00BB5BB9">
      <w:pgSz w:w="11906" w:h="16838" w:orient="portrait"/>
      <w:pgMar w:top="1701"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w:fontKey="{426799A4-7715-4918-9325-A598594E8B43}" r:id="rId1"/>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web"/>
  <w:zoom w:percent="70"/>
  <w:embedTrueTypeFonts/>
  <w:revisionView w:inkAnnotations="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7F"/>
    <w:rsid w:val="000A08D1"/>
    <w:rsid w:val="001E466A"/>
    <w:rsid w:val="002625F8"/>
    <w:rsid w:val="002D164C"/>
    <w:rsid w:val="00411ABE"/>
    <w:rsid w:val="009B177F"/>
    <w:rsid w:val="00A12377"/>
    <w:rsid w:val="00A82203"/>
    <w:rsid w:val="00BB5BB9"/>
    <w:rsid w:val="451740E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04A23"/>
  <w15:docId w15:val="{547444D1-5163-1E4D-912D-8356A44636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ptos" w:hAnsi="Aptos" w:eastAsia="Aptos" w:cs="Aptos"/>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5BB9"/>
  </w:style>
  <w:style w:type="paragraph" w:styleId="Ttulo1">
    <w:name w:val="heading 1"/>
    <w:basedOn w:val="Normal"/>
    <w:next w:val="Normal"/>
    <w:link w:val="Ttulo1Char"/>
    <w:uiPriority w:val="9"/>
    <w:qFormat/>
    <w:rsid w:val="00FE410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E410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E41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E41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E41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E41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E41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E41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E4105"/>
    <w:pPr>
      <w:keepNext/>
      <w:keepLines/>
      <w:spacing w:after="0"/>
      <w:outlineLvl w:val="8"/>
    </w:pPr>
    <w:rPr>
      <w:rFonts w:eastAsiaTheme="majorEastAsia" w:cstheme="majorBidi"/>
      <w:color w:val="272727" w:themeColor="text1" w:themeTint="D8"/>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leNormal" w:customStyle="1">
    <w:name w:val="Normal Table0"/>
    <w:rsid w:val="00BB5BB9"/>
    <w:tblPr>
      <w:tblCellMar>
        <w:top w:w="0" w:type="dxa"/>
        <w:left w:w="0" w:type="dxa"/>
        <w:bottom w:w="0" w:type="dxa"/>
        <w:right w:w="0" w:type="dxa"/>
      </w:tblCellMar>
    </w:tblPr>
  </w:style>
  <w:style w:type="paragraph" w:styleId="Ttulo">
    <w:name w:val="Title"/>
    <w:basedOn w:val="Normal"/>
    <w:next w:val="Normal"/>
    <w:link w:val="TtuloChar"/>
    <w:uiPriority w:val="10"/>
    <w:qFormat/>
    <w:rsid w:val="00FE4105"/>
    <w:pPr>
      <w:spacing w:after="80" w:line="240" w:lineRule="auto"/>
      <w:contextualSpacing/>
    </w:pPr>
    <w:rPr>
      <w:rFonts w:asciiTheme="majorHAnsi" w:hAnsiTheme="majorHAnsi" w:eastAsiaTheme="majorEastAsia" w:cstheme="majorBidi"/>
      <w:spacing w:val="-10"/>
      <w:kern w:val="28"/>
      <w:sz w:val="56"/>
      <w:szCs w:val="56"/>
    </w:rPr>
  </w:style>
  <w:style w:type="table" w:styleId="TableNormal0" w:customStyle="1">
    <w:name w:val="Table Normal"/>
    <w:rsid w:val="00BB5BB9"/>
    <w:tblPr>
      <w:tblCellMar>
        <w:top w:w="0" w:type="dxa"/>
        <w:left w:w="0" w:type="dxa"/>
        <w:bottom w:w="0" w:type="dxa"/>
        <w:right w:w="0" w:type="dxa"/>
      </w:tblCellMar>
    </w:tblPr>
  </w:style>
  <w:style w:type="character" w:styleId="Ttulo1Char" w:customStyle="1">
    <w:name w:val="Título 1 Char"/>
    <w:basedOn w:val="Fontepargpadro"/>
    <w:link w:val="Ttulo1"/>
    <w:uiPriority w:val="9"/>
    <w:rsid w:val="00FE4105"/>
    <w:rPr>
      <w:rFonts w:asciiTheme="majorHAnsi" w:hAnsiTheme="majorHAnsi" w:eastAsiaTheme="majorEastAsia" w:cstheme="majorBidi"/>
      <w:color w:val="0F4761" w:themeColor="accent1" w:themeShade="BF"/>
      <w:sz w:val="40"/>
      <w:szCs w:val="40"/>
    </w:rPr>
  </w:style>
  <w:style w:type="character" w:styleId="Ttulo2Char" w:customStyle="1">
    <w:name w:val="Título 2 Char"/>
    <w:basedOn w:val="Fontepargpadro"/>
    <w:link w:val="Ttulo2"/>
    <w:uiPriority w:val="9"/>
    <w:semiHidden/>
    <w:rsid w:val="00FE4105"/>
    <w:rPr>
      <w:rFonts w:asciiTheme="majorHAnsi" w:hAnsiTheme="majorHAnsi" w:eastAsiaTheme="majorEastAsia" w:cstheme="majorBidi"/>
      <w:color w:val="0F4761" w:themeColor="accent1" w:themeShade="BF"/>
      <w:sz w:val="32"/>
      <w:szCs w:val="32"/>
    </w:rPr>
  </w:style>
  <w:style w:type="character" w:styleId="Ttulo3Char" w:customStyle="1">
    <w:name w:val="Título 3 Char"/>
    <w:basedOn w:val="Fontepargpadro"/>
    <w:link w:val="Ttulo3"/>
    <w:uiPriority w:val="9"/>
    <w:semiHidden/>
    <w:rsid w:val="00FE4105"/>
    <w:rPr>
      <w:rFonts w:eastAsiaTheme="majorEastAsia" w:cstheme="majorBidi"/>
      <w:color w:val="0F4761" w:themeColor="accent1" w:themeShade="BF"/>
      <w:sz w:val="28"/>
      <w:szCs w:val="28"/>
    </w:rPr>
  </w:style>
  <w:style w:type="character" w:styleId="Ttulo4Char" w:customStyle="1">
    <w:name w:val="Título 4 Char"/>
    <w:basedOn w:val="Fontepargpadro"/>
    <w:link w:val="Ttulo4"/>
    <w:uiPriority w:val="9"/>
    <w:semiHidden/>
    <w:rsid w:val="00FE4105"/>
    <w:rPr>
      <w:rFonts w:eastAsiaTheme="majorEastAsia" w:cstheme="majorBidi"/>
      <w:i/>
      <w:iCs/>
      <w:color w:val="0F4761" w:themeColor="accent1" w:themeShade="BF"/>
    </w:rPr>
  </w:style>
  <w:style w:type="character" w:styleId="Ttulo5Char" w:customStyle="1">
    <w:name w:val="Título 5 Char"/>
    <w:basedOn w:val="Fontepargpadro"/>
    <w:link w:val="Ttulo5"/>
    <w:uiPriority w:val="9"/>
    <w:semiHidden/>
    <w:rsid w:val="00FE4105"/>
    <w:rPr>
      <w:rFonts w:eastAsiaTheme="majorEastAsia" w:cstheme="majorBidi"/>
      <w:color w:val="0F4761" w:themeColor="accent1" w:themeShade="BF"/>
    </w:rPr>
  </w:style>
  <w:style w:type="character" w:styleId="Ttulo6Char" w:customStyle="1">
    <w:name w:val="Título 6 Char"/>
    <w:basedOn w:val="Fontepargpadro"/>
    <w:link w:val="Ttulo6"/>
    <w:uiPriority w:val="9"/>
    <w:semiHidden/>
    <w:rsid w:val="00FE4105"/>
    <w:rPr>
      <w:rFonts w:eastAsiaTheme="majorEastAsia" w:cstheme="majorBidi"/>
      <w:i/>
      <w:iCs/>
      <w:color w:val="595959" w:themeColor="text1" w:themeTint="A6"/>
    </w:rPr>
  </w:style>
  <w:style w:type="character" w:styleId="Ttulo7Char" w:customStyle="1">
    <w:name w:val="Título 7 Char"/>
    <w:basedOn w:val="Fontepargpadro"/>
    <w:link w:val="Ttulo7"/>
    <w:uiPriority w:val="9"/>
    <w:semiHidden/>
    <w:rsid w:val="00FE4105"/>
    <w:rPr>
      <w:rFonts w:eastAsiaTheme="majorEastAsia" w:cstheme="majorBidi"/>
      <w:color w:val="595959" w:themeColor="text1" w:themeTint="A6"/>
    </w:rPr>
  </w:style>
  <w:style w:type="character" w:styleId="Ttulo8Char" w:customStyle="1">
    <w:name w:val="Título 8 Char"/>
    <w:basedOn w:val="Fontepargpadro"/>
    <w:link w:val="Ttulo8"/>
    <w:uiPriority w:val="9"/>
    <w:semiHidden/>
    <w:rsid w:val="00FE4105"/>
    <w:rPr>
      <w:rFonts w:eastAsiaTheme="majorEastAsia" w:cstheme="majorBidi"/>
      <w:i/>
      <w:iCs/>
      <w:color w:val="272727" w:themeColor="text1" w:themeTint="D8"/>
    </w:rPr>
  </w:style>
  <w:style w:type="character" w:styleId="Ttulo9Char" w:customStyle="1">
    <w:name w:val="Título 9 Char"/>
    <w:basedOn w:val="Fontepargpadro"/>
    <w:link w:val="Ttulo9"/>
    <w:uiPriority w:val="9"/>
    <w:semiHidden/>
    <w:rsid w:val="00FE4105"/>
    <w:rPr>
      <w:rFonts w:eastAsiaTheme="majorEastAsia" w:cstheme="majorBidi"/>
      <w:color w:val="272727" w:themeColor="text1" w:themeTint="D8"/>
    </w:rPr>
  </w:style>
  <w:style w:type="character" w:styleId="TtuloChar" w:customStyle="1">
    <w:name w:val="Título Char"/>
    <w:basedOn w:val="Fontepargpadro"/>
    <w:link w:val="Ttulo"/>
    <w:uiPriority w:val="10"/>
    <w:rsid w:val="00FE4105"/>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har"/>
    <w:uiPriority w:val="11"/>
    <w:qFormat/>
    <w:rsid w:val="00BB5BB9"/>
    <w:rPr>
      <w:color w:val="595959"/>
      <w:sz w:val="28"/>
      <w:szCs w:val="28"/>
    </w:rPr>
  </w:style>
  <w:style w:type="character" w:styleId="SubttuloChar" w:customStyle="1">
    <w:name w:val="Subtítulo Char"/>
    <w:basedOn w:val="Fontepargpadro"/>
    <w:link w:val="Subttulo"/>
    <w:uiPriority w:val="11"/>
    <w:rsid w:val="00FE410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E4105"/>
    <w:pPr>
      <w:spacing w:before="160"/>
      <w:jc w:val="center"/>
    </w:pPr>
    <w:rPr>
      <w:i/>
      <w:iCs/>
      <w:color w:val="404040" w:themeColor="text1" w:themeTint="BF"/>
    </w:rPr>
  </w:style>
  <w:style w:type="character" w:styleId="CitaoChar" w:customStyle="1">
    <w:name w:val="Citação Char"/>
    <w:basedOn w:val="Fontepargpadro"/>
    <w:link w:val="Citao"/>
    <w:uiPriority w:val="29"/>
    <w:rsid w:val="00FE4105"/>
    <w:rPr>
      <w:i/>
      <w:iCs/>
      <w:color w:val="404040" w:themeColor="text1" w:themeTint="BF"/>
    </w:rPr>
  </w:style>
  <w:style w:type="paragraph" w:styleId="PargrafodaLista">
    <w:name w:val="List Paragraph"/>
    <w:basedOn w:val="Normal"/>
    <w:uiPriority w:val="34"/>
    <w:qFormat/>
    <w:rsid w:val="00FE4105"/>
    <w:pPr>
      <w:ind w:left="720"/>
      <w:contextualSpacing/>
    </w:pPr>
  </w:style>
  <w:style w:type="character" w:styleId="nfaseIntensa">
    <w:name w:val="Intense Emphasis"/>
    <w:basedOn w:val="Fontepargpadro"/>
    <w:uiPriority w:val="21"/>
    <w:qFormat/>
    <w:rsid w:val="00FE4105"/>
    <w:rPr>
      <w:i/>
      <w:iCs/>
      <w:color w:val="0F4761" w:themeColor="accent1" w:themeShade="BF"/>
    </w:rPr>
  </w:style>
  <w:style w:type="paragraph" w:styleId="CitaoIntensa">
    <w:name w:val="Intense Quote"/>
    <w:basedOn w:val="Normal"/>
    <w:next w:val="Normal"/>
    <w:link w:val="CitaoIntensaChar"/>
    <w:uiPriority w:val="30"/>
    <w:qFormat/>
    <w:rsid w:val="00FE410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oIntensaChar" w:customStyle="1">
    <w:name w:val="Citação Intensa Char"/>
    <w:basedOn w:val="Fontepargpadro"/>
    <w:link w:val="CitaoIntensa"/>
    <w:uiPriority w:val="30"/>
    <w:rsid w:val="00FE4105"/>
    <w:rPr>
      <w:i/>
      <w:iCs/>
      <w:color w:val="0F4761" w:themeColor="accent1" w:themeShade="BF"/>
    </w:rPr>
  </w:style>
  <w:style w:type="character" w:styleId="RefernciaIntensa">
    <w:name w:val="Intense Reference"/>
    <w:basedOn w:val="Fontepargpadro"/>
    <w:uiPriority w:val="32"/>
    <w:qFormat/>
    <w:rsid w:val="00FE4105"/>
    <w:rPr>
      <w:b/>
      <w:bCs/>
      <w:smallCaps/>
      <w:color w:val="0F4761" w:themeColor="accent1" w:themeShade="BF"/>
      <w:spacing w:val="5"/>
    </w:rPr>
  </w:style>
  <w:style w:type="paragraph" w:styleId="cvgsua" w:customStyle="1">
    <w:name w:val="cvgsua"/>
    <w:basedOn w:val="Normal"/>
    <w:rsid w:val="00FE4105"/>
    <w:pPr>
      <w:spacing w:before="100" w:beforeAutospacing="1" w:after="100" w:afterAutospacing="1" w:line="240" w:lineRule="auto"/>
    </w:pPr>
    <w:rPr>
      <w:rFonts w:ascii="Times New Roman" w:hAnsi="Times New Roman" w:eastAsia="Times New Roman" w:cs="Times New Roman"/>
      <w:sz w:val="24"/>
      <w:szCs w:val="24"/>
    </w:rPr>
  </w:style>
  <w:style w:type="character" w:styleId="oypena" w:customStyle="1">
    <w:name w:val="oypena"/>
    <w:basedOn w:val="Fontepargpadro"/>
    <w:rsid w:val="00FE4105"/>
  </w:style>
  <w:style w:type="character" w:styleId="Refdecomentrio">
    <w:name w:val="annotation reference"/>
    <w:basedOn w:val="Fontepargpadro"/>
    <w:uiPriority w:val="99"/>
    <w:semiHidden/>
    <w:unhideWhenUsed/>
    <w:rsid w:val="00250C7F"/>
    <w:rPr>
      <w:sz w:val="16"/>
      <w:szCs w:val="16"/>
    </w:rPr>
  </w:style>
  <w:style w:type="paragraph" w:styleId="Textodecomentrio">
    <w:name w:val="annotation text"/>
    <w:basedOn w:val="Normal"/>
    <w:link w:val="TextodecomentrioChar"/>
    <w:uiPriority w:val="99"/>
    <w:unhideWhenUsed/>
    <w:rsid w:val="00250C7F"/>
    <w:pPr>
      <w:spacing w:line="240" w:lineRule="auto"/>
    </w:pPr>
    <w:rPr>
      <w:sz w:val="20"/>
      <w:szCs w:val="20"/>
    </w:rPr>
  </w:style>
  <w:style w:type="character" w:styleId="TextodecomentrioChar" w:customStyle="1">
    <w:name w:val="Texto de comentário Char"/>
    <w:basedOn w:val="Fontepargpadro"/>
    <w:link w:val="Textodecomentrio"/>
    <w:uiPriority w:val="99"/>
    <w:rsid w:val="00250C7F"/>
    <w:rPr>
      <w:sz w:val="20"/>
      <w:szCs w:val="20"/>
    </w:rPr>
  </w:style>
  <w:style w:type="paragraph" w:styleId="Assuntodocomentrio">
    <w:name w:val="annotation subject"/>
    <w:basedOn w:val="Textodecomentrio"/>
    <w:next w:val="Textodecomentrio"/>
    <w:link w:val="AssuntodocomentrioChar"/>
    <w:uiPriority w:val="99"/>
    <w:semiHidden/>
    <w:unhideWhenUsed/>
    <w:rsid w:val="00250C7F"/>
    <w:rPr>
      <w:b/>
      <w:bCs/>
    </w:rPr>
  </w:style>
  <w:style w:type="character" w:styleId="AssuntodocomentrioChar" w:customStyle="1">
    <w:name w:val="Assunto do comentário Char"/>
    <w:basedOn w:val="TextodecomentrioChar"/>
    <w:link w:val="Assuntodocomentrio"/>
    <w:uiPriority w:val="99"/>
    <w:semiHidden/>
    <w:rsid w:val="00250C7F"/>
    <w:rPr>
      <w:b/>
      <w:bCs/>
      <w:sz w:val="20"/>
      <w:szCs w:val="20"/>
    </w:rPr>
  </w:style>
  <w:style w:type="paragraph" w:styleId="Textodebalo">
    <w:name w:val="Balloon Text"/>
    <w:basedOn w:val="Normal"/>
    <w:link w:val="TextodebaloChar"/>
    <w:uiPriority w:val="99"/>
    <w:semiHidden/>
    <w:unhideWhenUsed/>
    <w:rsid w:val="002D164C"/>
    <w:pPr>
      <w:spacing w:after="0" w:line="240" w:lineRule="auto"/>
    </w:pPr>
    <w:rPr>
      <w:rFonts w:ascii="Tahoma" w:hAnsi="Tahoma" w:cs="Tahoma"/>
      <w:sz w:val="16"/>
      <w:szCs w:val="16"/>
    </w:rPr>
  </w:style>
  <w:style w:type="character" w:styleId="TextodebaloChar" w:customStyle="1">
    <w:name w:val="Texto de balão Char"/>
    <w:basedOn w:val="Fontepargpadro"/>
    <w:link w:val="Textodebalo"/>
    <w:uiPriority w:val="99"/>
    <w:semiHidden/>
    <w:rsid w:val="002D1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_rels/fontTable.xml.rels><?xml version="1.0" encoding="UTF-8" standalone="yes"?>
<Relationships xmlns="http://schemas.openxmlformats.org/package/2006/relationships"><Relationship Id="rId1" Type="http://schemas.openxmlformats.org/officeDocument/2006/relationships/font" Target="fonts/font1.odtt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jLcUiN/RFIlmYHvB9xqfg7Xbgw==">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Julie Souza</dc:creator>
  <lastModifiedBy>Sophia Benicio</lastModifiedBy>
  <revision>3</revision>
  <dcterms:created xsi:type="dcterms:W3CDTF">2024-05-13T01:56:00.0000000Z</dcterms:created>
  <dcterms:modified xsi:type="dcterms:W3CDTF">2024-05-13T02:17:19.8993835Z</dcterms:modified>
</coreProperties>
</file>