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24CC3" w14:textId="77777777" w:rsidR="005E2067" w:rsidRDefault="005E2067">
      <w:pPr>
        <w:spacing w:line="276" w:lineRule="auto"/>
        <w:ind w:hanging="2"/>
        <w:rPr>
          <w:rFonts w:ascii="Open Sans" w:eastAsia="Open Sans" w:hAnsi="Open Sans" w:cs="Open Sans"/>
          <w:b/>
        </w:rPr>
      </w:pPr>
    </w:p>
    <w:p w14:paraId="4F02738D" w14:textId="729FD704" w:rsidR="001B3284" w:rsidRDefault="00FB6DCD" w:rsidP="001B3284">
      <w:pPr>
        <w:spacing w:line="276" w:lineRule="auto"/>
        <w:ind w:hanging="2"/>
        <w:rPr>
          <w:rFonts w:ascii="Open Sans" w:eastAsia="Open Sans" w:hAnsi="Open Sans" w:cs="Open Sans"/>
          <w:sz w:val="28"/>
          <w:szCs w:val="28"/>
        </w:rPr>
      </w:pPr>
      <w:r w:rsidRPr="00FB6DCD">
        <w:rPr>
          <w:rFonts w:ascii="Open Sans" w:eastAsia="Open Sans" w:hAnsi="Open Sans" w:cs="Open Sans"/>
          <w:b/>
          <w:sz w:val="40"/>
          <w:szCs w:val="40"/>
        </w:rPr>
        <w:t xml:space="preserve">TECNOLOGIAS </w:t>
      </w:r>
      <w:r w:rsidR="00907C3C">
        <w:rPr>
          <w:rFonts w:ascii="Open Sans" w:eastAsia="Open Sans" w:hAnsi="Open Sans" w:cs="Open Sans"/>
          <w:b/>
          <w:sz w:val="40"/>
          <w:szCs w:val="40"/>
        </w:rPr>
        <w:t>ACESSÍVEIS</w:t>
      </w:r>
      <w:r w:rsidRPr="00FB6DCD">
        <w:rPr>
          <w:rFonts w:ascii="Open Sans" w:eastAsia="Open Sans" w:hAnsi="Open Sans" w:cs="Open Sans"/>
          <w:b/>
          <w:sz w:val="40"/>
          <w:szCs w:val="40"/>
        </w:rPr>
        <w:t xml:space="preserve"> NO ENSINO </w:t>
      </w:r>
      <w:r w:rsidR="00FC34D8">
        <w:rPr>
          <w:rFonts w:ascii="Open Sans" w:eastAsia="Open Sans" w:hAnsi="Open Sans" w:cs="Open Sans"/>
          <w:b/>
          <w:sz w:val="40"/>
          <w:szCs w:val="40"/>
        </w:rPr>
        <w:t>DEMOCRÁTICO</w:t>
      </w:r>
      <w:r w:rsidRPr="00FB6DCD">
        <w:rPr>
          <w:rFonts w:ascii="Open Sans" w:eastAsia="Open Sans" w:hAnsi="Open Sans" w:cs="Open Sans"/>
          <w:b/>
          <w:sz w:val="40"/>
          <w:szCs w:val="40"/>
        </w:rPr>
        <w:t xml:space="preserve"> SOBRE SAÚDE FEMININA: um relato de experiência em escolas públicas de Araguaína</w:t>
      </w:r>
    </w:p>
    <w:p w14:paraId="57AA51D9" w14:textId="77777777" w:rsidR="001B3284" w:rsidRDefault="001B328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</w:rPr>
      </w:pPr>
    </w:p>
    <w:p w14:paraId="6C369343" w14:textId="25235616" w:rsidR="005E2067" w:rsidRPr="00F269CF" w:rsidRDefault="00FB6DC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 xml:space="preserve">Bruna Beatriz Borba Mundim, UFNT, bruna.mundim@ufnt.edu.br </w:t>
      </w:r>
    </w:p>
    <w:p w14:paraId="74C451A4" w14:textId="272B429B" w:rsidR="00FB6DCD" w:rsidRPr="00F269CF" w:rsidRDefault="00FB6DC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 xml:space="preserve">João Gabriel Jacinto, UFNT, </w:t>
      </w:r>
      <w:r w:rsidR="00204E75" w:rsidRPr="00F269CF">
        <w:rPr>
          <w:rFonts w:ascii="Open Sans" w:eastAsia="Open Sans" w:hAnsi="Open Sans" w:cs="Open Sans"/>
          <w:b/>
          <w:sz w:val="24"/>
          <w:szCs w:val="24"/>
        </w:rPr>
        <w:t>joao.jacinto@ufnt.edu.br</w:t>
      </w:r>
    </w:p>
    <w:p w14:paraId="1DCF0BC4" w14:textId="42806D1F" w:rsidR="00FB6DCD" w:rsidRPr="00F269CF" w:rsidRDefault="00FB6DC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 xml:space="preserve">Maria Clara Mota Chaves, UFNT, </w:t>
      </w:r>
      <w:r w:rsidR="00204E75" w:rsidRPr="00F269CF">
        <w:rPr>
          <w:rFonts w:ascii="Open Sans" w:eastAsia="Open Sans" w:hAnsi="Open Sans" w:cs="Open Sans"/>
          <w:b/>
          <w:sz w:val="24"/>
          <w:szCs w:val="24"/>
        </w:rPr>
        <w:t>maria.chaves@ufnt.edu.br</w:t>
      </w:r>
    </w:p>
    <w:p w14:paraId="5A58D97F" w14:textId="20375414" w:rsidR="00FB6DCD" w:rsidRPr="00F269CF" w:rsidRDefault="00FB6DC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>Pablo Emanoel Damasceno Alves da Silva, UFNT,</w:t>
      </w:r>
      <w:r w:rsidR="00204E75" w:rsidRPr="00F269CF">
        <w:rPr>
          <w:rFonts w:ascii="Open Sans" w:eastAsia="Open Sans" w:hAnsi="Open Sans" w:cs="Open Sans"/>
          <w:b/>
          <w:sz w:val="24"/>
          <w:szCs w:val="24"/>
        </w:rPr>
        <w:t xml:space="preserve"> pablloemanoel@gmail.com</w:t>
      </w:r>
    </w:p>
    <w:p w14:paraId="307ADC92" w14:textId="59F3D073" w:rsidR="00FB6DCD" w:rsidRPr="00F269CF" w:rsidRDefault="00FB6DC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>Samyra Maria Fontes de Sousa, UFNT, samyra.sousa@ufnt.edu.br</w:t>
      </w:r>
    </w:p>
    <w:p w14:paraId="3ADBA982" w14:textId="2C17BF4A" w:rsidR="002448C3" w:rsidRPr="00F269CF" w:rsidRDefault="00FB6DCD" w:rsidP="001B328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F269CF">
        <w:rPr>
          <w:rFonts w:ascii="Open Sans" w:eastAsia="Open Sans" w:hAnsi="Open Sans" w:cs="Open Sans"/>
          <w:b/>
          <w:sz w:val="24"/>
          <w:szCs w:val="24"/>
        </w:rPr>
        <w:t>Dra. Fabiana de Andrade Bringel, UFNT,</w:t>
      </w:r>
      <w:r w:rsidR="00204E75" w:rsidRPr="00F269CF">
        <w:rPr>
          <w:rFonts w:ascii="Open Sans" w:eastAsia="Open Sans" w:hAnsi="Open Sans" w:cs="Open Sans"/>
          <w:b/>
          <w:sz w:val="24"/>
          <w:szCs w:val="24"/>
        </w:rPr>
        <w:t xml:space="preserve"> fabiana.bringel@ufnt.edu.br</w:t>
      </w:r>
      <w:r w:rsidRPr="00F269CF">
        <w:rPr>
          <w:rFonts w:ascii="Open Sans" w:eastAsia="Open Sans" w:hAnsi="Open Sans" w:cs="Open Sans"/>
          <w:b/>
          <w:sz w:val="24"/>
          <w:szCs w:val="24"/>
        </w:rPr>
        <w:t xml:space="preserve"> </w:t>
      </w:r>
    </w:p>
    <w:p w14:paraId="3938EA5B" w14:textId="77777777" w:rsidR="001B3284" w:rsidRPr="001B3284" w:rsidRDefault="001B3284" w:rsidP="001B328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</w:rPr>
      </w:pPr>
    </w:p>
    <w:p w14:paraId="4455C43E" w14:textId="77777777" w:rsidR="005E2067" w:rsidRDefault="006511E7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6F3B4875" w14:textId="77777777" w:rsidR="005E2067" w:rsidRDefault="006511E7" w:rsidP="001B3284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projeto de extensão “Promoção do Cuidado da Mulher Adaptado para Pessoas com Deficiência Visual em Escolas Públicas de Araguaína-TO”, desenvolvido por acadêmicos de Medicina da Universidade Federal do Norte do Tocantins (UFNT), teve como objetivo promover a educação em saúde inclusiva e acessível. Realizado entre setembro de 2024 a agosto de 2025, o projeto confeccionou modelos anatômicos táteis do sistema genital feminino, permitindo que estudantes com deficiência visual compreendessem o corpo e os cuidados com a saúde da mulher por meio da percepção tátil. As atividades foram aplicadas no Instituto Federal do Tocantins (IFTO) e na Escola Estadual Modelo, envolvendo cerca de 200 alunos do ensino fundamental e médio. A metodologia baseou-se na participação ativa, com exposições dialogadas, demonstrações práticas e interação sensorial. A avaliação, feita por meio de formulários, indicou alta aprovação das explicações, dos materiais utilizados e do aprendizado proporcionado. Os macromodelos foram reconhecidos como ferramentas facilitadoras e despertaram interesse em novas ações educativas. O projeto também contribuiu para a formação dos extensionistas, fortalecendo a responsabilidade social universitária e ampliando a visibilidade da iniciativa em eventos científicos. Conclui-se que a ação promoveu inclusão, autonomia e equidade, consolidando-se como uma prática inovadora de educação em saúde e um modelo replicável para futuras atividades extensionistas.</w:t>
      </w:r>
    </w:p>
    <w:p w14:paraId="50579B93" w14:textId="565315DC" w:rsidR="005E2067" w:rsidRDefault="006511E7">
      <w:pPr>
        <w:spacing w:before="0" w:after="0" w:line="360" w:lineRule="auto"/>
        <w:ind w:hanging="2"/>
        <w:rPr>
          <w:rFonts w:ascii="Open Sans" w:eastAsia="Open Sans" w:hAnsi="Open Sans" w:cs="Open Sans"/>
        </w:rPr>
        <w:sectPr w:rsidR="005E20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720" w:footer="720" w:gutter="0"/>
          <w:pgNumType w:start="1"/>
          <w:cols w:space="720"/>
        </w:sectPr>
      </w:pPr>
      <w:bookmarkStart w:id="0" w:name="_dx1gv5ko5oq7" w:colFirst="0" w:colLast="0"/>
      <w:bookmarkEnd w:id="0"/>
      <w:r>
        <w:rPr>
          <w:rFonts w:ascii="Open Sans" w:eastAsia="Open Sans" w:hAnsi="Open Sans" w:cs="Open Sans"/>
          <w:b/>
        </w:rPr>
        <w:t>Palavras-chave:</w:t>
      </w:r>
      <w:r>
        <w:rPr>
          <w:rFonts w:ascii="Open Sans" w:eastAsia="Open Sans" w:hAnsi="Open Sans" w:cs="Open Sans"/>
        </w:rPr>
        <w:t xml:space="preserve"> educação inclusiva, saúde da mulher, deficiência visual, </w:t>
      </w:r>
      <w:r w:rsidR="0093713D">
        <w:rPr>
          <w:rFonts w:ascii="Open Sans" w:eastAsia="Open Sans" w:hAnsi="Open Sans" w:cs="Open Sans"/>
        </w:rPr>
        <w:t>sociedade</w:t>
      </w:r>
      <w:r>
        <w:rPr>
          <w:rFonts w:ascii="Open Sans" w:eastAsia="Open Sans" w:hAnsi="Open Sans" w:cs="Open Sans"/>
        </w:rPr>
        <w:t>, anatomia.</w:t>
      </w:r>
    </w:p>
    <w:p w14:paraId="4BF845F8" w14:textId="77777777" w:rsidR="005E2067" w:rsidRDefault="006511E7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0EA126B2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25DF77CF" w14:textId="77777777" w:rsidR="00206635" w:rsidRPr="00206635" w:rsidRDefault="00206635" w:rsidP="004B167E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 w:rsidRPr="00206635">
        <w:rPr>
          <w:rFonts w:ascii="Open Sans" w:eastAsia="Open Sans" w:hAnsi="Open Sans" w:cs="Open Sans"/>
        </w:rPr>
        <w:t>Incluído no contexto da educação inclusiva e da promoção da saúde da mulher, o projeto de extensão “Promoção do cuidado da mulher adaptado para deficientes visuais em escolas da rede pública em Araguaína-TO”, desenvolvido por acadêmicos da Universidade Federal do Norte do Tocantins, buscou adaptar conteúdos sobre anatomia e autocuidado feminino para alunos com deficiência visual. A proposta está vinculada ao PIBEX-Norte e foi executada entre setembro de 2024 e agosto de 2025, seguindo o calendário estipulado pelo edital PROEX-UFNT nº 001/2024.</w:t>
      </w:r>
    </w:p>
    <w:p w14:paraId="090413AC" w14:textId="3DB79587" w:rsidR="00206635" w:rsidRDefault="00206635" w:rsidP="004B167E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 w:rsidRPr="00206635">
        <w:rPr>
          <w:rFonts w:ascii="Open Sans" w:eastAsia="Open Sans" w:hAnsi="Open Sans" w:cs="Open Sans"/>
        </w:rPr>
        <w:t>O projeto teve como princípio a criação de modelos anatômicos táteis confeccionados com o objetivo de favorecer a compreensão das estruturas do sistema genital feminino por meio do tato, os quais foram elaborados a partir de embasamento teórico fundamentado em literaturas científicas. A necessidade de tais recursos se justifica, pois, em disciplinas como Ciências e Biologia, o referencial visual é de extrema relevância. Diante disso, os recursos didáticos adaptados podem ser meios de facilitar a compreensão dos conteúdos complexos de Ciências, já que permitem ao sujeito, por meio do tato, compreender o assunto abordado da mesma forma que os alunos videntes, rompendo barreiras relacionadas ao seu protagonismo no processo de ensino e aprendizagem (MACEDO et al., 2021</w:t>
      </w:r>
      <w:r w:rsidR="004B47F0">
        <w:rPr>
          <w:rFonts w:ascii="Open Sans" w:eastAsia="Open Sans" w:hAnsi="Open Sans" w:cs="Open Sans"/>
        </w:rPr>
        <w:t xml:space="preserve">; </w:t>
      </w:r>
      <w:r w:rsidR="004B47F0" w:rsidRPr="004B47F0">
        <w:rPr>
          <w:rFonts w:ascii="Open Sans" w:eastAsia="Open Sans" w:hAnsi="Open Sans" w:cs="Open Sans"/>
        </w:rPr>
        <w:t>SILVA; SANTOS; MARQUES, 2024</w:t>
      </w:r>
      <w:r w:rsidRPr="00206635">
        <w:rPr>
          <w:rFonts w:ascii="Open Sans" w:eastAsia="Open Sans" w:hAnsi="Open Sans" w:cs="Open Sans"/>
        </w:rPr>
        <w:t>). O sistema sensorial mais importante para a pessoa cega conhecer o mundo é o sistema háptico ou tato ativo, sendo que a percepção tátil de retas, curvas, texturas e volume é fundamental para a formação de conceitos (OCHAITA e ROSA, 1995; SÁ; CAMPOS; SILVA, 2007</w:t>
      </w:r>
      <w:r w:rsidR="004B167E">
        <w:rPr>
          <w:rFonts w:ascii="Open Sans" w:eastAsia="Open Sans" w:hAnsi="Open Sans" w:cs="Open Sans"/>
        </w:rPr>
        <w:t xml:space="preserve">; </w:t>
      </w:r>
      <w:r w:rsidR="004B167E" w:rsidRPr="004B47F0">
        <w:rPr>
          <w:rFonts w:ascii="Open Sans" w:eastAsia="Open Sans" w:hAnsi="Open Sans" w:cs="Open Sans"/>
        </w:rPr>
        <w:t>SILVA; SANTOS; MARQUES, 2024</w:t>
      </w:r>
      <w:r w:rsidRPr="00206635">
        <w:rPr>
          <w:rFonts w:ascii="Open Sans" w:eastAsia="Open Sans" w:hAnsi="Open Sans" w:cs="Open Sans"/>
        </w:rPr>
        <w:t>).</w:t>
      </w:r>
    </w:p>
    <w:p w14:paraId="157A327A" w14:textId="0346D36A" w:rsidR="00DD7F5A" w:rsidRDefault="00DD7F5A" w:rsidP="00DD7F5A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Este estudo apresenta as etapas de desenvolvimento e aplicação do projeto de extensão. A iniciativa teve início com a revisão de literatura sobre saúde da mulher, anatomia do sistema genital feminino e estratégias de ensino inclusivas.</w:t>
      </w:r>
      <w:r w:rsidR="004C600B">
        <w:rPr>
          <w:rFonts w:ascii="Open Sans" w:eastAsia="Open Sans" w:hAnsi="Open Sans" w:cs="Open Sans"/>
        </w:rPr>
        <w:t xml:space="preserve"> </w:t>
      </w:r>
      <w:r w:rsidR="004C600B" w:rsidRPr="004C600B">
        <w:rPr>
          <w:rFonts w:ascii="Open Sans" w:eastAsia="Open Sans" w:hAnsi="Open Sans" w:cs="Open Sans"/>
        </w:rPr>
        <w:t xml:space="preserve">A partir disso, foram confeccionados </w:t>
      </w:r>
      <w:r w:rsidR="004C600B">
        <w:rPr>
          <w:rFonts w:ascii="Open Sans" w:eastAsia="Open Sans" w:hAnsi="Open Sans" w:cs="Open Sans"/>
        </w:rPr>
        <w:t xml:space="preserve">os </w:t>
      </w:r>
      <w:r w:rsidR="004C600B" w:rsidRPr="004C600B">
        <w:rPr>
          <w:rFonts w:ascii="Open Sans" w:eastAsia="Open Sans" w:hAnsi="Open Sans" w:cs="Open Sans"/>
        </w:rPr>
        <w:t>macromodelos táteis com foco na percepção sensorial, visando facilitar a compreensão anatômica por estudantes com deficiência visual</w:t>
      </w:r>
      <w:r>
        <w:rPr>
          <w:rFonts w:ascii="Open Sans" w:eastAsia="Open Sans" w:hAnsi="Open Sans" w:cs="Open Sans"/>
        </w:rPr>
        <w:t xml:space="preserve"> Após a obtenção de autorização da Secretaria de Estado da Educação do Tocantins, o projeto foi aplicado em escolas públicas da cidade de Araguaína-TO. A primeira atividade ocorreu no Instituto Federal do Tocantins (IFTO), em 23 de abril de 2025, e a segunda, na Escola Estadual Modelo, em 7 de maio de 2025, englobando um público de aproximadamente 200 alunos das instituições mencionadas. Em ambas as ações, o conteúdo foi abordado de forma interativa, inovadora e inclusiva, por meio de atividades expositivas e interativas com o uso dos materiais produzidos promovendo um espaço acessível de aprendizado e diálogo sobre o corpo feminino. </w:t>
      </w:r>
    </w:p>
    <w:p w14:paraId="27EEF6AE" w14:textId="77777777" w:rsidR="00DD7F5A" w:rsidRPr="00206635" w:rsidRDefault="00DD7F5A" w:rsidP="004B167E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</w:p>
    <w:p w14:paraId="23F9CB18" w14:textId="77777777" w:rsidR="005E2067" w:rsidRDefault="006511E7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40F12831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  <w:b/>
        </w:rPr>
      </w:pPr>
      <w:bookmarkStart w:id="1" w:name="qm06ze2asqws" w:colFirst="0" w:colLast="0"/>
      <w:bookmarkEnd w:id="1"/>
      <w:r>
        <w:rPr>
          <w:rFonts w:ascii="Open Sans" w:eastAsia="Open Sans" w:hAnsi="Open Sans" w:cs="Open Sans"/>
          <w:b/>
        </w:rPr>
        <w:t>Objetivo Geral:</w:t>
      </w:r>
    </w:p>
    <w:p w14:paraId="7E9FC849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Viabilizar o acesso de estudantes com deficiência visual à educação em saúde e ao conhecimento anatômico do sistema genital feminino, por meio de recursos didáticos adaptados e metodologia sensorial, com vistas à promoção da equidade, autonomia e inclusão no ambiente escolar.</w:t>
      </w:r>
    </w:p>
    <w:p w14:paraId="52D39101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Objetivos Específicos:</w:t>
      </w:r>
    </w:p>
    <w:p w14:paraId="196EB034" w14:textId="77777777" w:rsidR="005E2067" w:rsidRDefault="006511E7" w:rsidP="00204E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>Desenvolver modelos anatômicos e materiais educativos táteis com base em critérios de acessibilidade e precisão científica;</w:t>
      </w:r>
    </w:p>
    <w:p w14:paraId="466A7064" w14:textId="77777777" w:rsidR="005E2067" w:rsidRDefault="006511E7" w:rsidP="00204E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>Facilitar a compreensão do sistema genital feminino, do ciclo menstrual e de sinais fisiológicos e patológicos comuns, por meio da interação sensorial;</w:t>
      </w:r>
    </w:p>
    <w:p w14:paraId="7C667A53" w14:textId="77777777" w:rsidR="005E2067" w:rsidRDefault="006511E7" w:rsidP="00204E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>Promover o acesso à informação segura sobre os principais métodos contraceptivos e práticas de higiene íntima, com foco em autonomia e prevenção;</w:t>
      </w:r>
    </w:p>
    <w:p w14:paraId="026FC5BB" w14:textId="77777777" w:rsidR="005E2067" w:rsidRDefault="006511E7" w:rsidP="00204E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>Estimular o autoconhecimento, o cuidado com o corpo e a tomada de decisões conscientes em relação à saúde sexual;</w:t>
      </w:r>
    </w:p>
    <w:p w14:paraId="150148EA" w14:textId="77777777" w:rsidR="005E2067" w:rsidRDefault="006511E7" w:rsidP="00204E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>Incorporar os recursos desenvolvidos ao acervo da UFNT, garantindo sua utilização contínua em atividades didáticas e extensionistas futuras.</w:t>
      </w:r>
    </w:p>
    <w:p w14:paraId="6D56F267" w14:textId="77777777" w:rsidR="005E2067" w:rsidRDefault="005E2067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 w:firstLine="0"/>
        <w:rPr>
          <w:rFonts w:ascii="Open Sans" w:eastAsia="Open Sans" w:hAnsi="Open Sans" w:cs="Open Sans"/>
          <w:color w:val="000000"/>
        </w:rPr>
      </w:pPr>
    </w:p>
    <w:p w14:paraId="3B9E4F81" w14:textId="77777777" w:rsidR="005E2067" w:rsidRDefault="006511E7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Título da seção</w:t>
      </w:r>
    </w:p>
    <w:p w14:paraId="435CEBE5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5ED27679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projeto “Promoção do Cuidado da Mulher Adaptado para Pessoas com Deficiência Visual em Escolas Públicas de Araguaína-TO”, desenvolvido como ação extensionista do curso de Medicina da Universidade Federal do Norte do Tocantins (UFNT), foi executado entre setembro de 2024 e agosto de 2025, sob coordenação da Profa. Dra. Fabiana de Andrade Bringel e com a participação de onze estudantes extensionistas. </w:t>
      </w:r>
    </w:p>
    <w:p w14:paraId="4B17E855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proposta teve como público-alvo principal estudantes do ensino fundamental II e médio, incluindo adolescentes com deficiência visual matriculados em escolas públicas do município de Araguaína-TO, e buscou promover a educação em saúde inclusiva, favorecendo o acesso à informação sobre o corpo feminino, higiene íntima, ciclo menstrual e métodos contraceptivos.</w:t>
      </w:r>
    </w:p>
    <w:p w14:paraId="6F38DFB0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metodologia adotada foi de caráter participativo, envolvendo a comunidade escolar e articulando práticas educativas com recursos acessíveis. O planejamento do projeto incluiu reuniões com a coordenadora e os extensionistas para definir a logística das ações, as estratégias pedagógicas inclusivas e a confecção dos materiais didáticos. Essas reuniões permitiram alinhar as funções de cada membro e a sequência das atividades desenvolvidas.</w:t>
      </w:r>
    </w:p>
    <w:p w14:paraId="73EA68D5" w14:textId="77777777" w:rsidR="005E2067" w:rsidRDefault="006511E7">
      <w:pPr>
        <w:spacing w:before="0" w:after="0"/>
        <w:ind w:left="2160"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3407685C" wp14:editId="1B3B6139">
            <wp:extent cx="2123181" cy="1583539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181" cy="1583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C4A400" w14:textId="77777777" w:rsidR="005E2067" w:rsidRDefault="006511E7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01</w:t>
      </w:r>
      <w:r>
        <w:rPr>
          <w:rFonts w:ascii="Open Sans" w:eastAsia="Open Sans" w:hAnsi="Open Sans" w:cs="Open Sans"/>
        </w:rPr>
        <w:t xml:space="preserve"> - Reunião de planejamento das ações com os extensionistas e coordenadora, realizada no dia 29/11/2024 na UFNT - Campus Araguaína - Unidade CCI (Centro de Ciências Integradas).</w:t>
      </w:r>
    </w:p>
    <w:p w14:paraId="4CD447C6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06D2647B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etapa preparatória concentrou-se na criação de macromodelos anatômicos táteis — vulva, mamas e útero — e na confecção de simulações de corrimentos vaginais com diferentes texturas e cores, visando à percepção tátil e ao reconhecimento das estruturas e secreções. Esse processo enfrentou desafios, como a baixa durabilidade de algumas texturas, exigindo ajustes ao longo da execução. Foram utilizados materiais acessíveis, como EVA, biscuit, lã, isopor e cola quente, garantindo viabilidade e adequação ao público.</w:t>
      </w:r>
    </w:p>
    <w:p w14:paraId="50657C3A" w14:textId="77777777" w:rsidR="005E2067" w:rsidRDefault="005E2067" w:rsidP="00204E75">
      <w:pPr>
        <w:spacing w:before="0" w:after="0" w:line="360" w:lineRule="auto"/>
        <w:ind w:firstLine="0"/>
        <w:rPr>
          <w:rFonts w:ascii="Open Sans" w:eastAsia="Open Sans" w:hAnsi="Open Sans" w:cs="Open Sans"/>
        </w:rPr>
      </w:pPr>
    </w:p>
    <w:p w14:paraId="605BAA17" w14:textId="107C188E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lastRenderedPageBreak/>
        <w:drawing>
          <wp:inline distT="0" distB="0" distL="0" distR="0" wp14:anchorId="500D8C57" wp14:editId="7F3FD759">
            <wp:extent cx="2069123" cy="1863969"/>
            <wp:effectExtent l="0" t="0" r="7620" b="3175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5287"/>
                    <a:stretch>
                      <a:fillRect/>
                    </a:stretch>
                  </pic:blipFill>
                  <pic:spPr>
                    <a:xfrm>
                      <a:off x="0" y="0"/>
                      <a:ext cx="2077467" cy="1871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Open Sans" w:eastAsia="Open Sans" w:hAnsi="Open Sans" w:cs="Open Sans"/>
          <w:noProof/>
        </w:rPr>
        <w:drawing>
          <wp:inline distT="0" distB="0" distL="0" distR="0" wp14:anchorId="1C69B0BE" wp14:editId="72B1D831">
            <wp:extent cx="1981200" cy="1875692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t="3981"/>
                    <a:stretch>
                      <a:fillRect/>
                    </a:stretch>
                  </pic:blipFill>
                  <pic:spPr>
                    <a:xfrm>
                      <a:off x="0" y="0"/>
                      <a:ext cx="1990072" cy="1884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91936" w14:textId="064B99C5" w:rsidR="005E2067" w:rsidRDefault="002448C3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0" distR="0" simplePos="0" relativeHeight="251653632" behindDoc="1" locked="0" layoutInCell="1" hidden="0" allowOverlap="1" wp14:anchorId="3B267092" wp14:editId="2F09EDA8">
            <wp:simplePos x="0" y="0"/>
            <wp:positionH relativeFrom="column">
              <wp:posOffset>778875</wp:posOffset>
            </wp:positionH>
            <wp:positionV relativeFrom="paragraph">
              <wp:posOffset>29138</wp:posOffset>
            </wp:positionV>
            <wp:extent cx="1373734" cy="2027377"/>
            <wp:effectExtent l="0" t="2857" r="0" b="0"/>
            <wp:wrapNone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4443" cy="2043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1E7">
        <w:rPr>
          <w:rFonts w:ascii="Open Sans" w:eastAsia="Open Sans" w:hAnsi="Open Sans" w:cs="Open Sans"/>
          <w:b/>
        </w:rPr>
        <w:t>Figura 02 e 03 -</w:t>
      </w:r>
      <w:r w:rsidR="006511E7">
        <w:rPr>
          <w:rFonts w:ascii="Open Sans" w:eastAsia="Open Sans" w:hAnsi="Open Sans" w:cs="Open Sans"/>
        </w:rPr>
        <w:t xml:space="preserve"> Modelos anatômicos acessíveis, representação da vulva e das mamas.</w:t>
      </w:r>
    </w:p>
    <w:p w14:paraId="0768F2D4" w14:textId="619AAF80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60386A0F" w14:textId="0200DE86" w:rsidR="005E2067" w:rsidRDefault="002448C3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7E352334" wp14:editId="7134BBF5">
            <wp:simplePos x="0" y="0"/>
            <wp:positionH relativeFrom="column">
              <wp:posOffset>2754630</wp:posOffset>
            </wp:positionH>
            <wp:positionV relativeFrom="paragraph">
              <wp:posOffset>11430</wp:posOffset>
            </wp:positionV>
            <wp:extent cx="2127250" cy="1424305"/>
            <wp:effectExtent l="0" t="0" r="6350" b="4445"/>
            <wp:wrapSquare wrapText="bothSides" distT="0" distB="0" distL="114300" distR="11430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2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1E7">
        <w:t xml:space="preserve"> </w:t>
      </w:r>
    </w:p>
    <w:p w14:paraId="6F49A061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769AAEC2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272F3CB1" w14:textId="77777777" w:rsidR="005E2067" w:rsidRDefault="005E2067">
      <w:pPr>
        <w:spacing w:before="0" w:after="0"/>
        <w:ind w:firstLine="0"/>
      </w:pPr>
    </w:p>
    <w:p w14:paraId="5A3821A6" w14:textId="77777777" w:rsidR="005E2067" w:rsidRDefault="005E2067">
      <w:pPr>
        <w:spacing w:before="0" w:after="0"/>
        <w:ind w:firstLine="0"/>
      </w:pPr>
    </w:p>
    <w:p w14:paraId="366FC4DB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78DFE072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3FB25BEB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387D0C6E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3052AB6F" w14:textId="77777777" w:rsidR="005E2067" w:rsidRDefault="006511E7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  <w:b/>
        </w:rPr>
        <w:t>Figura 04 e 05 -</w:t>
      </w:r>
      <w:r>
        <w:rPr>
          <w:rFonts w:ascii="Open Sans" w:eastAsia="Open Sans" w:hAnsi="Open Sans" w:cs="Open Sans"/>
        </w:rPr>
        <w:t xml:space="preserve"> Modelos anatômicos acessíveis, representação da útero e dos tipos de corrimentos vaginais.</w:t>
      </w:r>
    </w:p>
    <w:p w14:paraId="6E878222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5F98571F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Além dos modelos táteis, a equipe produziu materiais de apoio, como slides didáticos para as apresentações, camisetas personalizadas que favoreceram a identificação dos extensionistas durante as ações e conteúdos digitais para divulgação nas redes sociais, destacando-se a página do Instagram “Cuidado Além dos Olhos”, que ampliou a visibilidade do projeto e possibilitou a comunicação com outras instituições e interessados na proposta.</w:t>
      </w:r>
    </w:p>
    <w:p w14:paraId="72533B5E" w14:textId="0FB77382" w:rsidR="005E2067" w:rsidRDefault="001B3284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0" distR="0" simplePos="0" relativeHeight="251659776" behindDoc="1" locked="0" layoutInCell="1" hidden="0" allowOverlap="1" wp14:anchorId="75E574C2" wp14:editId="319A4EE6">
            <wp:simplePos x="0" y="0"/>
            <wp:positionH relativeFrom="column">
              <wp:posOffset>2678724</wp:posOffset>
            </wp:positionH>
            <wp:positionV relativeFrom="paragraph">
              <wp:posOffset>66333</wp:posOffset>
            </wp:positionV>
            <wp:extent cx="2256692" cy="2397369"/>
            <wp:effectExtent l="0" t="0" r="0" b="3175"/>
            <wp:wrapNone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90" cy="241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hidden="0" allowOverlap="1" wp14:anchorId="3A357669" wp14:editId="726BE749">
            <wp:simplePos x="0" y="0"/>
            <wp:positionH relativeFrom="column">
              <wp:posOffset>374650</wp:posOffset>
            </wp:positionH>
            <wp:positionV relativeFrom="paragraph">
              <wp:posOffset>66040</wp:posOffset>
            </wp:positionV>
            <wp:extent cx="2121535" cy="2385060"/>
            <wp:effectExtent l="0" t="0" r="0" b="0"/>
            <wp:wrapSquare wrapText="bothSides" distT="0" distB="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38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6FB1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30DEE4E5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71FFE7F3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01724F6A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195D4BFC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2B38B80C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39F97DDD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335E4CC8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43B46D5F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7BD4B1BF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29B3DD3B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743AE930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1310BE97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3039CF7F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34DA198C" w14:textId="77777777" w:rsidR="005E2067" w:rsidRDefault="006511E7">
      <w:pPr>
        <w:spacing w:before="0" w:after="0"/>
        <w:ind w:left="720"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06 e 07 –</w:t>
      </w:r>
      <w:r>
        <w:rPr>
          <w:rFonts w:ascii="Open Sans" w:eastAsia="Open Sans" w:hAnsi="Open Sans" w:cs="Open Sans"/>
        </w:rPr>
        <w:t xml:space="preserve"> Logomarca representativa do projeto e o Instagram de divulgação do projeto.</w:t>
      </w:r>
    </w:p>
    <w:p w14:paraId="2E12E49B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25D8D27F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execução das atividades ocorreu presencialmente em duas instituições de ensino: o Instituto Federal do Tocantins (IFTO), no dia 23 de abril de 2025, e a Escola Estadual Modelo, no dia 7 de maio de 2025. A decisão de realizar uma única visita a cada escola, em vez de duas, conforme o previsto inicialmente, foi uma adaptação necessária diante das dificuldades de liberação de tempo pelas escolas. </w:t>
      </w:r>
      <w:r>
        <w:rPr>
          <w:rFonts w:ascii="Open Sans" w:eastAsia="Open Sans" w:hAnsi="Open Sans" w:cs="Open Sans"/>
        </w:rPr>
        <w:lastRenderedPageBreak/>
        <w:t>Cada ação educativa foi estruturada com uma exposição dialogada, uso de slides, demonstração prática dos modelos anatômicos e interação tátil dos estudantes, permitindo a compreensão inclusiva dos conteúdos. As atividades foram concluídas com momentos de diálogo aberto para esclarecimento de dúvidas, fortalecendo a troca entre extensionistas e estudantes.</w:t>
      </w:r>
    </w:p>
    <w:p w14:paraId="0A1010DB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07 e 08 –</w:t>
      </w:r>
      <w:r>
        <w:rPr>
          <w:rFonts w:ascii="Open Sans" w:eastAsia="Open Sans" w:hAnsi="Open Sans" w:cs="Open Sans"/>
        </w:rPr>
        <w:t xml:space="preserve"> Atividade extensionista realizadas na IFTO e na Escola Modelo.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A00CE40" wp14:editId="3BF555ED">
            <wp:simplePos x="0" y="0"/>
            <wp:positionH relativeFrom="column">
              <wp:posOffset>457200</wp:posOffset>
            </wp:positionH>
            <wp:positionV relativeFrom="paragraph">
              <wp:posOffset>56515</wp:posOffset>
            </wp:positionV>
            <wp:extent cx="2188845" cy="2355215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3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DEE356C" wp14:editId="46843F49">
            <wp:simplePos x="0" y="0"/>
            <wp:positionH relativeFrom="column">
              <wp:posOffset>2683933</wp:posOffset>
            </wp:positionH>
            <wp:positionV relativeFrom="paragraph">
              <wp:posOffset>56938</wp:posOffset>
            </wp:positionV>
            <wp:extent cx="2292350" cy="2355215"/>
            <wp:effectExtent l="0" t="0" r="0" b="0"/>
            <wp:wrapSquare wrapText="bothSides" distT="0" distB="0" distL="114300" distR="1143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3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63564F" w14:textId="77777777" w:rsidR="005E2067" w:rsidRDefault="006511E7">
      <w:pPr>
        <w:spacing w:before="0" w:after="0"/>
        <w:ind w:firstLine="0"/>
        <w:rPr>
          <w:rFonts w:ascii="Open Sans" w:eastAsia="Open Sans" w:hAnsi="Open Sans" w:cs="Open Sans"/>
        </w:rPr>
      </w:pPr>
      <w: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A7C9F32" wp14:editId="79F42C88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2187575" cy="2105660"/>
            <wp:effectExtent l="0" t="0" r="0" b="0"/>
            <wp:wrapSquare wrapText="bothSides" distT="0" distB="0" distL="114300" distR="11430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10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75D68C6" wp14:editId="45894813">
            <wp:simplePos x="0" y="0"/>
            <wp:positionH relativeFrom="column">
              <wp:posOffset>2680335</wp:posOffset>
            </wp:positionH>
            <wp:positionV relativeFrom="paragraph">
              <wp:posOffset>114300</wp:posOffset>
            </wp:positionV>
            <wp:extent cx="2317115" cy="2105660"/>
            <wp:effectExtent l="0" t="0" r="0" b="0"/>
            <wp:wrapSquare wrapText="bothSides" distT="0" distB="0" distL="114300" distR="114300"/>
            <wp:docPr id="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10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2E9BE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77FDFE14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6609405F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0BF76723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2D3C6F66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028A730D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146C68C8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1DFC76D6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7967A05E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178031EF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2C085400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568B43FD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37BC1F65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09 e 10 –</w:t>
      </w:r>
      <w:r>
        <w:rPr>
          <w:rFonts w:ascii="Open Sans" w:eastAsia="Open Sans" w:hAnsi="Open Sans" w:cs="Open Sans"/>
        </w:rPr>
        <w:t xml:space="preserve"> Explicação detalhada dos macromodelos e exploração tátil das peças anatômicas pelo público-alvo. </w:t>
      </w:r>
    </w:p>
    <w:p w14:paraId="470D4167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6292F2D8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Para avaliar o impacto e a receptividade do projeto, foram aplicados formulários aos alunos, professores e extensionistas. Os alunos foram inicialmente questionados sobre a instituição de ensino (Instituto Federal do Tocantins ou na Escola Modelo), à qual pertenciam e se já haviam participado de atividades semelhantes, de modo a contextualizar seu nível prévio de exposição ao tema. Em seguida, foi abordada a avaliação da qualidade das explicações oferecidas sobre o corpo e o sistema genital feminino, bem como o grau de compreensão dos conteúdos tratados, incluindo tópicos como prevenção, higiene e métodos anticoncepcionais.</w:t>
      </w:r>
    </w:p>
    <w:p w14:paraId="3A7B2DEC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Também foram incluídas perguntas sobre a experiência de utilizar os macromodelos anatômicos — avaliando se a prática foi percebida como algo que ajudou a compreender melhor o conteúdo, se teve pouco impacto ou se gerou insatisfação — e sobre o nível de conforto dos estudantes para esclarecer dúvidas durante a atividade.</w:t>
      </w:r>
    </w:p>
    <w:p w14:paraId="229D8E54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Outro aspecto abordado foi a identificação dos elementos que mais chamaram a atenção dos participantes, como, por exemplo, os macromodelos, a linguagem empregada na explicação, a oportunidade de aprender de forma diferente, a possibilidade de dialogar livremente e o interesse em conhecer mais sobre higiene e anticoncepção.</w:t>
      </w:r>
    </w:p>
    <w:p w14:paraId="7EF602DD" w14:textId="77777777" w:rsidR="00204E75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Por fim, os alunos foram convidados a manifestar seu interesse em participar de futuras atividades semelhantes e a deixar sugestões, elogios ou críticas sobre a ação vivenciada, permitindo coletar percepções qualitativas para aprimoramento das práticas extensionistas.</w:t>
      </w:r>
    </w:p>
    <w:p w14:paraId="25293EA4" w14:textId="5F529A4A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Entretanto, na Escola Estadual Modelo não foi possível aplicar os questionários aos alunos devido a mudanças na coordenação da disciplina de Ciências, o que impossibilitou a identificação das turmas atendidas.</w:t>
      </w:r>
    </w:p>
    <w:p w14:paraId="3A54E9E7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 modo geral, a análise das respostas evidenciou que a maioria dos estudantes não havia participado de atividades semelhantes anteriormente (Gráfico 01), mas avaliou positivamente a qualidade das explicações (Gráfico 02) e demonstrou alto aproveitamento dos conteúdos relacionados à anatomia feminina, higiene íntima, prevenção e métodos contraceptivos (Gráfico 03). </w:t>
      </w:r>
    </w:p>
    <w:p w14:paraId="669E11F7" w14:textId="77777777" w:rsidR="005E2067" w:rsidRDefault="006511E7">
      <w:pPr>
        <w:spacing w:before="0" w:after="0"/>
        <w:ind w:firstLine="720"/>
        <w:jc w:val="left"/>
        <w:rPr>
          <w:rFonts w:ascii="Open Sans" w:eastAsia="Open Sans" w:hAnsi="Open Sans" w:cs="Open Sans"/>
        </w:rPr>
        <w:sectPr w:rsidR="005E2067">
          <w:headerReference w:type="default" r:id="rId24"/>
          <w:footerReference w:type="default" r:id="rId25"/>
          <w:pgSz w:w="11906" w:h="16838"/>
          <w:pgMar w:top="1440" w:right="1800" w:bottom="1440" w:left="1800" w:header="720" w:footer="720" w:gutter="0"/>
          <w:cols w:space="720"/>
        </w:sect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E9EDA11" wp14:editId="6F209DDB">
            <wp:extent cx="2253954" cy="1272733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954" cy="1272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 wp14:anchorId="5154D909" wp14:editId="3F171F7D">
            <wp:extent cx="2174321" cy="1341088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321" cy="134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422C5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Gráfico 01– </w:t>
      </w:r>
      <w:r>
        <w:rPr>
          <w:rFonts w:ascii="Open Sans" w:eastAsia="Open Sans" w:hAnsi="Open Sans" w:cs="Open Sans"/>
        </w:rPr>
        <w:t>Tinha participado de alguma atividade semelhante a proposta pelo projeto.</w:t>
      </w:r>
    </w:p>
    <w:p w14:paraId="5A56CAF0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  <w:sectPr w:rsidR="005E2067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3792" w:space="720"/>
            <w:col w:w="3792" w:space="0"/>
          </w:cols>
        </w:sectPr>
      </w:pPr>
      <w:r>
        <w:rPr>
          <w:rFonts w:ascii="Open Sans" w:eastAsia="Open Sans" w:hAnsi="Open Sans" w:cs="Open Sans"/>
          <w:b/>
        </w:rPr>
        <w:t xml:space="preserve">Gráfico 02– </w:t>
      </w:r>
      <w:r>
        <w:rPr>
          <w:rFonts w:ascii="Open Sans" w:eastAsia="Open Sans" w:hAnsi="Open Sans" w:cs="Open Sans"/>
        </w:rPr>
        <w:t>Eficabilidade da explicação do sistema genital feminino.</w:t>
      </w:r>
    </w:p>
    <w:p w14:paraId="4EB43E31" w14:textId="77777777" w:rsidR="005E2067" w:rsidRDefault="006511E7">
      <w:pPr>
        <w:spacing w:before="0" w:after="0"/>
        <w:ind w:firstLine="720"/>
        <w:jc w:val="center"/>
        <w:rPr>
          <w:rFonts w:ascii="Open Sans" w:eastAsia="Open Sans" w:hAnsi="Open Sans" w:cs="Open Sans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751FC37E" wp14:editId="5E9BA4BE">
            <wp:extent cx="2052241" cy="1265774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241" cy="126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2B1F1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Gráfico 03– </w:t>
      </w:r>
      <w:r>
        <w:rPr>
          <w:rFonts w:ascii="Open Sans" w:eastAsia="Open Sans" w:hAnsi="Open Sans" w:cs="Open Sans"/>
        </w:rPr>
        <w:t>Aproveitamento na explicação da anatomia feminina, higiene íntima, prevenção e métodos contraceptivos.</w:t>
      </w:r>
    </w:p>
    <w:p w14:paraId="0F316A15" w14:textId="77777777" w:rsidR="005E2067" w:rsidRDefault="005E2067">
      <w:pPr>
        <w:spacing w:before="0" w:after="0"/>
        <w:ind w:firstLine="720"/>
        <w:rPr>
          <w:rFonts w:ascii="Open Sans" w:eastAsia="Open Sans" w:hAnsi="Open Sans" w:cs="Open Sans"/>
        </w:rPr>
      </w:pPr>
    </w:p>
    <w:p w14:paraId="75BF6119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uso dos macromodelos foi amplamente reconhecido como o recurso que mais facilitou a aprendizagem (Gráfico 04), embora alguns alunos tenham relatado dificuldade em esclarecer dúvidas (Gráfico 05), apontando a necessidade de aperfeiçoar essa etapa de interação. A maior parte expressou ainda interesse em participar de futuras atividades do projeto (Gráfico 06).</w:t>
      </w:r>
    </w:p>
    <w:p w14:paraId="49FCE222" w14:textId="77777777" w:rsidR="005E2067" w:rsidRDefault="006511E7">
      <w:pPr>
        <w:spacing w:before="0" w:after="0"/>
        <w:ind w:firstLine="720"/>
        <w:jc w:val="left"/>
        <w:rPr>
          <w:rFonts w:ascii="Open Sans" w:eastAsia="Open Sans" w:hAnsi="Open Sans" w:cs="Open Sans"/>
        </w:rPr>
        <w:sectPr w:rsidR="005E2067">
          <w:type w:val="continuous"/>
          <w:pgSz w:w="11906" w:h="16838"/>
          <w:pgMar w:top="1440" w:right="1800" w:bottom="1440" w:left="1800" w:header="720" w:footer="720" w:gutter="0"/>
          <w:cols w:space="720"/>
        </w:sectPr>
      </w:pPr>
      <w:r>
        <w:rPr>
          <w:b/>
          <w:noProof/>
          <w:color w:val="000000"/>
        </w:rPr>
        <w:drawing>
          <wp:inline distT="0" distB="0" distL="0" distR="0" wp14:anchorId="140C037D" wp14:editId="2BEE8C8E">
            <wp:extent cx="2361619" cy="1458647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619" cy="1458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7992FBA0" wp14:editId="16CC1360">
            <wp:extent cx="2342117" cy="1449456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117" cy="1449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C1B7B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Gráfico 04– </w:t>
      </w:r>
      <w:r>
        <w:rPr>
          <w:rFonts w:ascii="Open Sans" w:eastAsia="Open Sans" w:hAnsi="Open Sans" w:cs="Open Sans"/>
        </w:rPr>
        <w:t>Macromodelos como mecanismo facilitador do entendimento da ação proposta.</w:t>
      </w:r>
    </w:p>
    <w:p w14:paraId="0536EB18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  <w:sectPr w:rsidR="005E2067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3792" w:space="720"/>
            <w:col w:w="3792" w:space="0"/>
          </w:cols>
        </w:sectPr>
      </w:pPr>
      <w:r>
        <w:rPr>
          <w:rFonts w:ascii="Open Sans" w:eastAsia="Open Sans" w:hAnsi="Open Sans" w:cs="Open Sans"/>
          <w:b/>
        </w:rPr>
        <w:t xml:space="preserve">Gráfico 05– </w:t>
      </w:r>
      <w:r>
        <w:rPr>
          <w:rFonts w:ascii="Open Sans" w:eastAsia="Open Sans" w:hAnsi="Open Sans" w:cs="Open Sans"/>
        </w:rPr>
        <w:t>Abertura para fazer perguntas relacionadas ao tema.</w:t>
      </w:r>
    </w:p>
    <w:p w14:paraId="26E5AE0B" w14:textId="77777777" w:rsidR="005E2067" w:rsidRDefault="006511E7">
      <w:pPr>
        <w:spacing w:before="0" w:after="0"/>
        <w:ind w:firstLine="720"/>
        <w:jc w:val="center"/>
        <w:rPr>
          <w:rFonts w:ascii="Open Sans" w:eastAsia="Open Sans" w:hAnsi="Open Sans" w:cs="Open Sans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2E10133B" wp14:editId="39BE919B">
            <wp:extent cx="2351035" cy="1449622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035" cy="1449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2A9EC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Gráfico 06– </w:t>
      </w:r>
      <w:r>
        <w:rPr>
          <w:rFonts w:ascii="Open Sans" w:eastAsia="Open Sans" w:hAnsi="Open Sans" w:cs="Open Sans"/>
        </w:rPr>
        <w:t xml:space="preserve">Interesse em participar de outras atividades como a aplicada. </w:t>
      </w:r>
    </w:p>
    <w:p w14:paraId="024D98FB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75F28B47" w14:textId="77777777" w:rsidR="005E2067" w:rsidRDefault="006511E7" w:rsidP="00204E75">
      <w:pPr>
        <w:spacing w:before="0" w:after="0" w:line="360" w:lineRule="auto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percepção docente, obtida a partir da avaliação de uma professora do IFTO, foi igualmente relevante. Ela considerou a abordagem da equipe como “boa”, julgou os conteúdos totalmente adequados à faixa etária dos estudantes e destacou que os recursos táteis foram fundamentais para a aprendizagem inclusiva, mesmo em turmas sem alunos cegos. O engajamento dos alunos foi avaliado como “totalmente satisfatório”, e a contribuição dos modelos anatômicos para a participação recebeu nota 3 em uma escala de 0 a 5, sinalizando impacto positivo, embora moderado.</w:t>
      </w:r>
    </w:p>
    <w:p w14:paraId="74D6288A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  <w:t xml:space="preserve">A avaliação interna realizada com os extensionistas indicou satisfação geral com a organização do projeto e a divisão de tarefas. A maioria considerou ter tido espaço para propor ideias e relatou preparo adequado para executar as atividades. Destaca-se que 88% dos extensionistas se sentiram completamente capacitados para a ação, enquanto 11% se declararam parcialmente capacitados (Gráfico 07). </w:t>
      </w:r>
      <w:r>
        <w:rPr>
          <w:rFonts w:ascii="Open Sans" w:eastAsia="Open Sans" w:hAnsi="Open Sans" w:cs="Open Sans"/>
        </w:rPr>
        <w:tab/>
        <w:t>O trabalho em equipe foi classificado como “bom” ou “excelente” pela maioria e todos reconheceram que a experiência contribuiu significativamente para seu desenvolvimento pessoal, acadêmico e profissional (Gráfico 08).</w:t>
      </w:r>
    </w:p>
    <w:p w14:paraId="56DE2FBE" w14:textId="77777777" w:rsidR="005E2067" w:rsidRDefault="006511E7">
      <w:pPr>
        <w:spacing w:before="0" w:after="0"/>
        <w:ind w:firstLine="0"/>
        <w:rPr>
          <w:rFonts w:ascii="Open Sans" w:eastAsia="Open Sans" w:hAnsi="Open Sans" w:cs="Open Sans"/>
        </w:rPr>
        <w:sectPr w:rsidR="005E2067">
          <w:type w:val="continuous"/>
          <w:pgSz w:w="11906" w:h="16838"/>
          <w:pgMar w:top="1440" w:right="1800" w:bottom="1440" w:left="1800" w:header="720" w:footer="720" w:gutter="0"/>
          <w:cols w:space="720"/>
        </w:sect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EE4B29C" wp14:editId="06A4F992">
            <wp:extent cx="2626361" cy="1463067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61" cy="1463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 wp14:anchorId="020702ED" wp14:editId="6207EA01">
            <wp:extent cx="2446119" cy="1508503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119" cy="1508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A5E5F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Gráfico 07– </w:t>
      </w:r>
      <w:r>
        <w:rPr>
          <w:rFonts w:ascii="Open Sans" w:eastAsia="Open Sans" w:hAnsi="Open Sans" w:cs="Open Sans"/>
        </w:rPr>
        <w:t>Expressam</w:t>
      </w:r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</w:rPr>
        <w:t xml:space="preserve">confiança para exercer as atividades extensionistas </w:t>
      </w:r>
    </w:p>
    <w:p w14:paraId="68632DE3" w14:textId="77777777" w:rsidR="005E2067" w:rsidRDefault="006511E7">
      <w:pPr>
        <w:spacing w:before="0" w:after="0"/>
        <w:ind w:firstLine="720"/>
        <w:rPr>
          <w:rFonts w:ascii="Open Sans" w:eastAsia="Open Sans" w:hAnsi="Open Sans" w:cs="Open Sans"/>
        </w:rPr>
        <w:sectPr w:rsidR="005E2067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3792" w:space="720"/>
            <w:col w:w="3792" w:space="0"/>
          </w:cols>
        </w:sectPr>
      </w:pPr>
      <w:r>
        <w:rPr>
          <w:rFonts w:ascii="Open Sans" w:eastAsia="Open Sans" w:hAnsi="Open Sans" w:cs="Open Sans"/>
          <w:b/>
        </w:rPr>
        <w:t xml:space="preserve">Gráfico 08– </w:t>
      </w:r>
      <w:r>
        <w:rPr>
          <w:rFonts w:ascii="Open Sans" w:eastAsia="Open Sans" w:hAnsi="Open Sans" w:cs="Open Sans"/>
        </w:rPr>
        <w:t xml:space="preserve">Desempenho da equipe durante a ação. </w:t>
      </w:r>
    </w:p>
    <w:p w14:paraId="3FE45354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355D8CA4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  <w:t>O projeto impactou de forma expressiva a educação em saúde inclusiva, ao garantir que estudantes com deficiência visual tivessem acesso a informações de maneira acessível, sensível e adaptada. Além disso, contribuiu para a formação extensionista e científica dos estudantes universitários, fortalecendo o compromisso social da universidade. A apresentação do resumo científico “Construção de Peças Didáticas para Projeto de Extensão em Saúde Voltado a Estudantes com Deficiência Visual: Um Relato de Experiência” no I Congresso Médico Acadêmico Brasileiro Interdisciplinar (COMABI) ampliou a visibilidade acadêmica e social do projeto, evidenciando sua relevância e potencial de replicação em outras instituições e contextos.</w:t>
      </w:r>
    </w:p>
    <w:p w14:paraId="60E94239" w14:textId="77777777" w:rsidR="005E2067" w:rsidRDefault="006511E7" w:rsidP="00204E75">
      <w:pPr>
        <w:spacing w:before="0" w:after="0" w:line="360" w:lineRule="auto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  <w:t xml:space="preserve">Em síntese, a metodologia adotada, baseada na participação ativa, uso de materiais táteis e estratégias inclusivas, associada à execução eficiente e à análise de resultados, permitiu atingir de forma plena os objetivos propostos. O projeto consolidou-se como uma </w:t>
      </w:r>
      <w:r>
        <w:rPr>
          <w:rFonts w:ascii="Open Sans" w:eastAsia="Open Sans" w:hAnsi="Open Sans" w:cs="Open Sans"/>
        </w:rPr>
        <w:lastRenderedPageBreak/>
        <w:t>iniciativa inovadora, com potencial de continuidade e expansão, reafirmando a importância da extensão universitária como instrumento de promoção da equidade e inclusão na educação em saúde.</w:t>
      </w:r>
    </w:p>
    <w:p w14:paraId="6F9E6BF5" w14:textId="77777777" w:rsidR="005E2067" w:rsidRDefault="005E2067">
      <w:pPr>
        <w:spacing w:before="0" w:after="0"/>
        <w:ind w:firstLine="0"/>
        <w:rPr>
          <w:rFonts w:ascii="Open Sans" w:eastAsia="Open Sans" w:hAnsi="Open Sans" w:cs="Open Sans"/>
        </w:rPr>
      </w:pPr>
    </w:p>
    <w:p w14:paraId="2BA07B62" w14:textId="77777777" w:rsidR="005E2067" w:rsidRDefault="006511E7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40E6D3F0" w14:textId="4B0F1DB8" w:rsidR="005E2067" w:rsidRDefault="006511E7" w:rsidP="00204E75">
      <w:pPr>
        <w:spacing w:before="240" w:after="240" w:line="360" w:lineRule="auto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projeto de extensão “Promoção do Cuidado da Mulher Adaptado para Pessoas com Deficiência Visual em Escolas Públicas de Araguaína-TO” consolidou-se como uma iniciativa de relevante impacto social, educacional e científico. As ações desenvolvidas contribuíram significativamente para a democratização do conhecimento sobre o corpo feminino e os cuidados com a saúde da mulher, por meio de uma metodologia acessível, participativa e sensorial.  A confecção e utilização de macromodelos anatômicos táteis mostraram-se estratégias eficazes para a inclusão de estudantes com deficiência visual, permitindo-lhes compreender conteúdos tradicionalmente transmitidos de forma exclusivamente visual. Essa abordagem ampliou a autonomia dos participantes e proporcionou um ambiente de aprendizagem equitativo, reforçando a importância de práticas pedagógicas adaptadas e sensíveis às diversidades individuais. Do ponto de vista acadêmico, o projeto possibilitou aos extensionistas o desenvolvimento de competências essenciais à formação médica, como empatia, comunicação, trabalho em equipe e compromisso social. As etapas de planejamento, execução e avaliação estimularam o senso crítico, a criatividade e a responsabilidade científica, aproximando os estudantes das realidades vivenciadas pela comunidade. Dessa forma, os resultados obtidos evidenciam o sucesso da proposta: alta taxa de aprovação das atividades, reconhecimento da eficácia dos recursos utilizados e fortalecimento do vínculo entre universidade e sociedade. A experiência também gerou desdobramentos positivos, como a divulgação do projeto em eventos científicos e o interesse em sua replicação por outras instituições de ensino. Conclui-se então, que a ação contribuiu efetivamente para a promoção da inclusão e da educação em saúde, reafirmando o papel da extensão universitária como instrumento transformador. O projeto representa um modelo viável e sustentável de intervenção, que pode ser ampliado e adaptado a diferentes contextos educacionais, reforçando o compromisso da Universidade Federal do Norte do Tocantins com a formação integral e socialmente comprometida de seus discentes.</w:t>
      </w:r>
    </w:p>
    <w:p w14:paraId="1C403C71" w14:textId="1E45DCE9" w:rsidR="00027A9E" w:rsidRPr="008A06B1" w:rsidRDefault="006511E7" w:rsidP="008A06B1">
      <w:pPr>
        <w:numPr>
          <w:ilvl w:val="0"/>
          <w:numId w:val="1"/>
        </w:numPr>
        <w:spacing w:before="0" w:after="80"/>
        <w:ind w:left="1" w:hanging="3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41E6E080" w14:textId="53FB3D87" w:rsidR="001C7A0D" w:rsidRDefault="004C600B" w:rsidP="00027A9E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  <w:r w:rsidR="001C7A0D" w:rsidRPr="001C7A0D">
        <w:rPr>
          <w:rFonts w:ascii="Open Sans" w:eastAsia="Open Sans" w:hAnsi="Open Sans" w:cs="Open Sans"/>
        </w:rPr>
        <w:t xml:space="preserve">MACEDO, J. P. C. et al. A eficiência no uso do modelo tridimensional da célula animal no ensino de Biologia Celular para deficientes visuais. </w:t>
      </w:r>
      <w:r w:rsidR="001C7A0D" w:rsidRPr="004B47F0">
        <w:rPr>
          <w:rFonts w:ascii="Open Sans" w:eastAsia="Open Sans" w:hAnsi="Open Sans" w:cs="Open Sans"/>
          <w:b/>
          <w:bCs/>
        </w:rPr>
        <w:t>Brazilian Journal of Development</w:t>
      </w:r>
      <w:r w:rsidR="001C7A0D" w:rsidRPr="001C7A0D">
        <w:rPr>
          <w:rFonts w:ascii="Open Sans" w:eastAsia="Open Sans" w:hAnsi="Open Sans" w:cs="Open Sans"/>
        </w:rPr>
        <w:t>, São José dos Pinhais-PR, v. 7, n. 6, p. 61710-61721, 2021.</w:t>
      </w:r>
    </w:p>
    <w:p w14:paraId="0948BFFD" w14:textId="68743470" w:rsidR="004B167E" w:rsidRDefault="004C600B" w:rsidP="00027A9E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  <w:r w:rsidR="004B167E" w:rsidRPr="004B167E">
        <w:rPr>
          <w:rFonts w:ascii="Open Sans" w:eastAsia="Open Sans" w:hAnsi="Open Sans" w:cs="Open Sans"/>
        </w:rPr>
        <w:t xml:space="preserve">OCHAITA, E.; ROSA, A. Percepção, ação e conhecimento nas pessoas cegas. In: COLL, C.; PALÁCIOS, J.; MARCHESI, A. (Orgs.). </w:t>
      </w:r>
      <w:r w:rsidR="004B167E" w:rsidRPr="004B167E">
        <w:rPr>
          <w:rFonts w:ascii="Open Sans" w:eastAsia="Open Sans" w:hAnsi="Open Sans" w:cs="Open Sans"/>
          <w:b/>
          <w:bCs/>
        </w:rPr>
        <w:t>Desenvolvimento psicológico e necessidades educativas especiais e a aprendizagem escolar</w:t>
      </w:r>
      <w:r w:rsidR="004B167E" w:rsidRPr="004B167E">
        <w:rPr>
          <w:rFonts w:ascii="Open Sans" w:eastAsia="Open Sans" w:hAnsi="Open Sans" w:cs="Open Sans"/>
        </w:rPr>
        <w:t>. Porto Alegre: Artes Médicas, v. 3, 1995</w:t>
      </w:r>
    </w:p>
    <w:p w14:paraId="53D8395E" w14:textId="4D0CA911" w:rsidR="004B167E" w:rsidRDefault="004C600B" w:rsidP="004B167E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  <w:r w:rsidR="004B167E" w:rsidRPr="004B167E">
        <w:rPr>
          <w:rFonts w:ascii="Open Sans" w:eastAsia="Open Sans" w:hAnsi="Open Sans" w:cs="Open Sans"/>
        </w:rPr>
        <w:t xml:space="preserve">SÁ, E. D.; CAMPOS, M. I.; SILVA, M. B. C. </w:t>
      </w:r>
      <w:r w:rsidR="004B167E" w:rsidRPr="004B167E">
        <w:rPr>
          <w:rFonts w:ascii="Open Sans" w:eastAsia="Open Sans" w:hAnsi="Open Sans" w:cs="Open Sans"/>
          <w:b/>
          <w:bCs/>
        </w:rPr>
        <w:t>Atendimento educacional especializado</w:t>
      </w:r>
      <w:r w:rsidR="004B167E" w:rsidRPr="004B167E">
        <w:rPr>
          <w:rFonts w:ascii="Open Sans" w:eastAsia="Open Sans" w:hAnsi="Open Sans" w:cs="Open Sans"/>
        </w:rPr>
        <w:t>. MEC/SEESP/2007.</w:t>
      </w:r>
      <w:r w:rsidR="004B167E">
        <w:rPr>
          <w:rFonts w:ascii="Open Sans" w:eastAsia="Open Sans" w:hAnsi="Open Sans" w:cs="Open Sans"/>
        </w:rPr>
        <w:t xml:space="preserve"> </w:t>
      </w:r>
      <w:r w:rsidR="004B167E" w:rsidRPr="004B167E">
        <w:rPr>
          <w:rFonts w:ascii="Open Sans" w:eastAsia="Open Sans" w:hAnsi="Open Sans" w:cs="Open Sans"/>
        </w:rPr>
        <w:t>Disponível em: &lt;http://portal.mec.gov.br/seesp/arquivos/pdf/aee_dv.pdf&gt;.</w:t>
      </w:r>
      <w:r w:rsidR="004B167E">
        <w:rPr>
          <w:rFonts w:ascii="Open Sans" w:eastAsia="Open Sans" w:hAnsi="Open Sans" w:cs="Open Sans"/>
        </w:rPr>
        <w:t xml:space="preserve">  </w:t>
      </w:r>
      <w:r w:rsidR="004B167E" w:rsidRPr="004B167E">
        <w:rPr>
          <w:rFonts w:ascii="Open Sans" w:eastAsia="Open Sans" w:hAnsi="Open Sans" w:cs="Open Sans"/>
        </w:rPr>
        <w:t xml:space="preserve">Acesso em: </w:t>
      </w:r>
      <w:r w:rsidR="004B167E">
        <w:rPr>
          <w:rFonts w:ascii="Open Sans" w:eastAsia="Open Sans" w:hAnsi="Open Sans" w:cs="Open Sans"/>
        </w:rPr>
        <w:t>13</w:t>
      </w:r>
      <w:r w:rsidR="004B167E" w:rsidRPr="004B167E">
        <w:rPr>
          <w:rFonts w:ascii="Open Sans" w:eastAsia="Open Sans" w:hAnsi="Open Sans" w:cs="Open Sans"/>
        </w:rPr>
        <w:t xml:space="preserve"> </w:t>
      </w:r>
      <w:r w:rsidR="004B167E">
        <w:rPr>
          <w:rFonts w:ascii="Open Sans" w:eastAsia="Open Sans" w:hAnsi="Open Sans" w:cs="Open Sans"/>
        </w:rPr>
        <w:t>out</w:t>
      </w:r>
      <w:r w:rsidR="004B167E" w:rsidRPr="004B167E">
        <w:rPr>
          <w:rFonts w:ascii="Open Sans" w:eastAsia="Open Sans" w:hAnsi="Open Sans" w:cs="Open Sans"/>
        </w:rPr>
        <w:t>. 202</w:t>
      </w:r>
      <w:r w:rsidR="004B167E">
        <w:rPr>
          <w:rFonts w:ascii="Open Sans" w:eastAsia="Open Sans" w:hAnsi="Open Sans" w:cs="Open Sans"/>
        </w:rPr>
        <w:t>5</w:t>
      </w:r>
      <w:r w:rsidR="004B167E" w:rsidRPr="004B167E">
        <w:rPr>
          <w:rFonts w:ascii="Open Sans" w:eastAsia="Open Sans" w:hAnsi="Open Sans" w:cs="Open Sans"/>
        </w:rPr>
        <w:t>.</w:t>
      </w:r>
    </w:p>
    <w:p w14:paraId="3DC253A4" w14:textId="79BEDF18" w:rsidR="00027A9E" w:rsidRDefault="004C600B" w:rsidP="00027A9E">
      <w:pPr>
        <w:spacing w:before="0" w:after="0"/>
        <w:ind w:firstLine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  <w:r w:rsidR="00027A9E">
        <w:rPr>
          <w:rFonts w:ascii="Open Sans" w:eastAsia="Open Sans" w:hAnsi="Open Sans" w:cs="Open Sans"/>
        </w:rPr>
        <w:t>SILVA</w:t>
      </w:r>
      <w:r w:rsidR="0058179F">
        <w:rPr>
          <w:rFonts w:ascii="Open Sans" w:eastAsia="Open Sans" w:hAnsi="Open Sans" w:cs="Open Sans"/>
        </w:rPr>
        <w:t>, A. C.</w:t>
      </w:r>
      <w:r w:rsidR="00027A9E">
        <w:rPr>
          <w:rFonts w:ascii="Open Sans" w:eastAsia="Open Sans" w:hAnsi="Open Sans" w:cs="Open Sans"/>
        </w:rPr>
        <w:t>; SANTOS</w:t>
      </w:r>
      <w:r w:rsidR="0058179F">
        <w:rPr>
          <w:rFonts w:ascii="Open Sans" w:eastAsia="Open Sans" w:hAnsi="Open Sans" w:cs="Open Sans"/>
        </w:rPr>
        <w:t>, I. S. T.</w:t>
      </w:r>
      <w:r w:rsidR="00027A9E">
        <w:rPr>
          <w:rFonts w:ascii="Open Sans" w:eastAsia="Open Sans" w:hAnsi="Open Sans" w:cs="Open Sans"/>
        </w:rPr>
        <w:t xml:space="preserve">; MARQUES, P. A. </w:t>
      </w:r>
      <w:r w:rsidR="00027A9E">
        <w:rPr>
          <w:rFonts w:ascii="Open Sans" w:eastAsia="Open Sans" w:hAnsi="Open Sans" w:cs="Open Sans"/>
          <w:b/>
        </w:rPr>
        <w:t>Produção de Material Didático Inclusivo para Pessoas com Deficiência Visual sobre o Sistema Genital</w:t>
      </w:r>
      <w:r w:rsidR="00027A9E">
        <w:rPr>
          <w:rFonts w:ascii="Open Sans" w:eastAsia="Open Sans" w:hAnsi="Open Sans" w:cs="Open Sans"/>
        </w:rPr>
        <w:t xml:space="preserve">. </w:t>
      </w:r>
      <w:r w:rsidR="001C7A0D">
        <w:rPr>
          <w:rFonts w:ascii="Open Sans" w:eastAsia="Open Sans" w:hAnsi="Open Sans" w:cs="Open Sans"/>
        </w:rPr>
        <w:t xml:space="preserve">Campina Grande: </w:t>
      </w:r>
      <w:r w:rsidR="00027A9E">
        <w:rPr>
          <w:rFonts w:ascii="Open Sans" w:eastAsia="Open Sans" w:hAnsi="Open Sans" w:cs="Open Sans"/>
        </w:rPr>
        <w:t>Editora Realize eBooks, 1 jan. 2024.</w:t>
      </w:r>
    </w:p>
    <w:p w14:paraId="630F9012" w14:textId="77777777" w:rsidR="00027A9E" w:rsidRDefault="00027A9E" w:rsidP="00027A9E">
      <w:pPr>
        <w:spacing w:before="0" w:after="0"/>
        <w:ind w:firstLine="0"/>
        <w:rPr>
          <w:rFonts w:ascii="Open Sans" w:eastAsia="Open Sans" w:hAnsi="Open Sans" w:cs="Open Sans"/>
        </w:rPr>
      </w:pPr>
    </w:p>
    <w:p w14:paraId="6716E60B" w14:textId="55B9570F" w:rsidR="00027A9E" w:rsidRDefault="00027A9E" w:rsidP="00027A9E">
      <w:pPr>
        <w:spacing w:before="0" w:after="0"/>
        <w:ind w:firstLine="0"/>
        <w:rPr>
          <w:b/>
          <w:sz w:val="28"/>
          <w:szCs w:val="28"/>
        </w:rPr>
      </w:pPr>
    </w:p>
    <w:p w14:paraId="279FAEF3" w14:textId="77777777" w:rsidR="005E2067" w:rsidRDefault="005E2067">
      <w:pPr>
        <w:rPr>
          <w:b/>
          <w:sz w:val="28"/>
          <w:szCs w:val="28"/>
        </w:rPr>
      </w:pPr>
    </w:p>
    <w:sectPr w:rsidR="005E2067">
      <w:type w:val="continuous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67076" w14:textId="77777777" w:rsidR="00D90BB1" w:rsidRDefault="00D90BB1">
      <w:pPr>
        <w:spacing w:before="0" w:after="0"/>
      </w:pPr>
      <w:r>
        <w:separator/>
      </w:r>
    </w:p>
  </w:endnote>
  <w:endnote w:type="continuationSeparator" w:id="0">
    <w:p w14:paraId="3A9EB429" w14:textId="77777777" w:rsidR="00D90BB1" w:rsidRDefault="00D90B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4A3813-FD0C-474C-8801-AB9615FA94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850330B-7FDF-456D-8662-B2562E163361}"/>
    <w:embedBold r:id="rId3" w:fontKey="{322B152F-1A9F-483F-8360-D7A77A36E9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EB4FB9-699D-4082-A9FB-C8D08A4F4451}"/>
    <w:embedBold r:id="rId5" w:fontKey="{4DA27CD1-5622-4522-B1BE-5FDA795096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E40F9C9-BFD3-4948-90E9-56E60BA1A401}"/>
    <w:embedItalic r:id="rId7" w:fontKey="{E1F79C7F-995E-4782-B6DE-4E0B21589CB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31DF4E91-0CF3-48DF-AE8A-CEFADBAE2C01}"/>
    <w:embedBold r:id="rId9" w:fontKey="{246C39DF-6EDA-4CF5-AAF2-2DE2321600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E37B6FF-CFDF-4A40-85D8-BC459062D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16C7D" w14:textId="77777777" w:rsidR="005E2067" w:rsidRDefault="005E2067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231C" w14:textId="77777777" w:rsidR="005E2067" w:rsidRDefault="006511E7">
    <w:pPr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6DC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D08DE" w14:textId="77777777" w:rsidR="005E2067" w:rsidRDefault="006511E7">
    <w:pPr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D10A" w14:textId="543713AC" w:rsidR="005E2067" w:rsidRDefault="006511E7">
    <w:pPr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6DCD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3D27F" w14:textId="77777777" w:rsidR="00D90BB1" w:rsidRDefault="00D90BB1">
      <w:pPr>
        <w:spacing w:before="0" w:after="0"/>
      </w:pPr>
      <w:r>
        <w:separator/>
      </w:r>
    </w:p>
  </w:footnote>
  <w:footnote w:type="continuationSeparator" w:id="0">
    <w:p w14:paraId="5CFEA326" w14:textId="77777777" w:rsidR="00D90BB1" w:rsidRDefault="00D90B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15F71" w14:textId="77777777" w:rsidR="005E2067" w:rsidRDefault="005E2067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7A753" w14:textId="77777777" w:rsidR="005E2067" w:rsidRDefault="006511E7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4B908B" wp14:editId="5FF4E0A9">
          <wp:simplePos x="0" y="0"/>
          <wp:positionH relativeFrom="column">
            <wp:posOffset>1</wp:posOffset>
          </wp:positionH>
          <wp:positionV relativeFrom="paragraph">
            <wp:posOffset>-69849</wp:posOffset>
          </wp:positionV>
          <wp:extent cx="6416675" cy="1997075"/>
          <wp:effectExtent l="0" t="0" r="0" b="0"/>
          <wp:wrapSquare wrapText="bothSides" distT="0" distB="0" distL="114300" distR="114300"/>
          <wp:docPr id="10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6675" cy="1997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EAFDD5" w14:textId="77777777" w:rsidR="005E2067" w:rsidRDefault="006511E7">
    <w:pPr>
      <w:pBdr>
        <w:top w:val="nil"/>
        <w:left w:val="nil"/>
        <w:bottom w:val="nil"/>
        <w:right w:val="nil"/>
        <w:between w:val="nil"/>
      </w:pBdr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1A18B6B0" w14:textId="77777777" w:rsidR="005E2067" w:rsidRDefault="005E206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5D3E" w14:textId="77777777" w:rsidR="005E2067" w:rsidRDefault="006511E7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05BAE20" wp14:editId="6833EFB1">
          <wp:simplePos x="0" y="0"/>
          <wp:positionH relativeFrom="column">
            <wp:posOffset>1</wp:posOffset>
          </wp:positionH>
          <wp:positionV relativeFrom="paragraph">
            <wp:posOffset>-69849</wp:posOffset>
          </wp:positionV>
          <wp:extent cx="6416675" cy="1997075"/>
          <wp:effectExtent l="0" t="0" r="0" b="0"/>
          <wp:wrapSquare wrapText="bothSides" distT="0" distB="0" distL="114300" distR="114300"/>
          <wp:docPr id="2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6675" cy="1997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A7F42E" w14:textId="77777777" w:rsidR="005E2067" w:rsidRDefault="006511E7">
    <w:pPr>
      <w:pBdr>
        <w:top w:val="nil"/>
        <w:left w:val="nil"/>
        <w:bottom w:val="nil"/>
        <w:right w:val="nil"/>
        <w:between w:val="nil"/>
      </w:pBdr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334F6EB0" w14:textId="77777777" w:rsidR="005E2067" w:rsidRDefault="005E206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2C896" w14:textId="77777777" w:rsidR="005E2067" w:rsidRDefault="005E2067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9395A"/>
    <w:multiLevelType w:val="multilevel"/>
    <w:tmpl w:val="BD34F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FC41D7"/>
    <w:multiLevelType w:val="multilevel"/>
    <w:tmpl w:val="B2B8B8A4"/>
    <w:lvl w:ilvl="0">
      <w:start w:val="1"/>
      <w:numFmt w:val="upperRoman"/>
      <w:lvlText w:val="%1.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 w16cid:durableId="1687556068">
    <w:abstractNumId w:val="1"/>
  </w:num>
  <w:num w:numId="2" w16cid:durableId="2053724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067"/>
    <w:rsid w:val="00027A9E"/>
    <w:rsid w:val="001B3284"/>
    <w:rsid w:val="001C7A0D"/>
    <w:rsid w:val="00204E75"/>
    <w:rsid w:val="00206635"/>
    <w:rsid w:val="002448C3"/>
    <w:rsid w:val="004B167E"/>
    <w:rsid w:val="004B47F0"/>
    <w:rsid w:val="004C600B"/>
    <w:rsid w:val="0058179F"/>
    <w:rsid w:val="005E2067"/>
    <w:rsid w:val="006511E7"/>
    <w:rsid w:val="00676782"/>
    <w:rsid w:val="0089124E"/>
    <w:rsid w:val="008A06B1"/>
    <w:rsid w:val="00907C3C"/>
    <w:rsid w:val="0093713D"/>
    <w:rsid w:val="00D273CB"/>
    <w:rsid w:val="00D90BB1"/>
    <w:rsid w:val="00DC38CD"/>
    <w:rsid w:val="00DD3F2A"/>
    <w:rsid w:val="00DD7F5A"/>
    <w:rsid w:val="00F269CF"/>
    <w:rsid w:val="00F64B4B"/>
    <w:rsid w:val="00FB6DCD"/>
    <w:rsid w:val="00FC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F66C9"/>
  <w15:docId w15:val="{D55BC73A-98E4-45E0-AA16-A30D5A0D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vertAlign w:val="subscript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80"/>
      <w:outlineLvl w:val="0"/>
    </w:pPr>
    <w:rPr>
      <w:color w:val="000000"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120"/>
      <w:ind w:left="274" w:hanging="274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eastAsia="Arial" w:hAnsi="Arial" w:cs="Arial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FB6DC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6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2817</Words>
  <Characters>15217</Characters>
  <Application>Microsoft Office Word</Application>
  <DocSecurity>4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Mundim</dc:creator>
  <cp:lastModifiedBy>Bruna Mundim</cp:lastModifiedBy>
  <cp:revision>2</cp:revision>
  <dcterms:created xsi:type="dcterms:W3CDTF">2025-10-13T20:25:00Z</dcterms:created>
  <dcterms:modified xsi:type="dcterms:W3CDTF">2025-10-13T20:25:00Z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_TemplateID">
    <vt:lpwstr>TC060891651033</vt:lpwstr>
  </property>
</Properties>
</file>