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1E931" w14:textId="3E195FA0" w:rsidR="00D8471E" w:rsidRPr="006F452E" w:rsidRDefault="006F452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808080" w:themeColor="background1" w:themeShade="80"/>
        </w:rPr>
      </w:pPr>
      <w:r w:rsidRPr="006F452E">
        <w:rPr>
          <w:rFonts w:ascii="Times New Roman" w:eastAsia="Times New Roman" w:hAnsi="Times New Roman" w:cs="Times New Roman"/>
          <w:b/>
          <w:color w:val="808080" w:themeColor="background1" w:themeShade="80"/>
        </w:rPr>
        <w:t>Trilha</w:t>
      </w:r>
      <w:r w:rsidR="00236886">
        <w:rPr>
          <w:rFonts w:ascii="Times New Roman" w:eastAsia="Times New Roman" w:hAnsi="Times New Roman" w:cs="Times New Roman"/>
          <w:b/>
          <w:color w:val="808080" w:themeColor="background1" w:themeShade="80"/>
        </w:rPr>
        <w:t xml:space="preserve"> 3</w:t>
      </w:r>
      <w:r w:rsidR="00581B28">
        <w:rPr>
          <w:rFonts w:ascii="Times New Roman" w:eastAsia="Times New Roman" w:hAnsi="Times New Roman" w:cs="Times New Roman"/>
          <w:b/>
          <w:color w:val="808080" w:themeColor="background1" w:themeShade="80"/>
        </w:rPr>
        <w:t xml:space="preserve"> – Aplicação e Iniciativas</w:t>
      </w:r>
    </w:p>
    <w:p w14:paraId="6EBCBD64" w14:textId="77777777" w:rsidR="00D8471E" w:rsidRDefault="00D8471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BA968B" w14:textId="4C76043D" w:rsidR="00D8471E" w:rsidRDefault="004E08E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08E4">
        <w:rPr>
          <w:rFonts w:ascii="Times New Roman" w:eastAsia="Times New Roman" w:hAnsi="Times New Roman" w:cs="Times New Roman"/>
          <w:b/>
          <w:sz w:val="28"/>
          <w:szCs w:val="28"/>
        </w:rPr>
        <w:t xml:space="preserve">Integração entre </w:t>
      </w:r>
      <w:proofErr w:type="spellStart"/>
      <w:r w:rsidRPr="004E08E4">
        <w:rPr>
          <w:rFonts w:ascii="Times New Roman" w:eastAsia="Times New Roman" w:hAnsi="Times New Roman" w:cs="Times New Roman"/>
          <w:b/>
          <w:sz w:val="28"/>
          <w:szCs w:val="28"/>
        </w:rPr>
        <w:t>observabilidade</w:t>
      </w:r>
      <w:proofErr w:type="spellEnd"/>
      <w:r w:rsidRPr="004E08E4">
        <w:rPr>
          <w:rFonts w:ascii="Times New Roman" w:eastAsia="Times New Roman" w:hAnsi="Times New Roman" w:cs="Times New Roman"/>
          <w:b/>
          <w:sz w:val="28"/>
          <w:szCs w:val="28"/>
        </w:rPr>
        <w:t xml:space="preserve"> e gestão do conhecimento na governança digital de cidades inteligentes</w:t>
      </w:r>
    </w:p>
    <w:p w14:paraId="662E3E04" w14:textId="43090582" w:rsidR="00D8471E" w:rsidRDefault="000E002A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0E002A">
        <w:rPr>
          <w:rFonts w:ascii="Times New Roman" w:eastAsia="Times New Roman" w:hAnsi="Times New Roman" w:cs="Times New Roman"/>
          <w:i/>
          <w:sz w:val="28"/>
          <w:szCs w:val="28"/>
        </w:rPr>
        <w:t>Integration</w:t>
      </w:r>
      <w:proofErr w:type="spellEnd"/>
      <w:r w:rsidRPr="000E002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E002A">
        <w:rPr>
          <w:rFonts w:ascii="Times New Roman" w:eastAsia="Times New Roman" w:hAnsi="Times New Roman" w:cs="Times New Roman"/>
          <w:i/>
          <w:sz w:val="28"/>
          <w:szCs w:val="28"/>
        </w:rPr>
        <w:t>between</w:t>
      </w:r>
      <w:proofErr w:type="spellEnd"/>
      <w:r w:rsidRPr="000E002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E002A">
        <w:rPr>
          <w:rFonts w:ascii="Times New Roman" w:eastAsia="Times New Roman" w:hAnsi="Times New Roman" w:cs="Times New Roman"/>
          <w:i/>
          <w:sz w:val="28"/>
          <w:szCs w:val="28"/>
        </w:rPr>
        <w:t>observability</w:t>
      </w:r>
      <w:proofErr w:type="spellEnd"/>
      <w:r w:rsidRPr="000E002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E002A">
        <w:rPr>
          <w:rFonts w:ascii="Times New Roman" w:eastAsia="Times New Roman" w:hAnsi="Times New Roman" w:cs="Times New Roman"/>
          <w:i/>
          <w:sz w:val="28"/>
          <w:szCs w:val="28"/>
        </w:rPr>
        <w:t>and</w:t>
      </w:r>
      <w:proofErr w:type="spellEnd"/>
      <w:r w:rsidRPr="000E002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E002A">
        <w:rPr>
          <w:rFonts w:ascii="Times New Roman" w:eastAsia="Times New Roman" w:hAnsi="Times New Roman" w:cs="Times New Roman"/>
          <w:i/>
          <w:sz w:val="28"/>
          <w:szCs w:val="28"/>
        </w:rPr>
        <w:t>knowledge</w:t>
      </w:r>
      <w:proofErr w:type="spellEnd"/>
      <w:r w:rsidRPr="000E002A">
        <w:rPr>
          <w:rFonts w:ascii="Times New Roman" w:eastAsia="Times New Roman" w:hAnsi="Times New Roman" w:cs="Times New Roman"/>
          <w:i/>
          <w:sz w:val="28"/>
          <w:szCs w:val="28"/>
        </w:rPr>
        <w:t xml:space="preserve"> management in </w:t>
      </w:r>
      <w:proofErr w:type="spellStart"/>
      <w:r w:rsidRPr="000E002A">
        <w:rPr>
          <w:rFonts w:ascii="Times New Roman" w:eastAsia="Times New Roman" w:hAnsi="Times New Roman" w:cs="Times New Roman"/>
          <w:i/>
          <w:sz w:val="28"/>
          <w:szCs w:val="28"/>
        </w:rPr>
        <w:t>the</w:t>
      </w:r>
      <w:proofErr w:type="spellEnd"/>
      <w:r w:rsidRPr="000E002A">
        <w:rPr>
          <w:rFonts w:ascii="Times New Roman" w:eastAsia="Times New Roman" w:hAnsi="Times New Roman" w:cs="Times New Roman"/>
          <w:i/>
          <w:sz w:val="28"/>
          <w:szCs w:val="28"/>
        </w:rPr>
        <w:t xml:space="preserve"> digital </w:t>
      </w:r>
      <w:proofErr w:type="spellStart"/>
      <w:r w:rsidRPr="000E002A">
        <w:rPr>
          <w:rFonts w:ascii="Times New Roman" w:eastAsia="Times New Roman" w:hAnsi="Times New Roman" w:cs="Times New Roman"/>
          <w:i/>
          <w:sz w:val="28"/>
          <w:szCs w:val="28"/>
        </w:rPr>
        <w:t>governance</w:t>
      </w:r>
      <w:proofErr w:type="spellEnd"/>
      <w:r w:rsidRPr="000E002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E002A">
        <w:rPr>
          <w:rFonts w:ascii="Times New Roman" w:eastAsia="Times New Roman" w:hAnsi="Times New Roman" w:cs="Times New Roman"/>
          <w:i/>
          <w:sz w:val="28"/>
          <w:szCs w:val="28"/>
        </w:rPr>
        <w:t>of</w:t>
      </w:r>
      <w:proofErr w:type="spellEnd"/>
      <w:r w:rsidRPr="000E002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E002A">
        <w:rPr>
          <w:rFonts w:ascii="Times New Roman" w:eastAsia="Times New Roman" w:hAnsi="Times New Roman" w:cs="Times New Roman"/>
          <w:i/>
          <w:sz w:val="28"/>
          <w:szCs w:val="28"/>
        </w:rPr>
        <w:t>smart</w:t>
      </w:r>
      <w:proofErr w:type="spellEnd"/>
      <w:r w:rsidRPr="000E002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E002A">
        <w:rPr>
          <w:rFonts w:ascii="Times New Roman" w:eastAsia="Times New Roman" w:hAnsi="Times New Roman" w:cs="Times New Roman"/>
          <w:i/>
          <w:sz w:val="28"/>
          <w:szCs w:val="28"/>
        </w:rPr>
        <w:t>cities</w:t>
      </w:r>
      <w:proofErr w:type="spellEnd"/>
    </w:p>
    <w:p w14:paraId="170E1265" w14:textId="77777777" w:rsidR="00D8471E" w:rsidRDefault="00D847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C6696E" w14:textId="77777777" w:rsidR="00C164D1" w:rsidRPr="00C164D1" w:rsidRDefault="00C164D1" w:rsidP="00C164D1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 w:rsidRPr="00C164D1">
        <w:rPr>
          <w:rFonts w:ascii="Times New Roman" w:eastAsia="Times New Roman" w:hAnsi="Times New Roman" w:cs="Times New Roman"/>
          <w:b/>
          <w:bCs/>
        </w:rPr>
        <w:t>Rafael Roberto de Souza</w:t>
      </w:r>
    </w:p>
    <w:p w14:paraId="48C75BDB" w14:textId="77777777" w:rsidR="00C164D1" w:rsidRPr="00C164D1" w:rsidRDefault="00C164D1" w:rsidP="00C164D1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 w:rsidRPr="00C164D1">
        <w:rPr>
          <w:rFonts w:ascii="Times New Roman" w:eastAsia="Times New Roman" w:hAnsi="Times New Roman" w:cs="Times New Roman"/>
        </w:rPr>
        <w:t>Mestrando em Informática e Gestão do Conhecimento pela UNINOVE, Brasil.</w:t>
      </w:r>
    </w:p>
    <w:p w14:paraId="231BB18F" w14:textId="77777777" w:rsidR="00C164D1" w:rsidRPr="00C164D1" w:rsidRDefault="00C164D1" w:rsidP="00C164D1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 w:rsidRPr="00C164D1">
        <w:rPr>
          <w:rFonts w:ascii="Times New Roman" w:eastAsia="Times New Roman" w:hAnsi="Times New Roman" w:cs="Times New Roman"/>
        </w:rPr>
        <w:t>Rafael.r.souza@uni9.edu.br</w:t>
      </w:r>
    </w:p>
    <w:p w14:paraId="3A8299B4" w14:textId="77777777" w:rsidR="00CA724F" w:rsidRDefault="00CA724F" w:rsidP="00C164D1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</w:p>
    <w:p w14:paraId="78777BFC" w14:textId="2F14580C" w:rsidR="00C164D1" w:rsidRPr="00C164D1" w:rsidRDefault="00C164D1" w:rsidP="00C164D1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 w:rsidRPr="00C164D1">
        <w:rPr>
          <w:rFonts w:ascii="Times New Roman" w:eastAsia="Times New Roman" w:hAnsi="Times New Roman" w:cs="Times New Roman"/>
          <w:b/>
          <w:bCs/>
        </w:rPr>
        <w:t>Vinicius Deodoro da Silva</w:t>
      </w:r>
    </w:p>
    <w:p w14:paraId="1ADC65DD" w14:textId="77777777" w:rsidR="00C164D1" w:rsidRPr="00C164D1" w:rsidRDefault="00C164D1" w:rsidP="00C164D1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 w:rsidRPr="00C164D1">
        <w:rPr>
          <w:rFonts w:ascii="Times New Roman" w:eastAsia="Times New Roman" w:hAnsi="Times New Roman" w:cs="Times New Roman"/>
        </w:rPr>
        <w:t>Mestrando em Informática e Gestão do Conhecimento pela UNINOVE, Brasil.</w:t>
      </w:r>
    </w:p>
    <w:p w14:paraId="143C97BE" w14:textId="77777777" w:rsidR="00C164D1" w:rsidRPr="00C164D1" w:rsidRDefault="00C164D1" w:rsidP="00C164D1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 w:rsidRPr="00C164D1">
        <w:rPr>
          <w:rFonts w:ascii="Times New Roman" w:eastAsia="Times New Roman" w:hAnsi="Times New Roman" w:cs="Times New Roman"/>
        </w:rPr>
        <w:t>vinicius.deodoro@uni9.edu.br</w:t>
      </w:r>
    </w:p>
    <w:p w14:paraId="63BA987A" w14:textId="77777777" w:rsidR="00CA724F" w:rsidRDefault="00CA724F" w:rsidP="00C164D1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</w:p>
    <w:p w14:paraId="7396204C" w14:textId="3F4F63F6" w:rsidR="00C164D1" w:rsidRPr="00C164D1" w:rsidRDefault="00C164D1" w:rsidP="00C164D1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 w:rsidRPr="00C164D1">
        <w:rPr>
          <w:rFonts w:ascii="Times New Roman" w:eastAsia="Times New Roman" w:hAnsi="Times New Roman" w:cs="Times New Roman"/>
          <w:b/>
          <w:bCs/>
        </w:rPr>
        <w:t>Wagner de Paula Rodrigues</w:t>
      </w:r>
    </w:p>
    <w:p w14:paraId="6162005D" w14:textId="77777777" w:rsidR="00C164D1" w:rsidRPr="00C164D1" w:rsidRDefault="00C164D1" w:rsidP="00C164D1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 w:rsidRPr="00C164D1">
        <w:rPr>
          <w:rFonts w:ascii="Times New Roman" w:eastAsia="Times New Roman" w:hAnsi="Times New Roman" w:cs="Times New Roman"/>
        </w:rPr>
        <w:t>Doutorando em Informática e Gestão do Conhecimento pela UNINOVE, Brasil.</w:t>
      </w:r>
    </w:p>
    <w:p w14:paraId="07B4DA43" w14:textId="77777777" w:rsidR="00C164D1" w:rsidRPr="00C164D1" w:rsidRDefault="00C164D1" w:rsidP="00C164D1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 w:rsidRPr="00C164D1">
        <w:rPr>
          <w:rFonts w:ascii="Times New Roman" w:eastAsia="Times New Roman" w:hAnsi="Times New Roman" w:cs="Times New Roman"/>
        </w:rPr>
        <w:t>wprodriguesbr@uni9.edu.br</w:t>
      </w:r>
    </w:p>
    <w:p w14:paraId="0CCB8133" w14:textId="77777777" w:rsidR="00CA724F" w:rsidRDefault="00CA724F" w:rsidP="00C164D1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</w:p>
    <w:p w14:paraId="4025F416" w14:textId="08785E6F" w:rsidR="00C164D1" w:rsidRPr="00C164D1" w:rsidRDefault="00C164D1" w:rsidP="00C164D1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 w:rsidRPr="00C164D1">
        <w:rPr>
          <w:rFonts w:ascii="Times New Roman" w:eastAsia="Times New Roman" w:hAnsi="Times New Roman" w:cs="Times New Roman"/>
          <w:b/>
          <w:bCs/>
        </w:rPr>
        <w:t>Ivanir Costa</w:t>
      </w:r>
    </w:p>
    <w:p w14:paraId="0B11CF3B" w14:textId="77777777" w:rsidR="00C164D1" w:rsidRPr="00C164D1" w:rsidRDefault="00C164D1" w:rsidP="00C164D1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 w:rsidRPr="00C164D1">
        <w:rPr>
          <w:rFonts w:ascii="Times New Roman" w:eastAsia="Times New Roman" w:hAnsi="Times New Roman" w:cs="Times New Roman"/>
        </w:rPr>
        <w:t>Doutor em Engenharia de Produção pela Universidade de São Paulo, Brasil.</w:t>
      </w:r>
    </w:p>
    <w:p w14:paraId="6B870E3D" w14:textId="77777777" w:rsidR="00C164D1" w:rsidRPr="00C164D1" w:rsidRDefault="00C164D1" w:rsidP="00C164D1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 w:rsidRPr="00C164D1">
        <w:rPr>
          <w:rFonts w:ascii="Times New Roman" w:eastAsia="Times New Roman" w:hAnsi="Times New Roman" w:cs="Times New Roman"/>
        </w:rPr>
        <w:t>ivanirc@uni9.pro.br</w:t>
      </w:r>
    </w:p>
    <w:p w14:paraId="7EBFE1F5" w14:textId="77777777" w:rsidR="00CA724F" w:rsidRDefault="00CA724F" w:rsidP="00C164D1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</w:p>
    <w:p w14:paraId="373A235C" w14:textId="76282FD4" w:rsidR="00C164D1" w:rsidRPr="00C164D1" w:rsidRDefault="00C164D1" w:rsidP="00C164D1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 w:rsidRPr="00C164D1">
        <w:rPr>
          <w:rFonts w:ascii="Times New Roman" w:eastAsia="Times New Roman" w:hAnsi="Times New Roman" w:cs="Times New Roman"/>
          <w:b/>
          <w:bCs/>
        </w:rPr>
        <w:t>Luiz Fernando Rodrigues Pinto</w:t>
      </w:r>
    </w:p>
    <w:p w14:paraId="4C6B5B29" w14:textId="77777777" w:rsidR="00C164D1" w:rsidRPr="00C164D1" w:rsidRDefault="00C164D1" w:rsidP="00C164D1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 w:rsidRPr="00C164D1">
        <w:rPr>
          <w:rFonts w:ascii="Times New Roman" w:eastAsia="Times New Roman" w:hAnsi="Times New Roman" w:cs="Times New Roman"/>
        </w:rPr>
        <w:t>Doutor em Engenharia de Produção pela Universidade Nove de Julho, Brasil.</w:t>
      </w:r>
    </w:p>
    <w:p w14:paraId="2D167136" w14:textId="6A0BD92A" w:rsidR="006F452E" w:rsidRDefault="00C164D1" w:rsidP="00C164D1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164D1">
        <w:rPr>
          <w:rFonts w:ascii="Times New Roman" w:eastAsia="Times New Roman" w:hAnsi="Times New Roman" w:cs="Times New Roman"/>
        </w:rPr>
        <w:t>luiz.rodrigues@uni9.pro.br</w:t>
      </w:r>
    </w:p>
    <w:p w14:paraId="33B4A761" w14:textId="77777777" w:rsidR="006F452E" w:rsidRDefault="006F452E" w:rsidP="006F452E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3C745F7" w14:textId="77777777" w:rsidR="00D8471E" w:rsidRDefault="00B249B0" w:rsidP="006F452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RESUMO</w:t>
      </w:r>
    </w:p>
    <w:p w14:paraId="5ED3C8E1" w14:textId="0D40BC19" w:rsidR="00D8471E" w:rsidRDefault="007118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185C">
        <w:rPr>
          <w:rFonts w:ascii="Times New Roman" w:eastAsia="Times New Roman" w:hAnsi="Times New Roman" w:cs="Times New Roman"/>
          <w:sz w:val="24"/>
          <w:szCs w:val="24"/>
        </w:rPr>
        <w:t xml:space="preserve">A digitalização dos ambientes urbanos tem impulsionado a adoção de tecnologias da informação e comunicação (TICs) nas cidades inteligentes, ao mesmo tempo em que acentua desafios relacionados à complexidade, transparência e interoperabilidade dos sistemas públicos. Este artigo tem como objetivo investigar como a </w:t>
      </w:r>
      <w:proofErr w:type="spellStart"/>
      <w:r w:rsidRPr="0071185C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71185C">
        <w:rPr>
          <w:rFonts w:ascii="Times New Roman" w:eastAsia="Times New Roman" w:hAnsi="Times New Roman" w:cs="Times New Roman"/>
          <w:sz w:val="24"/>
          <w:szCs w:val="24"/>
        </w:rPr>
        <w:t xml:space="preserve">, conceito oriundo da engenharia de software, pode ser integrada à governança digital para fortalecer a gestão urbana em tempo real. A pesquisa é qualitativa e exploratória, baseada em revisão sistemática da literatura e análise documental de experiências práticas. Como resultado, propõe-se um modelo conceitual que posiciona a </w:t>
      </w:r>
      <w:proofErr w:type="spellStart"/>
      <w:r w:rsidRPr="0071185C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71185C">
        <w:rPr>
          <w:rFonts w:ascii="Times New Roman" w:eastAsia="Times New Roman" w:hAnsi="Times New Roman" w:cs="Times New Roman"/>
          <w:sz w:val="24"/>
          <w:szCs w:val="24"/>
        </w:rPr>
        <w:t xml:space="preserve"> como pilar estratégico da governança digital, com foco em coleta distribuída de dados, correlação em tempo real, visualização inteligente e automação de respostas. O estudo contribui para os campos da administração pública, ciência da computação e gestão da informação, oferecendo suporte a gestores, pesquisadores e desenvolvedores de soluções urbanas.</w:t>
      </w:r>
    </w:p>
    <w:p w14:paraId="6DF09880" w14:textId="48318FAF" w:rsidR="00D8471E" w:rsidRDefault="00B249B0" w:rsidP="006F452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PALAVRAS-CHAVE: </w:t>
      </w:r>
      <w:proofErr w:type="spellStart"/>
      <w:r w:rsidR="008D5075" w:rsidRPr="003E5C75">
        <w:rPr>
          <w:rFonts w:ascii="Times New Roman" w:eastAsia="Times New Roman" w:hAnsi="Times New Roman" w:cs="Times New Roman"/>
          <w:sz w:val="24"/>
          <w:szCs w:val="24"/>
        </w:rPr>
        <w:t>Observalidade</w:t>
      </w:r>
      <w:proofErr w:type="spellEnd"/>
      <w:r w:rsidR="008D5075" w:rsidRPr="003E5C75">
        <w:rPr>
          <w:rFonts w:ascii="Times New Roman" w:eastAsia="Times New Roman" w:hAnsi="Times New Roman" w:cs="Times New Roman"/>
          <w:sz w:val="24"/>
          <w:szCs w:val="24"/>
        </w:rPr>
        <w:t>, Gestão do Conhecimento, Governança Digital, Cidades Inteligentes</w:t>
      </w:r>
    </w:p>
    <w:p w14:paraId="42175E9C" w14:textId="77777777" w:rsidR="00D8471E" w:rsidRDefault="00D847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95671C" w14:textId="77777777" w:rsidR="00D8471E" w:rsidRDefault="00B249B0" w:rsidP="006F452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ABSTRACT (replicar em inglês)</w:t>
      </w:r>
    </w:p>
    <w:p w14:paraId="1FA147E2" w14:textId="08DF4AE2" w:rsidR="00D8471E" w:rsidRDefault="00DC78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digitalization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urban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environments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has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driven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adoption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information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communication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technologies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ICTs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) in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smart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cities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while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exacerbating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challenges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related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complexity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transparency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interoperability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public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systems.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article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aims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investigate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how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observability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concept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originating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software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engineering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can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integrated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into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digital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governance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strengthen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real-time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urban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management. The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qualitative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exploratory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based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systematic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literature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review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documentary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analysis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lastRenderedPageBreak/>
        <w:t>of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practical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experiences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. As a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result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, we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propose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a conceptual model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positions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observability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as a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strategic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pillar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digital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governance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focusing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distributed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collection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, real-time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correlation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intelligent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visualization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response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automation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study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contributes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fields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public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administration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computer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science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information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management,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offering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support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managers,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researchers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developers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urban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C7839">
        <w:rPr>
          <w:rFonts w:ascii="Times New Roman" w:eastAsia="Times New Roman" w:hAnsi="Times New Roman" w:cs="Times New Roman"/>
          <w:sz w:val="24"/>
          <w:szCs w:val="24"/>
        </w:rPr>
        <w:t>solutions</w:t>
      </w:r>
      <w:proofErr w:type="spellEnd"/>
      <w:r w:rsidRPr="00DC783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B30801" w14:textId="3F475D43" w:rsidR="00D8471E" w:rsidRDefault="00B249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KEYWORDS: </w:t>
      </w:r>
      <w:proofErr w:type="spellStart"/>
      <w:r w:rsidR="00E34EE1" w:rsidRPr="00E34EE1">
        <w:rPr>
          <w:rFonts w:ascii="Times New Roman" w:eastAsia="Times New Roman" w:hAnsi="Times New Roman" w:cs="Times New Roman"/>
          <w:i/>
        </w:rPr>
        <w:t>Observability</w:t>
      </w:r>
      <w:proofErr w:type="spellEnd"/>
      <w:r w:rsidR="00E34EE1" w:rsidRPr="00E34EE1"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 w:rsidR="00E34EE1" w:rsidRPr="00E34EE1">
        <w:rPr>
          <w:rFonts w:ascii="Times New Roman" w:eastAsia="Times New Roman" w:hAnsi="Times New Roman" w:cs="Times New Roman"/>
          <w:i/>
        </w:rPr>
        <w:t>Knowledge</w:t>
      </w:r>
      <w:proofErr w:type="spellEnd"/>
      <w:r w:rsidR="00E34EE1" w:rsidRPr="00E34EE1">
        <w:rPr>
          <w:rFonts w:ascii="Times New Roman" w:eastAsia="Times New Roman" w:hAnsi="Times New Roman" w:cs="Times New Roman"/>
          <w:i/>
        </w:rPr>
        <w:t xml:space="preserve"> Management, Digital Governance, </w:t>
      </w:r>
      <w:proofErr w:type="spellStart"/>
      <w:r w:rsidR="00E34EE1" w:rsidRPr="00E34EE1">
        <w:rPr>
          <w:rFonts w:ascii="Times New Roman" w:eastAsia="Times New Roman" w:hAnsi="Times New Roman" w:cs="Times New Roman"/>
          <w:i/>
        </w:rPr>
        <w:t>Smart</w:t>
      </w:r>
      <w:proofErr w:type="spellEnd"/>
      <w:r w:rsidR="00E34EE1" w:rsidRPr="00E34EE1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="00E34EE1" w:rsidRPr="00E34EE1">
        <w:rPr>
          <w:rFonts w:ascii="Times New Roman" w:eastAsia="Times New Roman" w:hAnsi="Times New Roman" w:cs="Times New Roman"/>
          <w:i/>
        </w:rPr>
        <w:t>Cities</w:t>
      </w:r>
      <w:proofErr w:type="spellEnd"/>
    </w:p>
    <w:p w14:paraId="3A46D71F" w14:textId="77777777" w:rsidR="00D8471E" w:rsidRDefault="00D847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B7820C" w14:textId="77777777" w:rsidR="00D8471E" w:rsidRDefault="00B249B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INTRODUÇÃO</w:t>
      </w:r>
    </w:p>
    <w:p w14:paraId="4916DAE6" w14:textId="77777777" w:rsidR="00FB1FF4" w:rsidRPr="003E5C75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C75">
        <w:rPr>
          <w:rFonts w:ascii="Times New Roman" w:eastAsia="Times New Roman" w:hAnsi="Times New Roman" w:cs="Times New Roman"/>
          <w:sz w:val="24"/>
          <w:szCs w:val="24"/>
        </w:rPr>
        <w:t>Nos últimos anos, tem havido um interesse crescente no conceito de cidades inteligentes (</w:t>
      </w:r>
      <w:proofErr w:type="spellStart"/>
      <w:r w:rsidRPr="003F28FA">
        <w:rPr>
          <w:rFonts w:ascii="Times New Roman" w:eastAsia="Times New Roman" w:hAnsi="Times New Roman" w:cs="Times New Roman"/>
          <w:sz w:val="24"/>
          <w:szCs w:val="24"/>
        </w:rPr>
        <w:t>smart</w:t>
      </w:r>
      <w:proofErr w:type="spellEnd"/>
      <w:r w:rsidRPr="003F2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F28FA">
        <w:rPr>
          <w:rFonts w:ascii="Times New Roman" w:eastAsia="Times New Roman" w:hAnsi="Times New Roman" w:cs="Times New Roman"/>
          <w:sz w:val="24"/>
          <w:szCs w:val="24"/>
        </w:rPr>
        <w:t>cities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), impulsionado pelo avanço das tecnologias digitais e pelas demandas por soluções mais eficientes e sustentáveis na gestão urbana. Segundo </w:t>
      </w:r>
      <w:proofErr w:type="spellStart"/>
      <w:r w:rsidRPr="00561C1E">
        <w:rPr>
          <w:rFonts w:ascii="Times New Roman" w:eastAsia="Times New Roman" w:hAnsi="Times New Roman" w:cs="Times New Roman"/>
          <w:sz w:val="24"/>
          <w:szCs w:val="24"/>
        </w:rPr>
        <w:t>Toli</w:t>
      </w:r>
      <w:proofErr w:type="spellEnd"/>
      <w:r w:rsidRPr="00561C1E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561C1E">
        <w:rPr>
          <w:rFonts w:ascii="Times New Roman" w:eastAsia="Times New Roman" w:hAnsi="Times New Roman" w:cs="Times New Roman"/>
          <w:sz w:val="24"/>
          <w:szCs w:val="24"/>
        </w:rPr>
        <w:t>Murtagh</w:t>
      </w:r>
      <w:proofErr w:type="spellEnd"/>
      <w:r w:rsidRPr="00561C1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commentRangeStart w:id="0"/>
      <w:r w:rsidRPr="00561C1E">
        <w:rPr>
          <w:rFonts w:ascii="Times New Roman" w:eastAsia="Times New Roman" w:hAnsi="Times New Roman" w:cs="Times New Roman"/>
          <w:sz w:val="24"/>
          <w:szCs w:val="24"/>
        </w:rPr>
        <w:t>2020</w:t>
      </w:r>
      <w:commentRangeEnd w:id="0"/>
      <w:r w:rsidRPr="00561C1E">
        <w:rPr>
          <w:rFonts w:ascii="Times New Roman" w:eastAsia="Times New Roman" w:hAnsi="Times New Roman" w:cs="Times New Roman"/>
          <w:sz w:val="24"/>
          <w:szCs w:val="24"/>
        </w:rPr>
        <w:commentReference w:id="0"/>
      </w:r>
      <w:r w:rsidRPr="00561C1E"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cidades inteligentes são definidas como “cidades inovadoras que usam </w:t>
      </w:r>
      <w:r w:rsidRPr="00561C1E">
        <w:rPr>
          <w:rFonts w:ascii="Times New Roman" w:eastAsia="Times New Roman" w:hAnsi="Times New Roman" w:cs="Times New Roman"/>
          <w:sz w:val="24"/>
          <w:szCs w:val="24"/>
        </w:rPr>
        <w:t>Tecnologia da Informação e Comunicação (TIC)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para melhorar a qualidade de vida, a eficiência dos serviços urbanos e a competitividade, ao mesmo tempo que atendem às necessidades das gerações presentes e futuras”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t>Essa tendência tem levado gestores públicos a adotarem políticas que implementam novas tecnologias voltadas à melhoria dos serviços, simplificação de processos burocráticos e aumento da transparência na administração (TOLI; MURTAGH, 2020).</w:t>
      </w:r>
    </w:p>
    <w:p w14:paraId="0CD8795B" w14:textId="77777777" w:rsidR="00FB1FF4" w:rsidRPr="003E5C75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C75">
        <w:rPr>
          <w:rFonts w:ascii="Times New Roman" w:eastAsia="Times New Roman" w:hAnsi="Times New Roman" w:cs="Times New Roman"/>
          <w:sz w:val="24"/>
          <w:szCs w:val="24"/>
        </w:rPr>
        <w:t>O uso integrado das TIC</w:t>
      </w:r>
      <w:r w:rsidRPr="00561C1E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permite, por exemplo, monitorar e analisar informações em tempo real sobre o tráfego urbano, utilizar sistemas de videomonitoramento com capacidades avançadas de análise, detectar invasões em áreas sensíveis, gerenciar fluxos populacionais em eventos públicos e otimizar transportes, iluminação e segurança. Essas funcionalidades têm demonstrado potencial para transformar a vida urbana, elevando o padrão de qualidade dos serviços e tornando a cidade mais responsiva às necessidades da população (Khan &amp; 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Labonté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>, 2021).</w:t>
      </w:r>
    </w:p>
    <w:p w14:paraId="67B45CB1" w14:textId="77777777" w:rsidR="00FB1FF4" w:rsidRPr="00A76325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6325">
        <w:rPr>
          <w:rFonts w:ascii="Times New Roman" w:eastAsia="Times New Roman" w:hAnsi="Times New Roman" w:cs="Times New Roman"/>
          <w:sz w:val="24"/>
          <w:szCs w:val="24"/>
        </w:rPr>
        <w:t xml:space="preserve">Contudo, paralelamente a essas inovações, observa-se um aumento significativo na complexidade dos sistemas urbanos. A convergência entre plataformas digitais, sensores, aplicações e bancos de dados descentralizados torna desafiador garantir a operação contínua e coordenada desses sistemas. À medida que novas tecnologias são incorporadas, também crescem os riscos de fragmentação da informação, falhas operacionais e perda de governança sobre os processos digitais. Segundo </w:t>
      </w:r>
      <w:proofErr w:type="spellStart"/>
      <w:r w:rsidRPr="00A76325">
        <w:rPr>
          <w:rFonts w:ascii="Times New Roman" w:eastAsia="Times New Roman" w:hAnsi="Times New Roman" w:cs="Times New Roman"/>
          <w:sz w:val="24"/>
          <w:szCs w:val="24"/>
        </w:rPr>
        <w:t>Meijers</w:t>
      </w:r>
      <w:proofErr w:type="spellEnd"/>
      <w:r w:rsidRPr="00A7632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76325">
        <w:rPr>
          <w:rFonts w:ascii="Times New Roman" w:eastAsia="Times New Roman" w:hAnsi="Times New Roman" w:cs="Times New Roman"/>
          <w:sz w:val="24"/>
          <w:szCs w:val="24"/>
        </w:rPr>
        <w:t>Hooimeijer</w:t>
      </w:r>
      <w:proofErr w:type="spellEnd"/>
      <w:r w:rsidRPr="00A76325">
        <w:rPr>
          <w:rFonts w:ascii="Times New Roman" w:eastAsia="Times New Roman" w:hAnsi="Times New Roman" w:cs="Times New Roman"/>
          <w:sz w:val="24"/>
          <w:szCs w:val="24"/>
        </w:rPr>
        <w:t xml:space="preserve"> e Sorrentino (2023), esses desafios demandam a adoção de modelos de governança urbana mais dinâmicos, capazes de integrar diferentes tecnologias de forma coordenada, transparente e com respostas em tempo real, assegurando a eficiência e a resiliência dos sistemas urbanos inteligentes.</w:t>
      </w:r>
    </w:p>
    <w:p w14:paraId="0D54DAD4" w14:textId="77777777" w:rsidR="00FB1FF4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A resposta está na articulação de três pilares fundamentais: Governança </w:t>
      </w:r>
      <w:r w:rsidRPr="00561C1E">
        <w:rPr>
          <w:rFonts w:ascii="Times New Roman" w:eastAsia="Times New Roman" w:hAnsi="Times New Roman" w:cs="Times New Roman"/>
          <w:sz w:val="24"/>
          <w:szCs w:val="24"/>
        </w:rPr>
        <w:t xml:space="preserve">Digital (GD), </w:t>
      </w:r>
      <w:proofErr w:type="spellStart"/>
      <w:r w:rsidRPr="00561C1E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561C1E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commentRangeStart w:id="1"/>
      <w:r w:rsidRPr="00561C1E">
        <w:rPr>
          <w:rFonts w:ascii="Times New Roman" w:eastAsia="Times New Roman" w:hAnsi="Times New Roman" w:cs="Times New Roman"/>
          <w:sz w:val="24"/>
          <w:szCs w:val="24"/>
        </w:rPr>
        <w:t>Gestão</w:t>
      </w:r>
      <w:commentRangeEnd w:id="1"/>
      <w:r w:rsidRPr="00561C1E">
        <w:rPr>
          <w:rFonts w:ascii="Times New Roman" w:eastAsia="Times New Roman" w:hAnsi="Times New Roman" w:cs="Times New Roman"/>
          <w:sz w:val="24"/>
          <w:szCs w:val="24"/>
        </w:rPr>
        <w:commentReference w:id="1"/>
      </w:r>
      <w:r w:rsidRPr="00561C1E">
        <w:rPr>
          <w:rFonts w:ascii="Times New Roman" w:eastAsia="Times New Roman" w:hAnsi="Times New Roman" w:cs="Times New Roman"/>
          <w:sz w:val="24"/>
          <w:szCs w:val="24"/>
        </w:rPr>
        <w:t xml:space="preserve"> do Conhecimento (BC). A </w:t>
      </w:r>
      <w:r>
        <w:rPr>
          <w:rFonts w:ascii="Times New Roman" w:eastAsia="Times New Roman" w:hAnsi="Times New Roman" w:cs="Times New Roman"/>
          <w:sz w:val="24"/>
          <w:szCs w:val="24"/>
        </w:rPr>
        <w:t>GD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representa a estrutura institucional e 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tecnológica responsável por regular, monitorar e coordenar o uso de TICs na esfera pública, assegurando princípios como eficiência, participação e responsabilização pública. A importância desse conceito foi reforçada por Ishaq &amp; 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Farooq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(2023), que destacam que frameworks urbanos modernos precisam garantir interoperabilidade técnica e participação cidadã efetiva (ISHAQ; FAROOQ, 2023). No entanto, para que essa governança seja efetiva, é necessário o suporte da 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>, conceito proveniente da engenharia de sistemas que permite compreender o estado interno de sistemas complexos mediante a análise contínua de seus dados e comportamentos (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Guan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Pei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, 2022; 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Gowda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1C1E">
        <w:rPr>
          <w:rFonts w:ascii="Times New Roman" w:eastAsia="Times New Roman" w:hAnsi="Times New Roman" w:cs="Times New Roman"/>
          <w:sz w:val="24"/>
          <w:szCs w:val="24"/>
        </w:rPr>
        <w:t>et al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., 2023). Por fim, a </w:t>
      </w:r>
      <w:r>
        <w:rPr>
          <w:rFonts w:ascii="Times New Roman" w:eastAsia="Times New Roman" w:hAnsi="Times New Roman" w:cs="Times New Roman"/>
          <w:sz w:val="24"/>
          <w:szCs w:val="24"/>
        </w:rPr>
        <w:t>GC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atua como elo integrador, transformando dados observados em decisões estratégicas, promovendo aprendizado organizacional e fortalecendo a inovação na administração pública (Wei, 2023).</w:t>
      </w:r>
    </w:p>
    <w:p w14:paraId="0B5BB968" w14:textId="77777777" w:rsidR="00FB1FF4" w:rsidRPr="00CF4FD4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4FD4">
        <w:rPr>
          <w:rFonts w:ascii="Times New Roman" w:eastAsia="Times New Roman" w:hAnsi="Times New Roman" w:cs="Times New Roman"/>
          <w:sz w:val="24"/>
          <w:szCs w:val="24"/>
        </w:rPr>
        <w:t xml:space="preserve">Diante desse cenário, o presente estudo tem como objetivo investigar como o conceito de </w:t>
      </w:r>
      <w:proofErr w:type="spellStart"/>
      <w:r w:rsidRPr="00CF4FD4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CF4FD4">
        <w:rPr>
          <w:rFonts w:ascii="Times New Roman" w:eastAsia="Times New Roman" w:hAnsi="Times New Roman" w:cs="Times New Roman"/>
          <w:sz w:val="24"/>
          <w:szCs w:val="24"/>
        </w:rPr>
        <w:t xml:space="preserve"> pode ser integrado à </w:t>
      </w:r>
      <w:r>
        <w:rPr>
          <w:rFonts w:ascii="Times New Roman" w:eastAsia="Times New Roman" w:hAnsi="Times New Roman" w:cs="Times New Roman"/>
          <w:sz w:val="24"/>
          <w:szCs w:val="24"/>
        </w:rPr>
        <w:t>GD</w:t>
      </w:r>
      <w:r w:rsidRPr="00CF4FD4">
        <w:rPr>
          <w:rFonts w:ascii="Times New Roman" w:eastAsia="Times New Roman" w:hAnsi="Times New Roman" w:cs="Times New Roman"/>
          <w:sz w:val="24"/>
          <w:szCs w:val="24"/>
        </w:rPr>
        <w:t xml:space="preserve"> em cidades inteligentes, contribuindo para uma gestão urbana mais eficiente, responsiva e orientada por dados. A intenção é compreender de que forma a </w:t>
      </w:r>
      <w:proofErr w:type="spellStart"/>
      <w:r w:rsidRPr="00CF4FD4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CF4FD4">
        <w:rPr>
          <w:rFonts w:ascii="Times New Roman" w:eastAsia="Times New Roman" w:hAnsi="Times New Roman" w:cs="Times New Roman"/>
          <w:sz w:val="24"/>
          <w:szCs w:val="24"/>
        </w:rPr>
        <w:t xml:space="preserve"> pode apoiar a tomada de decisão em tempo real, fortalecer a transparência nas ações públicas e promover uma governança mais adaptativa frente à complexidade dos sistemas urbanos contemporâneos.</w:t>
      </w:r>
    </w:p>
    <w:p w14:paraId="58E47BB5" w14:textId="77777777" w:rsidR="00FB1FF4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4FD4">
        <w:rPr>
          <w:rFonts w:ascii="Times New Roman" w:eastAsia="Times New Roman" w:hAnsi="Times New Roman" w:cs="Times New Roman"/>
          <w:sz w:val="24"/>
          <w:szCs w:val="24"/>
        </w:rPr>
        <w:t xml:space="preserve">A realização desta pesquisa justifica-se pela carência de estudos que explorem a </w:t>
      </w:r>
      <w:proofErr w:type="spellStart"/>
      <w:r w:rsidRPr="00CF4FD4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CF4FD4">
        <w:rPr>
          <w:rFonts w:ascii="Times New Roman" w:eastAsia="Times New Roman" w:hAnsi="Times New Roman" w:cs="Times New Roman"/>
          <w:sz w:val="24"/>
          <w:szCs w:val="24"/>
        </w:rPr>
        <w:t xml:space="preserve"> aplicada ao contexto das cidades inteligentes sob a perspectiva da administração pública e da </w:t>
      </w:r>
      <w:r>
        <w:rPr>
          <w:rFonts w:ascii="Times New Roman" w:eastAsia="Times New Roman" w:hAnsi="Times New Roman" w:cs="Times New Roman"/>
          <w:sz w:val="24"/>
          <w:szCs w:val="24"/>
        </w:rPr>
        <w:t>GC</w:t>
      </w:r>
      <w:r w:rsidRPr="00CF4FD4">
        <w:rPr>
          <w:rFonts w:ascii="Times New Roman" w:eastAsia="Times New Roman" w:hAnsi="Times New Roman" w:cs="Times New Roman"/>
          <w:sz w:val="24"/>
          <w:szCs w:val="24"/>
        </w:rPr>
        <w:t>. Ao propor um modelo conceitual que conecta essas três dimensões, este trabalho busca preencher uma lacuna teórica relevante, além de oferecer subsídios práticos para gestores públicos, desenvolvedores de soluções tecnológicas e pesquisadores interessados em promover cidades mais inteligentes, resilientes e centradas no cidadão.</w:t>
      </w:r>
    </w:p>
    <w:p w14:paraId="2DCD3192" w14:textId="77777777" w:rsidR="009562E4" w:rsidRDefault="009562E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B3E902" w14:textId="77777777" w:rsidR="006357D6" w:rsidRDefault="00FB1FF4" w:rsidP="006357D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REFERENCIAL TEÓRICO</w:t>
      </w:r>
    </w:p>
    <w:p w14:paraId="2A56586A" w14:textId="74790B50" w:rsidR="00FB1FF4" w:rsidRPr="006357D6" w:rsidRDefault="00FB1FF4" w:rsidP="007E739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57D6">
        <w:rPr>
          <w:rFonts w:ascii="Times New Roman" w:eastAsia="Times New Roman" w:hAnsi="Times New Roman" w:cs="Times New Roman"/>
          <w:b/>
          <w:sz w:val="28"/>
          <w:szCs w:val="28"/>
        </w:rPr>
        <w:t>Governança Digital em Cidades Inteligentes</w:t>
      </w:r>
    </w:p>
    <w:p w14:paraId="4D8A9BFF" w14:textId="77777777" w:rsidR="00FB1FF4" w:rsidRPr="003E5C75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C75">
        <w:rPr>
          <w:rFonts w:ascii="Times New Roman" w:eastAsia="Times New Roman" w:hAnsi="Times New Roman" w:cs="Times New Roman"/>
          <w:sz w:val="24"/>
          <w:szCs w:val="24"/>
        </w:rPr>
        <w:t>Governança digital refere-se ao uso estratégico das tecnologias de informação e comunicação (TIC) para modernizar os processos administrativos, aumentar a eficiência da gestão pública, ampliar a transparência e estimular a participação cidadã (JANOWITZ et al., 2021). Nas cidades inteligentes, a governança digital se apresenta como uma estrutura indispensável para coordenar os diversos sistemas urbanos, garantir a interoperabilidade entre plataformas e assegurar que a tecnologia seja utilizada de forma ética, segura e orientada ao bem comum (ALAWADI et al., 2019).</w:t>
      </w:r>
    </w:p>
    <w:p w14:paraId="598F5609" w14:textId="77777777" w:rsidR="00FB1FF4" w:rsidRPr="003E5C75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C7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Esse modelo de governança promove a coprodução de políticas públicas, favorece a integração intersetorial e incentiva a inovação social. As TICs possibilitam canais mais ágeis e eficazes de comunicação entre governo e cidadãos, permitindo maior participação nos processos decisórios e promovendo uma cultura de 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accountability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(MEIJERS et al., 2022).</w:t>
      </w:r>
    </w:p>
    <w:p w14:paraId="6AE46D49" w14:textId="77777777" w:rsidR="00FB1FF4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A governança digital só pode ser efetivamente implementada quando há uma infraestrutura robusta de 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, que permite o monitoramento e avaliação contínua das políticas públicas e dos serviços oferecidos. Além disso, a governança digital depende da gestão do conhecimento para transformar os dados coletados em conhecimento estratégico, orientando a formulação e a execução de políticas públicas eficientes. Assim, a governança digital, a 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e a gestão do conhecimento formam um ciclo interdependente e sinérgico, indispensável para o desenvolvimento sustentável e inteligente das cidades.</w:t>
      </w:r>
    </w:p>
    <w:p w14:paraId="682A5D99" w14:textId="77777777" w:rsidR="007E7392" w:rsidRPr="003E5C75" w:rsidRDefault="007E7392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8FEF82" w14:textId="60F098A2" w:rsidR="00FB1FF4" w:rsidRPr="007E7392" w:rsidRDefault="00FB1FF4" w:rsidP="007E739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7E7392">
        <w:rPr>
          <w:rFonts w:ascii="Times New Roman" w:eastAsia="Times New Roman" w:hAnsi="Times New Roman" w:cs="Times New Roman"/>
          <w:b/>
          <w:sz w:val="28"/>
          <w:szCs w:val="28"/>
        </w:rPr>
        <w:t>Observabilidade</w:t>
      </w:r>
      <w:proofErr w:type="spellEnd"/>
    </w:p>
    <w:p w14:paraId="46E436AD" w14:textId="77777777" w:rsidR="00FB1FF4" w:rsidRPr="003E5C75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é um conceito oriundo da engenharia de sistemas e da ciência da computação, que se refere à capacidade de inferir o estado interno de um sistema a partir da análise de suas saídas e interações (KALM, 2019). Nos últimos anos, essa noção tem sido ampliada para contextos mais complexos, como a gestão de sistemas 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socio-técnicos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urbanos, sendo aplicada no monitoramento e na análise contínua de infraestruturas e serviços públicos. A 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permite que gestores públicos e sistemas automatizados possam detectar, diagnosticar e responder rapidamente a eventos críticos, aumentando a eficiência operacional e a resiliência das cidades (LEWIS; FOWLER, 2020).</w:t>
      </w:r>
    </w:p>
    <w:p w14:paraId="3C126CA1" w14:textId="77777777" w:rsidR="00FB1FF4" w:rsidRPr="003E5C75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No âmbito das cidades inteligentes, a 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se torna imprescindível para garantir o acompanhamento em tempo real das operações urbanas, como mobilidade, segurança, energia e saneamento. A capacidade de observação contínua amplia a transparência administrativa e favorece a prestação de contas à sociedade. Além disso, ela impulsiona a evolução de políticas públicas baseadas em evidências, promovendo uma gestão mais proativa e orientada por dados (MARCUZZO et al., 2023).</w:t>
      </w:r>
    </w:p>
    <w:p w14:paraId="29DE37E7" w14:textId="77777777" w:rsidR="00FB1FF4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541F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 w:rsidRPr="00DE541F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DE541F">
        <w:rPr>
          <w:rFonts w:ascii="Times New Roman" w:eastAsia="Times New Roman" w:hAnsi="Times New Roman" w:cs="Times New Roman"/>
          <w:sz w:val="24"/>
          <w:szCs w:val="24"/>
        </w:rPr>
        <w:t>, ao proporcionar maior visibilidade sobre os processos urbanos, estabelece uma base fundamental para a gestão do conhecimento na governança digital, pois fornece os dados brutos que alimentam os sistemas de informação e aprendizado organizacional. Ademais, é um dos pilares operacionais que sustentam a governança digital em cidades inteligentes, viabilizando a implementação de modelos de gestão pública baseados em dados, colaboração e automação (LEWIS; FOWLER, 2020).</w:t>
      </w:r>
    </w:p>
    <w:p w14:paraId="625528BF" w14:textId="77777777" w:rsidR="007E7392" w:rsidRPr="003F28FA" w:rsidRDefault="007E7392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136379" w14:textId="65AE7FE4" w:rsidR="00FB1FF4" w:rsidRPr="007E7392" w:rsidRDefault="00FB1FF4" w:rsidP="007E739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7392">
        <w:rPr>
          <w:rFonts w:ascii="Times New Roman" w:eastAsia="Times New Roman" w:hAnsi="Times New Roman" w:cs="Times New Roman"/>
          <w:b/>
          <w:sz w:val="28"/>
          <w:szCs w:val="28"/>
        </w:rPr>
        <w:t>Gestão do Conhecimento na Governança Digital</w:t>
      </w:r>
    </w:p>
    <w:p w14:paraId="7BDBE887" w14:textId="77777777" w:rsidR="00FB1FF4" w:rsidRPr="003E5C75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561C1E">
        <w:rPr>
          <w:rFonts w:ascii="Times New Roman" w:eastAsia="Times New Roman" w:hAnsi="Times New Roman" w:cs="Times New Roman"/>
          <w:sz w:val="24"/>
          <w:szCs w:val="24"/>
        </w:rPr>
        <w:t>GC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corresponde ao processo sistemático de criação, armazenamento, compartilhamento e aplicação do conhecimento organizacional, com o objetivo de aprimorar a eficiência e a capacidade inovadora das instituições (NONAKA; TAKEUCHI, 1997). Na governança digital, a GC desempenha um papel estratégico ao transformar os dados coletados em conhecimento útil, orientando decisões políticas e operacionais mais assertivas (ALVES; DANTAS, 2023).</w:t>
      </w:r>
    </w:p>
    <w:p w14:paraId="3E747F80" w14:textId="77777777" w:rsidR="00FB1FF4" w:rsidRPr="003E5C75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Em cidades inteligentes, a </w:t>
      </w:r>
      <w:r>
        <w:rPr>
          <w:rFonts w:ascii="Times New Roman" w:eastAsia="Times New Roman" w:hAnsi="Times New Roman" w:cs="Times New Roman"/>
          <w:sz w:val="24"/>
          <w:szCs w:val="24"/>
        </w:rPr>
        <w:t>GC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é fundamental para integrar diferentes fontes de informação, muitas vezes dispersas em diversas esferas da administração pública, além de fomentar a colaboração entre órgãos governamentais, setor privado e cidadãos. A GC facilita a disseminação de práticas bem-sucedidas e o desenvolvimento de soluções inovadoras para desafios urbanos complexos, como mobilidade, segurança e sustentabilidade (MOURA; OLIVEIRA, 2022).</w:t>
      </w:r>
    </w:p>
    <w:p w14:paraId="164C201A" w14:textId="77777777" w:rsidR="00FB1FF4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03DC">
        <w:rPr>
          <w:rFonts w:ascii="Times New Roman" w:eastAsia="Times New Roman" w:hAnsi="Times New Roman" w:cs="Times New Roman"/>
          <w:sz w:val="24"/>
          <w:szCs w:val="24"/>
        </w:rPr>
        <w:t xml:space="preserve">A GC depende diretamente da </w:t>
      </w:r>
      <w:proofErr w:type="spellStart"/>
      <w:r w:rsidRPr="00CA03DC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CA03DC">
        <w:rPr>
          <w:rFonts w:ascii="Times New Roman" w:eastAsia="Times New Roman" w:hAnsi="Times New Roman" w:cs="Times New Roman"/>
          <w:sz w:val="24"/>
          <w:szCs w:val="24"/>
        </w:rPr>
        <w:t xml:space="preserve"> como fonte primária de dados sobre os sistemas urbanos. Sem um mecanismo robusto de coleta e monitoramento de informações, a GC se torna frágil e ineficaz. Por outro lado, a GC é um componente essencial da GD em cidades inteligentes, já que orienta a formulação de políticas públicas baseadas em evidências e promove a inovação administrativa e tecnológica, indispensável à construção de cidades mais inteligentes e sustentáveis (ALVES; DANTAS, 2020).</w:t>
      </w:r>
    </w:p>
    <w:p w14:paraId="0E75093E" w14:textId="77777777" w:rsidR="007E7392" w:rsidRPr="00CA03DC" w:rsidRDefault="007E7392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48C394" w14:textId="77777777" w:rsidR="00FB1FF4" w:rsidRDefault="00FB1FF4" w:rsidP="009562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METODOLOGIA</w:t>
      </w:r>
    </w:p>
    <w:p w14:paraId="25840DE3" w14:textId="77777777" w:rsidR="00FB1FF4" w:rsidRPr="00C44A3D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A3D">
        <w:rPr>
          <w:rFonts w:ascii="Times New Roman" w:eastAsia="Times New Roman" w:hAnsi="Times New Roman" w:cs="Times New Roman"/>
          <w:sz w:val="24"/>
          <w:szCs w:val="24"/>
        </w:rPr>
        <w:t xml:space="preserve">Este estudo foi desenvolvido com base em uma abordagem qualitativa, exploratória e descritiva, centrada na aplicação de uma revisão bibliométrica. O objetivo foi mapear, analisar e sistematizar o conhecimento científico produzido sobre a integração entre 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>, GD e cidades inteligentes. A abordagem qualitativa foi adotada em razão da complexidade conceitual e interdisciplinar do tema, que envolve não apenas tecnologias da informação, mas também aspectos institucionais, sociais e políticos da gestão urbana contemporânea. Conforme Gil (2021), a pesquisa qualitativa é apropriada quando se busca compreender significados, práticas e dinâmicas que não podem ser quantificados diretamente.</w:t>
      </w:r>
    </w:p>
    <w:p w14:paraId="56158BEA" w14:textId="77777777" w:rsidR="00FB1FF4" w:rsidRPr="00C44A3D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A3D">
        <w:rPr>
          <w:rFonts w:ascii="Times New Roman" w:eastAsia="Times New Roman" w:hAnsi="Times New Roman" w:cs="Times New Roman"/>
          <w:sz w:val="24"/>
          <w:szCs w:val="24"/>
        </w:rPr>
        <w:t xml:space="preserve">A revisão bibliométrica, como estratégia metodológica, permitiu identificar padrões, tendências e lacunas na produção científica, promovendo uma análise estruturada da literatura relevante. Para garantir o rigor do processo, foi adotado o protocolo PRISMA, conforme </w:t>
      </w:r>
      <w:r w:rsidRPr="00C44A3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sugerido por 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Kitchenham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 xml:space="preserve"> et al. (2009), que orienta revisões sistemáticas por meio de etapas bem definidas: definição do objetivo da revisão, construção das questões de pesquisa, determinação dos critérios de inclusão e exclusão, seleção das bases de dados, elaboração das 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strings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 xml:space="preserve"> de busca, filtragem dos resultados, extração dos dados e síntese analítica.</w:t>
      </w:r>
    </w:p>
    <w:p w14:paraId="13A570AB" w14:textId="77777777" w:rsidR="00FB1FF4" w:rsidRPr="00C44A3D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A3D">
        <w:rPr>
          <w:rFonts w:ascii="Times New Roman" w:eastAsia="Times New Roman" w:hAnsi="Times New Roman" w:cs="Times New Roman"/>
          <w:sz w:val="24"/>
          <w:szCs w:val="24"/>
        </w:rPr>
        <w:t xml:space="preserve">A busca foi realizada nas bases Scopus e Web 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 xml:space="preserve"> Science, reconhecidas por sua abrangência internacional e qualidade das publicações indexadas. Foram definidos critérios de inclusão que contemplaram artigos publicados entre 2015 e 2025, redigidos em inglês, e que tratassem explicitamente de pelo menos um dos seguintes eixos temáticos: 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 xml:space="preserve"> aplicada a sistemas urbanos, modelos de GD no setor público ou práticas associadas a cidades inteligentes. Excluíram-se artigos de caráter exclusivamente técnico, com enfoque limitado à engenharia ou arquitetura de sistemas, e textos sem acesso ao conteúdo completo.</w:t>
      </w:r>
    </w:p>
    <w:p w14:paraId="4CE00FBC" w14:textId="77777777" w:rsidR="00FB1FF4" w:rsidRPr="00C44A3D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A3D">
        <w:rPr>
          <w:rFonts w:ascii="Times New Roman" w:eastAsia="Times New Roman" w:hAnsi="Times New Roman" w:cs="Times New Roman"/>
          <w:sz w:val="24"/>
          <w:szCs w:val="24"/>
        </w:rPr>
        <w:t xml:space="preserve">Para construir as 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strings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 xml:space="preserve"> de busca, foram combinados termos principais e seus respectivos sinônimos. No eixo da 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>, usaram-se expressões como “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observability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>”, “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monitoring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>”, “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traceability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 xml:space="preserve">” e “system 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visibility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 xml:space="preserve">”; no eixo da GD, termos como “digital 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governance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 xml:space="preserve">”, “data 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governance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>” e “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information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 xml:space="preserve"> management”; e no eixo das cidades inteligentes, termos como “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smart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cities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>”, “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urban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 xml:space="preserve"> digital systems” e “digital 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urban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infrastructure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>”. As combinações seguiram lógica booleana estruturada (AND/OR), maximizando a precisão e a abrangência dos resultados.</w:t>
      </w:r>
    </w:p>
    <w:p w14:paraId="4AC8814E" w14:textId="77777777" w:rsidR="00FB1FF4" w:rsidRPr="00C44A3D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A3D">
        <w:rPr>
          <w:rFonts w:ascii="Times New Roman" w:eastAsia="Times New Roman" w:hAnsi="Times New Roman" w:cs="Times New Roman"/>
          <w:sz w:val="24"/>
          <w:szCs w:val="24"/>
        </w:rPr>
        <w:t xml:space="preserve">Após a coleta inicial, os artigos passaram por triagem em múltiplas etapas: leitura de títulos e resumos, verificação de duplicatas e, em seguida, leitura completa dos textos selecionados. O gerenciamento das referências foi feito com o auxílio do software 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Mendeley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>, que facilitou a organização bibliográfica e a categorização dos estudos por relevância e afinidade temática.</w:t>
      </w:r>
    </w:p>
    <w:p w14:paraId="0915574B" w14:textId="77777777" w:rsidR="00FB1FF4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A3D">
        <w:rPr>
          <w:rFonts w:ascii="Times New Roman" w:eastAsia="Times New Roman" w:hAnsi="Times New Roman" w:cs="Times New Roman"/>
          <w:sz w:val="24"/>
          <w:szCs w:val="24"/>
        </w:rPr>
        <w:t xml:space="preserve">A análise dos dados extraídos foi realizada com base em análise de conteúdo (BARDIN, 2016), permitindo a identificação de categorias emergentes associadas à presença da 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 xml:space="preserve"> nos contextos urbanos, à sua aplicação como suporte à GD e ao papel da GC na articulação entre dados e políticas públicas. A abordagem bibliométrica contribuiu para revelar tendências, lacunas de pesquisa e possibilidades de aplicação prática do conceito de </w:t>
      </w:r>
      <w:proofErr w:type="spellStart"/>
      <w:r w:rsidRPr="00C44A3D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C44A3D">
        <w:rPr>
          <w:rFonts w:ascii="Times New Roman" w:eastAsia="Times New Roman" w:hAnsi="Times New Roman" w:cs="Times New Roman"/>
          <w:sz w:val="24"/>
          <w:szCs w:val="24"/>
        </w:rPr>
        <w:t xml:space="preserve"> no contexto das cidades inteligentes.</w:t>
      </w:r>
    </w:p>
    <w:p w14:paraId="0A40CD0D" w14:textId="77777777" w:rsidR="00431170" w:rsidRPr="003E5C75" w:rsidRDefault="00431170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C29671" w14:textId="77777777" w:rsidR="00FB1FF4" w:rsidRDefault="00FB1FF4" w:rsidP="009562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RESULTADOS</w:t>
      </w:r>
    </w:p>
    <w:p w14:paraId="4D585368" w14:textId="77777777" w:rsidR="00F513BD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225D">
        <w:rPr>
          <w:rFonts w:ascii="Times New Roman" w:eastAsia="Times New Roman" w:hAnsi="Times New Roman" w:cs="Times New Roman"/>
          <w:sz w:val="24"/>
          <w:szCs w:val="24"/>
        </w:rPr>
        <w:t xml:space="preserve">A análise bibliométrica realizada neste estudo permitiu identificar um conjunto significativo de publicações relevantes que tratam da inter-relação entre </w:t>
      </w:r>
      <w:proofErr w:type="spellStart"/>
      <w:r w:rsidRPr="00BA225D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BA225D">
        <w:rPr>
          <w:rFonts w:ascii="Times New Roman" w:eastAsia="Times New Roman" w:hAnsi="Times New Roman" w:cs="Times New Roman"/>
          <w:sz w:val="24"/>
          <w:szCs w:val="24"/>
        </w:rPr>
        <w:t xml:space="preserve">, GD </w:t>
      </w:r>
      <w:r w:rsidRPr="00BA225D">
        <w:rPr>
          <w:rFonts w:ascii="Times New Roman" w:eastAsia="Times New Roman" w:hAnsi="Times New Roman" w:cs="Times New Roman"/>
          <w:sz w:val="24"/>
          <w:szCs w:val="24"/>
        </w:rPr>
        <w:lastRenderedPageBreak/>
        <w:t>e cidades inteligentes. Os artigos selecionados foram classificados de acordo com sua contribuição temática e teórica, permitindo a construção de um modelo conceitual integrado.</w:t>
      </w:r>
      <w:r w:rsidRPr="00BA225D">
        <w:rPr>
          <w:rFonts w:ascii="Times New Roman" w:eastAsia="Times New Roman" w:hAnsi="Times New Roman" w:cs="Times New Roman"/>
          <w:sz w:val="24"/>
          <w:szCs w:val="24"/>
        </w:rPr>
        <w:br/>
        <w:t>A integração entre os três eixos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BA22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A225D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BA225D">
        <w:rPr>
          <w:rFonts w:ascii="Times New Roman" w:eastAsia="Times New Roman" w:hAnsi="Times New Roman" w:cs="Times New Roman"/>
          <w:sz w:val="24"/>
          <w:szCs w:val="24"/>
        </w:rPr>
        <w:t>, GD e cidades inteligentes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A225D">
        <w:rPr>
          <w:rFonts w:ascii="Times New Roman" w:eastAsia="Times New Roman" w:hAnsi="Times New Roman" w:cs="Times New Roman"/>
          <w:sz w:val="24"/>
          <w:szCs w:val="24"/>
        </w:rPr>
        <w:t xml:space="preserve"> revelou-se essencial para fortalecer a gestão urbana baseada em dados. Inicialmente, observou-se que a </w:t>
      </w:r>
      <w:proofErr w:type="spellStart"/>
      <w:r w:rsidRPr="00BA225D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BA225D">
        <w:rPr>
          <w:rFonts w:ascii="Times New Roman" w:eastAsia="Times New Roman" w:hAnsi="Times New Roman" w:cs="Times New Roman"/>
          <w:sz w:val="24"/>
          <w:szCs w:val="24"/>
        </w:rPr>
        <w:t xml:space="preserve"> funciona como mecanismo estruturante para a coleta contínua e em tempo real de dados urbanos, oriundos de sensores, sistemas IoT e plataformas digitais. De acordo com Samih (2019), as cidades inteligentes baseiam-se na convergência de TICs, sensores e IoT, os quais geram o fluxo de informações que sustenta decisões gerenciais. A </w:t>
      </w:r>
      <w:proofErr w:type="spellStart"/>
      <w:r w:rsidRPr="00BA225D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BA225D">
        <w:rPr>
          <w:rFonts w:ascii="Times New Roman" w:eastAsia="Times New Roman" w:hAnsi="Times New Roman" w:cs="Times New Roman"/>
          <w:sz w:val="24"/>
          <w:szCs w:val="24"/>
        </w:rPr>
        <w:t>, portanto, fornece os dados brutos e confiáveis que alimentam os sistemas de apoio à decisão pública.</w:t>
      </w:r>
    </w:p>
    <w:p w14:paraId="4F42ECE6" w14:textId="77777777" w:rsidR="00F513BD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225D">
        <w:rPr>
          <w:rFonts w:ascii="Times New Roman" w:eastAsia="Times New Roman" w:hAnsi="Times New Roman" w:cs="Times New Roman"/>
          <w:sz w:val="24"/>
          <w:szCs w:val="24"/>
        </w:rPr>
        <w:t xml:space="preserve">A governança digital, por sua vez, emerge como a estrutura institucional e organizacional capaz de transformar os dados oriundos da </w:t>
      </w:r>
      <w:proofErr w:type="spellStart"/>
      <w:r w:rsidRPr="00BA225D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BA225D">
        <w:rPr>
          <w:rFonts w:ascii="Times New Roman" w:eastAsia="Times New Roman" w:hAnsi="Times New Roman" w:cs="Times New Roman"/>
          <w:sz w:val="24"/>
          <w:szCs w:val="24"/>
        </w:rPr>
        <w:t xml:space="preserve"> em políticas públicas, assegurando ações baseadas em evidências, interoperabilidade entre plataformas e mecanismos de participação cidadã. Estudos como os de </w:t>
      </w:r>
      <w:proofErr w:type="spellStart"/>
      <w:r w:rsidRPr="00BA225D">
        <w:rPr>
          <w:rFonts w:ascii="Times New Roman" w:eastAsia="Times New Roman" w:hAnsi="Times New Roman" w:cs="Times New Roman"/>
          <w:sz w:val="24"/>
          <w:szCs w:val="24"/>
        </w:rPr>
        <w:t>Janowitz</w:t>
      </w:r>
      <w:proofErr w:type="spellEnd"/>
      <w:r w:rsidRPr="00BA225D">
        <w:rPr>
          <w:rFonts w:ascii="Times New Roman" w:eastAsia="Times New Roman" w:hAnsi="Times New Roman" w:cs="Times New Roman"/>
          <w:sz w:val="24"/>
          <w:szCs w:val="24"/>
        </w:rPr>
        <w:t xml:space="preserve"> et al. (2018) e </w:t>
      </w:r>
      <w:proofErr w:type="spellStart"/>
      <w:r w:rsidRPr="00BA225D">
        <w:rPr>
          <w:rFonts w:ascii="Times New Roman" w:eastAsia="Times New Roman" w:hAnsi="Times New Roman" w:cs="Times New Roman"/>
          <w:sz w:val="24"/>
          <w:szCs w:val="24"/>
        </w:rPr>
        <w:t>Meijers</w:t>
      </w:r>
      <w:proofErr w:type="spellEnd"/>
      <w:r w:rsidRPr="00BA225D">
        <w:rPr>
          <w:rFonts w:ascii="Times New Roman" w:eastAsia="Times New Roman" w:hAnsi="Times New Roman" w:cs="Times New Roman"/>
          <w:sz w:val="24"/>
          <w:szCs w:val="24"/>
        </w:rPr>
        <w:t xml:space="preserve"> et al. (2023) reforçam a necessidade de modelos de governança dinâmicos, especialmente em contextos urbanos complexos.</w:t>
      </w:r>
    </w:p>
    <w:p w14:paraId="1A22EAB0" w14:textId="77777777" w:rsidR="00F513BD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225D">
        <w:rPr>
          <w:rFonts w:ascii="Times New Roman" w:eastAsia="Times New Roman" w:hAnsi="Times New Roman" w:cs="Times New Roman"/>
          <w:sz w:val="24"/>
          <w:szCs w:val="24"/>
        </w:rPr>
        <w:t xml:space="preserve">As cidades inteligentes configuram-se como o espaço de aplicação dessas práticas, onde a integração entre </w:t>
      </w:r>
      <w:proofErr w:type="spellStart"/>
      <w:r w:rsidRPr="00BA225D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BA225D">
        <w:rPr>
          <w:rFonts w:ascii="Times New Roman" w:eastAsia="Times New Roman" w:hAnsi="Times New Roman" w:cs="Times New Roman"/>
          <w:sz w:val="24"/>
          <w:szCs w:val="24"/>
        </w:rPr>
        <w:t xml:space="preserve"> e GD permite a implementação de soluções inovadoras, maior eficiência administrativa e fortalecimento do vínculo entre governo e sociedade. Conforme </w:t>
      </w:r>
      <w:proofErr w:type="spellStart"/>
      <w:r w:rsidRPr="00BA225D">
        <w:rPr>
          <w:rFonts w:ascii="Times New Roman" w:eastAsia="Times New Roman" w:hAnsi="Times New Roman" w:cs="Times New Roman"/>
          <w:sz w:val="24"/>
          <w:szCs w:val="24"/>
        </w:rPr>
        <w:t>Marcuzzo</w:t>
      </w:r>
      <w:proofErr w:type="spellEnd"/>
      <w:r w:rsidRPr="00BA225D">
        <w:rPr>
          <w:rFonts w:ascii="Times New Roman" w:eastAsia="Times New Roman" w:hAnsi="Times New Roman" w:cs="Times New Roman"/>
          <w:sz w:val="24"/>
          <w:szCs w:val="24"/>
        </w:rPr>
        <w:t xml:space="preserve"> et al. (2023), a </w:t>
      </w:r>
      <w:proofErr w:type="spellStart"/>
      <w:r w:rsidRPr="00BA225D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BA225D">
        <w:rPr>
          <w:rFonts w:ascii="Times New Roman" w:eastAsia="Times New Roman" w:hAnsi="Times New Roman" w:cs="Times New Roman"/>
          <w:sz w:val="24"/>
          <w:szCs w:val="24"/>
        </w:rPr>
        <w:t xml:space="preserve"> urbana associada a indicadores de desempenho contribui para o aumento da </w:t>
      </w:r>
      <w:proofErr w:type="spellStart"/>
      <w:r w:rsidRPr="00BA225D">
        <w:rPr>
          <w:rFonts w:ascii="Times New Roman" w:eastAsia="Times New Roman" w:hAnsi="Times New Roman" w:cs="Times New Roman"/>
          <w:sz w:val="24"/>
          <w:szCs w:val="24"/>
        </w:rPr>
        <w:t>accountability</w:t>
      </w:r>
      <w:proofErr w:type="spellEnd"/>
      <w:r w:rsidRPr="00BA225D">
        <w:rPr>
          <w:rFonts w:ascii="Times New Roman" w:eastAsia="Times New Roman" w:hAnsi="Times New Roman" w:cs="Times New Roman"/>
          <w:sz w:val="24"/>
          <w:szCs w:val="24"/>
        </w:rPr>
        <w:t xml:space="preserve"> e da transparência pública.</w:t>
      </w:r>
    </w:p>
    <w:p w14:paraId="4E121762" w14:textId="5DCCF013" w:rsidR="00FB1FF4" w:rsidRDefault="00FB1FF4" w:rsidP="003F28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225D">
        <w:rPr>
          <w:rFonts w:ascii="Times New Roman" w:eastAsia="Times New Roman" w:hAnsi="Times New Roman" w:cs="Times New Roman"/>
          <w:sz w:val="24"/>
          <w:szCs w:val="24"/>
        </w:rPr>
        <w:t>Como resposta à questão de pesquisa, os resultados permitiram propor uma arquitetura composta por quatro etapas essenciais:</w:t>
      </w:r>
    </w:p>
    <w:p w14:paraId="2717FC7F" w14:textId="77777777" w:rsidR="00FB1FF4" w:rsidRPr="003F28FA" w:rsidRDefault="00FB1FF4" w:rsidP="00FB1FF4">
      <w:pPr>
        <w:pStyle w:val="PargrafodaLista"/>
        <w:numPr>
          <w:ilvl w:val="0"/>
          <w:numId w:val="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B8F">
        <w:rPr>
          <w:rFonts w:ascii="Times New Roman" w:eastAsia="Times New Roman" w:hAnsi="Times New Roman" w:cs="Times New Roman"/>
          <w:sz w:val="24"/>
          <w:szCs w:val="24"/>
        </w:rPr>
        <w:t>Coleta distribuída de dados com uso de IoT e infraestrutura digital urbana;</w:t>
      </w:r>
    </w:p>
    <w:p w14:paraId="5E3E4B35" w14:textId="77777777" w:rsidR="00FB1FF4" w:rsidRPr="003F28FA" w:rsidRDefault="00FB1FF4" w:rsidP="00FB1FF4">
      <w:pPr>
        <w:pStyle w:val="PargrafodaLista"/>
        <w:numPr>
          <w:ilvl w:val="0"/>
          <w:numId w:val="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B8F">
        <w:rPr>
          <w:rFonts w:ascii="Times New Roman" w:eastAsia="Times New Roman" w:hAnsi="Times New Roman" w:cs="Times New Roman"/>
          <w:sz w:val="24"/>
          <w:szCs w:val="24"/>
        </w:rPr>
        <w:t xml:space="preserve">Correlação e análise em tempo real por meio de sistemas de </w:t>
      </w:r>
      <w:proofErr w:type="spellStart"/>
      <w:r w:rsidRPr="00254B8F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254B8F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6D81D81" w14:textId="77777777" w:rsidR="00FB1FF4" w:rsidRPr="003F28FA" w:rsidRDefault="00FB1FF4" w:rsidP="00FB1FF4">
      <w:pPr>
        <w:pStyle w:val="PargrafodaLista"/>
        <w:numPr>
          <w:ilvl w:val="0"/>
          <w:numId w:val="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B8F">
        <w:rPr>
          <w:rFonts w:ascii="Times New Roman" w:eastAsia="Times New Roman" w:hAnsi="Times New Roman" w:cs="Times New Roman"/>
          <w:sz w:val="24"/>
          <w:szCs w:val="24"/>
        </w:rPr>
        <w:t>Visualização inteligente via dashboards e painéis de gestão;</w:t>
      </w:r>
    </w:p>
    <w:p w14:paraId="7C06748C" w14:textId="77777777" w:rsidR="00431170" w:rsidRDefault="00FB1FF4" w:rsidP="00431170">
      <w:pPr>
        <w:pStyle w:val="PargrafodaLista"/>
        <w:numPr>
          <w:ilvl w:val="0"/>
          <w:numId w:val="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B8F">
        <w:rPr>
          <w:rFonts w:ascii="Times New Roman" w:eastAsia="Times New Roman" w:hAnsi="Times New Roman" w:cs="Times New Roman"/>
          <w:sz w:val="24"/>
          <w:szCs w:val="24"/>
        </w:rPr>
        <w:t>Automação e resposta baseada em regras definidas e dados observáveis.</w:t>
      </w:r>
    </w:p>
    <w:p w14:paraId="33447037" w14:textId="77777777" w:rsidR="00431170" w:rsidRDefault="00431170" w:rsidP="00431170">
      <w:pPr>
        <w:pStyle w:val="PargrafodaLista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E4999" w14:textId="77777777" w:rsidR="00431170" w:rsidRDefault="00FB1FF4" w:rsidP="0043117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170">
        <w:rPr>
          <w:rFonts w:ascii="Times New Roman" w:eastAsia="Times New Roman" w:hAnsi="Times New Roman" w:cs="Times New Roman"/>
          <w:sz w:val="24"/>
          <w:szCs w:val="24"/>
        </w:rPr>
        <w:t>Esse modelo não apenas sintetiza as contribuições teóricas identificadas, como também aponta lacunas observadas na literatura, como a ausência de integração plena entre essas quatro dimensões em sistemas urbanos reais. Assim, destaca-se a importância de desenvolver frameworks abertos, capacitação técnica e mecanismos de governança colaborativa.</w:t>
      </w:r>
    </w:p>
    <w:p w14:paraId="58455296" w14:textId="63657D9D" w:rsidR="00FB1FF4" w:rsidRDefault="00FB1FF4" w:rsidP="0043117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170">
        <w:rPr>
          <w:rFonts w:ascii="Times New Roman" w:eastAsia="Times New Roman" w:hAnsi="Times New Roman" w:cs="Times New Roman"/>
          <w:sz w:val="24"/>
          <w:szCs w:val="24"/>
        </w:rPr>
        <w:lastRenderedPageBreak/>
        <w:t>A seguir, apresenta-se a Tabela 1 com os artigos analisados que fundamentaram os resultados discutidos.</w:t>
      </w:r>
    </w:p>
    <w:tbl>
      <w:tblPr>
        <w:tblStyle w:val="Tabelacomgrade"/>
        <w:tblW w:w="10916" w:type="dxa"/>
        <w:tblInd w:w="-998" w:type="dxa"/>
        <w:tblLook w:val="04A0" w:firstRow="1" w:lastRow="0" w:firstColumn="1" w:lastColumn="0" w:noHBand="0" w:noVBand="1"/>
      </w:tblPr>
      <w:tblGrid>
        <w:gridCol w:w="1844"/>
        <w:gridCol w:w="2268"/>
        <w:gridCol w:w="2551"/>
        <w:gridCol w:w="709"/>
        <w:gridCol w:w="3544"/>
      </w:tblGrid>
      <w:tr w:rsidR="00FB1FF4" w14:paraId="3F4DB1BB" w14:textId="77777777" w:rsidTr="007307DB">
        <w:tc>
          <w:tcPr>
            <w:tcW w:w="1844" w:type="dxa"/>
          </w:tcPr>
          <w:p w14:paraId="767E18DC" w14:textId="77777777" w:rsidR="00FB1FF4" w:rsidRDefault="00FB1FF4" w:rsidP="007307DB">
            <w:r>
              <w:t>Autor(es)</w:t>
            </w:r>
          </w:p>
        </w:tc>
        <w:tc>
          <w:tcPr>
            <w:tcW w:w="2268" w:type="dxa"/>
          </w:tcPr>
          <w:p w14:paraId="5E8C9DFD" w14:textId="77777777" w:rsidR="00FB1FF4" w:rsidRDefault="00FB1FF4" w:rsidP="007307DB">
            <w:proofErr w:type="spellStart"/>
            <w:r>
              <w:t>Título</w:t>
            </w:r>
            <w:proofErr w:type="spellEnd"/>
            <w:r>
              <w:t xml:space="preserve"> do </w:t>
            </w:r>
            <w:proofErr w:type="spellStart"/>
            <w:r>
              <w:t>Artigo</w:t>
            </w:r>
            <w:proofErr w:type="spellEnd"/>
          </w:p>
        </w:tc>
        <w:tc>
          <w:tcPr>
            <w:tcW w:w="2551" w:type="dxa"/>
          </w:tcPr>
          <w:p w14:paraId="5395ECAB" w14:textId="77777777" w:rsidR="00FB1FF4" w:rsidRDefault="00FB1FF4" w:rsidP="007307DB">
            <w:proofErr w:type="spellStart"/>
            <w:r>
              <w:t>Revista</w:t>
            </w:r>
            <w:proofErr w:type="spellEnd"/>
            <w:r>
              <w:t>/</w:t>
            </w:r>
            <w:proofErr w:type="spellStart"/>
            <w:r>
              <w:t>Periódico</w:t>
            </w:r>
            <w:proofErr w:type="spellEnd"/>
          </w:p>
        </w:tc>
        <w:tc>
          <w:tcPr>
            <w:tcW w:w="709" w:type="dxa"/>
          </w:tcPr>
          <w:p w14:paraId="39A53C54" w14:textId="77777777" w:rsidR="00FB1FF4" w:rsidRDefault="00FB1FF4" w:rsidP="007307DB">
            <w:r>
              <w:t>Ano</w:t>
            </w:r>
          </w:p>
        </w:tc>
        <w:tc>
          <w:tcPr>
            <w:tcW w:w="3544" w:type="dxa"/>
          </w:tcPr>
          <w:p w14:paraId="1308450D" w14:textId="77777777" w:rsidR="00FB1FF4" w:rsidRDefault="00FB1FF4" w:rsidP="007307DB">
            <w:r>
              <w:t>DOI</w:t>
            </w:r>
          </w:p>
        </w:tc>
      </w:tr>
      <w:tr w:rsidR="00FB1FF4" w14:paraId="37D79107" w14:textId="77777777" w:rsidTr="007307DB">
        <w:tc>
          <w:tcPr>
            <w:tcW w:w="1844" w:type="dxa"/>
          </w:tcPr>
          <w:p w14:paraId="22A81AA4" w14:textId="77777777" w:rsidR="00FB1FF4" w:rsidRDefault="00FB1FF4" w:rsidP="007307DB">
            <w:r>
              <w:t>Samih, H. (2019)</w:t>
            </w:r>
          </w:p>
        </w:tc>
        <w:tc>
          <w:tcPr>
            <w:tcW w:w="2268" w:type="dxa"/>
          </w:tcPr>
          <w:p w14:paraId="2612D8E6" w14:textId="77777777" w:rsidR="00FB1FF4" w:rsidRDefault="00FB1FF4" w:rsidP="007307DB">
            <w:r>
              <w:t>Smart cities and Internet of Things</w:t>
            </w:r>
          </w:p>
        </w:tc>
        <w:tc>
          <w:tcPr>
            <w:tcW w:w="2551" w:type="dxa"/>
          </w:tcPr>
          <w:p w14:paraId="3C17C8CB" w14:textId="77777777" w:rsidR="00FB1FF4" w:rsidRDefault="00FB1FF4" w:rsidP="007307DB">
            <w:r>
              <w:t>Journal of Information Technology Case and Application Research</w:t>
            </w:r>
          </w:p>
        </w:tc>
        <w:tc>
          <w:tcPr>
            <w:tcW w:w="709" w:type="dxa"/>
          </w:tcPr>
          <w:p w14:paraId="777EFA65" w14:textId="77777777" w:rsidR="00FB1FF4" w:rsidRDefault="00FB1FF4" w:rsidP="007307DB">
            <w:r>
              <w:t>2019</w:t>
            </w:r>
          </w:p>
        </w:tc>
        <w:tc>
          <w:tcPr>
            <w:tcW w:w="3544" w:type="dxa"/>
          </w:tcPr>
          <w:p w14:paraId="5D58EF0C" w14:textId="77777777" w:rsidR="00FB1FF4" w:rsidRDefault="00FB1FF4" w:rsidP="007307DB">
            <w:r>
              <w:t>10.1080/15228053.2019.1587572</w:t>
            </w:r>
          </w:p>
        </w:tc>
      </w:tr>
      <w:tr w:rsidR="00FB1FF4" w14:paraId="319CFF58" w14:textId="77777777" w:rsidTr="007307DB">
        <w:tc>
          <w:tcPr>
            <w:tcW w:w="1844" w:type="dxa"/>
          </w:tcPr>
          <w:p w14:paraId="63E38212" w14:textId="77777777" w:rsidR="00FB1FF4" w:rsidRDefault="00FB1FF4" w:rsidP="007307DB">
            <w:r>
              <w:t>Alawadi, H. et al. (2019)</w:t>
            </w:r>
          </w:p>
        </w:tc>
        <w:tc>
          <w:tcPr>
            <w:tcW w:w="2268" w:type="dxa"/>
          </w:tcPr>
          <w:p w14:paraId="2A01E626" w14:textId="77777777" w:rsidR="00FB1FF4" w:rsidRDefault="00FB1FF4" w:rsidP="007307DB">
            <w:r>
              <w:t>Smart cities and internet of things</w:t>
            </w:r>
          </w:p>
        </w:tc>
        <w:tc>
          <w:tcPr>
            <w:tcW w:w="2551" w:type="dxa"/>
          </w:tcPr>
          <w:p w14:paraId="25E71214" w14:textId="77777777" w:rsidR="00FB1FF4" w:rsidRDefault="00FB1FF4" w:rsidP="007307DB">
            <w:r>
              <w:t>Journal of Urban Technology</w:t>
            </w:r>
          </w:p>
        </w:tc>
        <w:tc>
          <w:tcPr>
            <w:tcW w:w="709" w:type="dxa"/>
          </w:tcPr>
          <w:p w14:paraId="2CAD4DAD" w14:textId="77777777" w:rsidR="00FB1FF4" w:rsidRDefault="00FB1FF4" w:rsidP="007307DB">
            <w:r>
              <w:t>2019</w:t>
            </w:r>
          </w:p>
        </w:tc>
        <w:tc>
          <w:tcPr>
            <w:tcW w:w="3544" w:type="dxa"/>
          </w:tcPr>
          <w:p w14:paraId="0F89B979" w14:textId="77777777" w:rsidR="00FB1FF4" w:rsidRDefault="00FB1FF4" w:rsidP="007307DB">
            <w:r>
              <w:t>10.1080/15228053.2019.1587572</w:t>
            </w:r>
          </w:p>
        </w:tc>
      </w:tr>
      <w:tr w:rsidR="00FB1FF4" w14:paraId="45E1E052" w14:textId="77777777" w:rsidTr="007307DB">
        <w:tc>
          <w:tcPr>
            <w:tcW w:w="1844" w:type="dxa"/>
          </w:tcPr>
          <w:p w14:paraId="6EFCA922" w14:textId="77777777" w:rsidR="00FB1FF4" w:rsidRPr="001C39C6" w:rsidRDefault="00FB1FF4" w:rsidP="007307DB">
            <w:pPr>
              <w:rPr>
                <w:lang w:val="pt-BR"/>
              </w:rPr>
            </w:pPr>
            <w:r w:rsidRPr="001C39C6">
              <w:rPr>
                <w:lang w:val="pt-BR"/>
              </w:rPr>
              <w:t>Alves, A. C.; Dantas, J. G. (2020)</w:t>
            </w:r>
          </w:p>
        </w:tc>
        <w:tc>
          <w:tcPr>
            <w:tcW w:w="2268" w:type="dxa"/>
          </w:tcPr>
          <w:p w14:paraId="6DF17935" w14:textId="77777777" w:rsidR="00FB1FF4" w:rsidRDefault="00FB1FF4" w:rsidP="007307DB">
            <w:r>
              <w:t>Digital Transformation and Knowledge Management in the Public Sector</w:t>
            </w:r>
          </w:p>
        </w:tc>
        <w:tc>
          <w:tcPr>
            <w:tcW w:w="2551" w:type="dxa"/>
          </w:tcPr>
          <w:p w14:paraId="63C3C9D5" w14:textId="77777777" w:rsidR="00FB1FF4" w:rsidRDefault="00FB1FF4" w:rsidP="007307DB">
            <w:r>
              <w:t>Sustainability</w:t>
            </w:r>
          </w:p>
        </w:tc>
        <w:tc>
          <w:tcPr>
            <w:tcW w:w="709" w:type="dxa"/>
          </w:tcPr>
          <w:p w14:paraId="6922D9A7" w14:textId="77777777" w:rsidR="00FB1FF4" w:rsidRDefault="00FB1FF4" w:rsidP="007307DB">
            <w:r>
              <w:t>2020</w:t>
            </w:r>
          </w:p>
        </w:tc>
        <w:tc>
          <w:tcPr>
            <w:tcW w:w="3544" w:type="dxa"/>
          </w:tcPr>
          <w:p w14:paraId="7904BD5F" w14:textId="77777777" w:rsidR="00FB1FF4" w:rsidRDefault="00FB1FF4" w:rsidP="007307DB">
            <w:r>
              <w:t>10.3390/su12145824</w:t>
            </w:r>
          </w:p>
        </w:tc>
      </w:tr>
      <w:tr w:rsidR="00FB1FF4" w14:paraId="4E70C8CB" w14:textId="77777777" w:rsidTr="007307DB">
        <w:tc>
          <w:tcPr>
            <w:tcW w:w="1844" w:type="dxa"/>
          </w:tcPr>
          <w:p w14:paraId="0567788B" w14:textId="77777777" w:rsidR="00FB1FF4" w:rsidRDefault="00FB1FF4" w:rsidP="007307DB">
            <w:r>
              <w:t>Janowitz, M. et al. (2018)</w:t>
            </w:r>
          </w:p>
        </w:tc>
        <w:tc>
          <w:tcPr>
            <w:tcW w:w="2268" w:type="dxa"/>
          </w:tcPr>
          <w:p w14:paraId="6D881C4C" w14:textId="77777777" w:rsidR="00FB1FF4" w:rsidRDefault="00FB1FF4" w:rsidP="007307DB">
            <w:r>
              <w:t>The governance of smart cities: A systematic literature review</w:t>
            </w:r>
          </w:p>
        </w:tc>
        <w:tc>
          <w:tcPr>
            <w:tcW w:w="2551" w:type="dxa"/>
          </w:tcPr>
          <w:p w14:paraId="19B28B78" w14:textId="77777777" w:rsidR="00FB1FF4" w:rsidRDefault="00FB1FF4" w:rsidP="007307DB">
            <w:r>
              <w:t>Cities</w:t>
            </w:r>
          </w:p>
        </w:tc>
        <w:tc>
          <w:tcPr>
            <w:tcW w:w="709" w:type="dxa"/>
          </w:tcPr>
          <w:p w14:paraId="719D37CF" w14:textId="77777777" w:rsidR="00FB1FF4" w:rsidRDefault="00FB1FF4" w:rsidP="007307DB">
            <w:r>
              <w:t>2018</w:t>
            </w:r>
          </w:p>
        </w:tc>
        <w:tc>
          <w:tcPr>
            <w:tcW w:w="3544" w:type="dxa"/>
          </w:tcPr>
          <w:p w14:paraId="3772E966" w14:textId="77777777" w:rsidR="00FB1FF4" w:rsidRDefault="00FB1FF4" w:rsidP="007307DB">
            <w:r>
              <w:t>10.1016/j.cities.2018.06.010</w:t>
            </w:r>
          </w:p>
        </w:tc>
      </w:tr>
      <w:tr w:rsidR="00FB1FF4" w14:paraId="12329F77" w14:textId="77777777" w:rsidTr="007307DB">
        <w:tc>
          <w:tcPr>
            <w:tcW w:w="1844" w:type="dxa"/>
          </w:tcPr>
          <w:p w14:paraId="57D3EC4F" w14:textId="77777777" w:rsidR="00FB1FF4" w:rsidRPr="001C39C6" w:rsidRDefault="00FB1FF4" w:rsidP="007307DB">
            <w:pPr>
              <w:rPr>
                <w:lang w:val="pt-BR"/>
              </w:rPr>
            </w:pPr>
            <w:proofErr w:type="spellStart"/>
            <w:r w:rsidRPr="001C39C6">
              <w:rPr>
                <w:lang w:val="pt-BR"/>
              </w:rPr>
              <w:t>Meijers</w:t>
            </w:r>
            <w:proofErr w:type="spellEnd"/>
            <w:r w:rsidRPr="001C39C6">
              <w:rPr>
                <w:lang w:val="pt-BR"/>
              </w:rPr>
              <w:t xml:space="preserve">, E.; </w:t>
            </w:r>
            <w:proofErr w:type="spellStart"/>
            <w:r w:rsidRPr="001C39C6">
              <w:rPr>
                <w:lang w:val="pt-BR"/>
              </w:rPr>
              <w:t>Hooimeijer</w:t>
            </w:r>
            <w:proofErr w:type="spellEnd"/>
            <w:r w:rsidRPr="001C39C6">
              <w:rPr>
                <w:lang w:val="pt-BR"/>
              </w:rPr>
              <w:t>, P.; Sorrentino, M. (2023)</w:t>
            </w:r>
          </w:p>
        </w:tc>
        <w:tc>
          <w:tcPr>
            <w:tcW w:w="2268" w:type="dxa"/>
          </w:tcPr>
          <w:p w14:paraId="781D875C" w14:textId="77777777" w:rsidR="00FB1FF4" w:rsidRDefault="00FB1FF4" w:rsidP="007307DB">
            <w:r>
              <w:t>The emergence of dynamic smart urban governance modes</w:t>
            </w:r>
          </w:p>
        </w:tc>
        <w:tc>
          <w:tcPr>
            <w:tcW w:w="2551" w:type="dxa"/>
          </w:tcPr>
          <w:p w14:paraId="1FDECD82" w14:textId="77777777" w:rsidR="00FB1FF4" w:rsidRDefault="00FB1FF4" w:rsidP="007307DB">
            <w:r>
              <w:t>Urban Studies</w:t>
            </w:r>
          </w:p>
        </w:tc>
        <w:tc>
          <w:tcPr>
            <w:tcW w:w="709" w:type="dxa"/>
          </w:tcPr>
          <w:p w14:paraId="417EBC15" w14:textId="77777777" w:rsidR="00FB1FF4" w:rsidRDefault="00FB1FF4" w:rsidP="007307DB">
            <w:r>
              <w:t>2023</w:t>
            </w:r>
          </w:p>
        </w:tc>
        <w:tc>
          <w:tcPr>
            <w:tcW w:w="3544" w:type="dxa"/>
          </w:tcPr>
          <w:p w14:paraId="360252E3" w14:textId="77777777" w:rsidR="00FB1FF4" w:rsidRDefault="00FB1FF4" w:rsidP="007307DB">
            <w:r>
              <w:t>10.1016/j.cities.2023.104123</w:t>
            </w:r>
          </w:p>
        </w:tc>
      </w:tr>
      <w:tr w:rsidR="00FB1FF4" w14:paraId="787A45A2" w14:textId="77777777" w:rsidTr="007307DB">
        <w:tc>
          <w:tcPr>
            <w:tcW w:w="1844" w:type="dxa"/>
          </w:tcPr>
          <w:p w14:paraId="3B1C5945" w14:textId="77777777" w:rsidR="00FB1FF4" w:rsidRDefault="00FB1FF4" w:rsidP="007307DB">
            <w:r>
              <w:t>Kalm, M. (2019)</w:t>
            </w:r>
          </w:p>
        </w:tc>
        <w:tc>
          <w:tcPr>
            <w:tcW w:w="2268" w:type="dxa"/>
          </w:tcPr>
          <w:p w14:paraId="49997904" w14:textId="77777777" w:rsidR="00FB1FF4" w:rsidRDefault="00FB1FF4" w:rsidP="007307DB">
            <w:r>
              <w:t>On Observability and Monitoring of Distributed Systems</w:t>
            </w:r>
          </w:p>
        </w:tc>
        <w:tc>
          <w:tcPr>
            <w:tcW w:w="2551" w:type="dxa"/>
          </w:tcPr>
          <w:p w14:paraId="1FC47D33" w14:textId="77777777" w:rsidR="00FB1FF4" w:rsidRDefault="00FB1FF4" w:rsidP="007307DB">
            <w:r>
              <w:t>ACM Computing Surveys</w:t>
            </w:r>
          </w:p>
        </w:tc>
        <w:tc>
          <w:tcPr>
            <w:tcW w:w="709" w:type="dxa"/>
          </w:tcPr>
          <w:p w14:paraId="5003D2D6" w14:textId="77777777" w:rsidR="00FB1FF4" w:rsidRDefault="00FB1FF4" w:rsidP="007307DB">
            <w:r>
              <w:t>2019</w:t>
            </w:r>
          </w:p>
        </w:tc>
        <w:tc>
          <w:tcPr>
            <w:tcW w:w="3544" w:type="dxa"/>
          </w:tcPr>
          <w:p w14:paraId="3DBC3642" w14:textId="77777777" w:rsidR="00FB1FF4" w:rsidRDefault="00FB1FF4" w:rsidP="007307DB">
            <w:r>
              <w:t>10.1145/3708014</w:t>
            </w:r>
          </w:p>
        </w:tc>
      </w:tr>
      <w:tr w:rsidR="00FB1FF4" w14:paraId="573B308B" w14:textId="77777777" w:rsidTr="007307DB">
        <w:tc>
          <w:tcPr>
            <w:tcW w:w="1844" w:type="dxa"/>
          </w:tcPr>
          <w:p w14:paraId="05CE58E2" w14:textId="77777777" w:rsidR="00FB1FF4" w:rsidRDefault="00FB1FF4" w:rsidP="007307DB">
            <w:r>
              <w:t>Lewis, J.; Fowler, M. (2020)</w:t>
            </w:r>
          </w:p>
        </w:tc>
        <w:tc>
          <w:tcPr>
            <w:tcW w:w="2268" w:type="dxa"/>
          </w:tcPr>
          <w:p w14:paraId="5834817C" w14:textId="77777777" w:rsidR="00FB1FF4" w:rsidRDefault="00FB1FF4" w:rsidP="007307DB">
            <w:r>
              <w:t>Observability: Delivering Production Excellence</w:t>
            </w:r>
          </w:p>
        </w:tc>
        <w:tc>
          <w:tcPr>
            <w:tcW w:w="2551" w:type="dxa"/>
          </w:tcPr>
          <w:p w14:paraId="71585267" w14:textId="77777777" w:rsidR="00FB1FF4" w:rsidRDefault="00FB1FF4" w:rsidP="007307DB">
            <w:r>
              <w:t>IEEE Software</w:t>
            </w:r>
          </w:p>
        </w:tc>
        <w:tc>
          <w:tcPr>
            <w:tcW w:w="709" w:type="dxa"/>
          </w:tcPr>
          <w:p w14:paraId="645E29E2" w14:textId="77777777" w:rsidR="00FB1FF4" w:rsidRDefault="00FB1FF4" w:rsidP="007307DB">
            <w:r>
              <w:t>2020</w:t>
            </w:r>
          </w:p>
        </w:tc>
        <w:tc>
          <w:tcPr>
            <w:tcW w:w="3544" w:type="dxa"/>
          </w:tcPr>
          <w:p w14:paraId="0B79B5AC" w14:textId="77777777" w:rsidR="00FB1FF4" w:rsidRDefault="00FB1FF4" w:rsidP="007307DB">
            <w:r>
              <w:t>10.1109/MS.2020.2973362</w:t>
            </w:r>
          </w:p>
        </w:tc>
      </w:tr>
      <w:tr w:rsidR="00FB1FF4" w14:paraId="1453BEB1" w14:textId="77777777" w:rsidTr="007307DB">
        <w:tc>
          <w:tcPr>
            <w:tcW w:w="1844" w:type="dxa"/>
          </w:tcPr>
          <w:p w14:paraId="14C23305" w14:textId="77777777" w:rsidR="00FB1FF4" w:rsidRDefault="00FB1FF4" w:rsidP="007307DB">
            <w:proofErr w:type="spellStart"/>
            <w:r>
              <w:t>Marcuzzo</w:t>
            </w:r>
            <w:proofErr w:type="spellEnd"/>
            <w:r>
              <w:t>, J. P. et al. (2023)</w:t>
            </w:r>
          </w:p>
        </w:tc>
        <w:tc>
          <w:tcPr>
            <w:tcW w:w="2268" w:type="dxa"/>
          </w:tcPr>
          <w:p w14:paraId="792BF738" w14:textId="77777777" w:rsidR="00FB1FF4" w:rsidRDefault="00FB1FF4" w:rsidP="007307DB">
            <w:r>
              <w:t>Urban Observability and Smart Governance: A Brazilian Perspective</w:t>
            </w:r>
          </w:p>
        </w:tc>
        <w:tc>
          <w:tcPr>
            <w:tcW w:w="2551" w:type="dxa"/>
          </w:tcPr>
          <w:p w14:paraId="26B80639" w14:textId="77777777" w:rsidR="00FB1FF4" w:rsidRPr="001C39C6" w:rsidRDefault="00FB1FF4" w:rsidP="007307DB">
            <w:pPr>
              <w:rPr>
                <w:lang w:val="pt-BR"/>
              </w:rPr>
            </w:pPr>
            <w:r w:rsidRPr="001C39C6">
              <w:rPr>
                <w:lang w:val="pt-BR"/>
              </w:rPr>
              <w:t>Revista Brasileira de Administração Pública</w:t>
            </w:r>
          </w:p>
        </w:tc>
        <w:tc>
          <w:tcPr>
            <w:tcW w:w="709" w:type="dxa"/>
          </w:tcPr>
          <w:p w14:paraId="7CD37B51" w14:textId="77777777" w:rsidR="00FB1FF4" w:rsidRDefault="00FB1FF4" w:rsidP="007307DB">
            <w:r>
              <w:t>2023</w:t>
            </w:r>
          </w:p>
        </w:tc>
        <w:tc>
          <w:tcPr>
            <w:tcW w:w="3544" w:type="dxa"/>
          </w:tcPr>
          <w:p w14:paraId="582EBE9F" w14:textId="77777777" w:rsidR="00FB1FF4" w:rsidRDefault="00FB1FF4" w:rsidP="007307DB">
            <w:r>
              <w:t>10.1590/0034-761220230001</w:t>
            </w:r>
          </w:p>
        </w:tc>
      </w:tr>
    </w:tbl>
    <w:p w14:paraId="6BC75979" w14:textId="77777777" w:rsidR="00FB1FF4" w:rsidRDefault="00FB1FF4" w:rsidP="00FB1FF4">
      <w:r w:rsidRPr="001C39C6">
        <w:t>Tabela 1 – Artigos selecionados na análise bibliométrica</w:t>
      </w:r>
    </w:p>
    <w:p w14:paraId="683BD106" w14:textId="77777777" w:rsidR="00431170" w:rsidRDefault="00431170" w:rsidP="00FB1FF4"/>
    <w:p w14:paraId="6A8836B3" w14:textId="77777777" w:rsidR="00431170" w:rsidRPr="008B7F19" w:rsidRDefault="00431170" w:rsidP="00FB1FF4"/>
    <w:p w14:paraId="59C07A9B" w14:textId="77777777" w:rsidR="00FB1FF4" w:rsidRPr="005D44EC" w:rsidRDefault="00FB1FF4" w:rsidP="007E739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44EC">
        <w:rPr>
          <w:rFonts w:ascii="Times New Roman" w:eastAsia="Times New Roman" w:hAnsi="Times New Roman" w:cs="Times New Roman"/>
          <w:b/>
          <w:sz w:val="28"/>
          <w:szCs w:val="28"/>
        </w:rPr>
        <w:t xml:space="preserve">Revisão </w:t>
      </w:r>
      <w:commentRangeStart w:id="2"/>
      <w:r w:rsidRPr="005D44EC">
        <w:rPr>
          <w:rFonts w:ascii="Times New Roman" w:eastAsia="Times New Roman" w:hAnsi="Times New Roman" w:cs="Times New Roman"/>
          <w:b/>
          <w:sz w:val="28"/>
          <w:szCs w:val="28"/>
        </w:rPr>
        <w:t>Bibliométrica</w:t>
      </w:r>
      <w:commentRangeEnd w:id="2"/>
      <w:r w:rsidRPr="007E7392">
        <w:rPr>
          <w:rFonts w:ascii="Times New Roman" w:eastAsia="Times New Roman" w:hAnsi="Times New Roman" w:cs="Times New Roman"/>
          <w:b/>
          <w:sz w:val="28"/>
          <w:szCs w:val="28"/>
        </w:rPr>
        <w:commentReference w:id="2"/>
      </w:r>
    </w:p>
    <w:p w14:paraId="6B2C47E7" w14:textId="4B190AF3" w:rsidR="00FB1FF4" w:rsidRDefault="00FB1FF4" w:rsidP="00562293">
      <w:pPr>
        <w:pStyle w:val="PargrafodaLista"/>
        <w:spacing w:before="240" w:after="240" w:line="36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1F92">
        <w:rPr>
          <w:rFonts w:ascii="Times New Roman" w:eastAsia="Times New Roman" w:hAnsi="Times New Roman" w:cs="Times New Roman"/>
          <w:sz w:val="24"/>
          <w:szCs w:val="24"/>
        </w:rPr>
        <w:t xml:space="preserve">A revisão bibliométrica foi feita com base em 15 artigos científicos selecionados que tratam de temas como cidades inteligentes, governança urbana, </w:t>
      </w:r>
      <w:proofErr w:type="spellStart"/>
      <w:r w:rsidRPr="00CA1F92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CA1F92">
        <w:rPr>
          <w:rFonts w:ascii="Times New Roman" w:eastAsia="Times New Roman" w:hAnsi="Times New Roman" w:cs="Times New Roman"/>
          <w:sz w:val="24"/>
          <w:szCs w:val="24"/>
        </w:rPr>
        <w:t xml:space="preserve">, Internet das Coisas e gestão do conhecimento. Para análise dos dados utilizamos a ferramenta </w:t>
      </w:r>
      <w:proofErr w:type="spellStart"/>
      <w:r w:rsidRPr="00CA1F92">
        <w:rPr>
          <w:rFonts w:ascii="Times New Roman" w:eastAsia="Times New Roman" w:hAnsi="Times New Roman" w:cs="Times New Roman"/>
          <w:sz w:val="24"/>
          <w:szCs w:val="24"/>
        </w:rPr>
        <w:t>VOSviewer</w:t>
      </w:r>
      <w:proofErr w:type="spellEnd"/>
      <w:r w:rsidRPr="00CA1F92">
        <w:rPr>
          <w:rFonts w:ascii="Times New Roman" w:eastAsia="Times New Roman" w:hAnsi="Times New Roman" w:cs="Times New Roman"/>
          <w:sz w:val="24"/>
          <w:szCs w:val="24"/>
        </w:rPr>
        <w:t>, e permitiram identificar padrões de publicação ao longo do tempo, distribuição geográfica e tendências temáticas.</w:t>
      </w:r>
    </w:p>
    <w:p w14:paraId="1CCF6A9F" w14:textId="736DF5E1" w:rsidR="00FB1FF4" w:rsidRPr="00A0536E" w:rsidRDefault="00FB1FF4" w:rsidP="00A0536E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ht3ijme8mgml" w:colFirst="0" w:colLast="0"/>
      <w:bookmarkEnd w:id="3"/>
      <w:r w:rsidRPr="00A0536E">
        <w:rPr>
          <w:rFonts w:ascii="Times New Roman" w:eastAsia="Times New Roman" w:hAnsi="Times New Roman" w:cs="Times New Roman"/>
          <w:b/>
          <w:sz w:val="28"/>
          <w:szCs w:val="28"/>
        </w:rPr>
        <w:t>Publicações ao Longo dos Últimos 5 Anos</w:t>
      </w:r>
    </w:p>
    <w:p w14:paraId="5C3A196C" w14:textId="77777777" w:rsidR="00FB1FF4" w:rsidRPr="0050265D" w:rsidRDefault="00FB1FF4" w:rsidP="00562293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2810A417" wp14:editId="025763B9">
            <wp:simplePos x="0" y="0"/>
            <wp:positionH relativeFrom="column">
              <wp:posOffset>339090</wp:posOffset>
            </wp:positionH>
            <wp:positionV relativeFrom="paragraph">
              <wp:posOffset>886460</wp:posOffset>
            </wp:positionV>
            <wp:extent cx="53721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523" y="21429"/>
                <wp:lineTo x="21523" y="0"/>
                <wp:lineTo x="0" y="0"/>
              </wp:wrapPolygon>
            </wp:wrapTight>
            <wp:docPr id="2" name="image1.png" descr="Gráfico, Gráfico de barras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Gráfico, Gráfico de barras&#10;&#10;O conteúdo gerado por IA pode estar incorreto.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Para analisar os artigos ao longo dos anos eles foram separados por ano de criação e classificados. </w:t>
      </w:r>
      <w:r>
        <w:rPr>
          <w:rFonts w:ascii="Times New Roman" w:eastAsia="Times New Roman" w:hAnsi="Times New Roman" w:cs="Times New Roman"/>
          <w:sz w:val="24"/>
          <w:szCs w:val="24"/>
        </w:rPr>
        <w:t>Na figura 1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podemos ver a distribuição dos artigos de 2018 até 2023, mostrando um leve crescimento entre 2020 e 2023, concentrando a maior parte das publicações.</w:t>
      </w:r>
    </w:p>
    <w:p w14:paraId="3BEE1EE6" w14:textId="77777777" w:rsidR="00FB1FF4" w:rsidRDefault="00FB1FF4" w:rsidP="00FB1F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419"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z w:val="24"/>
          <w:szCs w:val="24"/>
        </w:rPr>
        <w:t>gura 1 - D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istribuição dos artigos </w:t>
      </w:r>
      <w:r>
        <w:rPr>
          <w:rFonts w:ascii="Times New Roman" w:eastAsia="Times New Roman" w:hAnsi="Times New Roman" w:cs="Times New Roman"/>
          <w:sz w:val="24"/>
          <w:szCs w:val="24"/>
        </w:rPr>
        <w:t>entre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2018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2023</w:t>
      </w:r>
    </w:p>
    <w:p w14:paraId="39242F27" w14:textId="77777777" w:rsidR="00FB1FF4" w:rsidRPr="0071067F" w:rsidRDefault="00FB1FF4" w:rsidP="00FB1F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Fonte: Elaborado pelos autores, 2025</w:t>
      </w:r>
    </w:p>
    <w:p w14:paraId="3C31BD97" w14:textId="5A34DFCA" w:rsidR="00FB1FF4" w:rsidRPr="00A0536E" w:rsidRDefault="00FB1FF4" w:rsidP="00A0536E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7se77ce0kzz" w:colFirst="0" w:colLast="0"/>
      <w:bookmarkEnd w:id="4"/>
      <w:r w:rsidRPr="00A0536E">
        <w:rPr>
          <w:rFonts w:ascii="Times New Roman" w:eastAsia="Times New Roman" w:hAnsi="Times New Roman" w:cs="Times New Roman"/>
          <w:b/>
          <w:sz w:val="28"/>
          <w:szCs w:val="28"/>
        </w:rPr>
        <w:t>Distribuição Geográfica dos Artigos</w:t>
      </w:r>
    </w:p>
    <w:p w14:paraId="5B431C33" w14:textId="77777777" w:rsidR="00FB1FF4" w:rsidRPr="005E13E2" w:rsidRDefault="00FB1FF4" w:rsidP="00FB1FF4">
      <w:pPr>
        <w:spacing w:before="240" w:after="240" w:line="360" w:lineRule="auto"/>
        <w:jc w:val="both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05C4A29" wp14:editId="6D996F72">
            <wp:simplePos x="0" y="0"/>
            <wp:positionH relativeFrom="column">
              <wp:posOffset>472440</wp:posOffset>
            </wp:positionH>
            <wp:positionV relativeFrom="paragraph">
              <wp:posOffset>35560</wp:posOffset>
            </wp:positionV>
            <wp:extent cx="502920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518" y="21526"/>
                <wp:lineTo x="21518" y="0"/>
                <wp:lineTo x="0" y="0"/>
              </wp:wrapPolygon>
            </wp:wrapTight>
            <wp:docPr id="4" name="image4.png" descr="Gráfico, Gráfico de barras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 descr="Gráfico, Gráfico de barras&#10;&#10;O conteúdo gerado por IA pode estar incorreto.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7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9DC245" w14:textId="77777777" w:rsidR="00FB1FF4" w:rsidRDefault="00FB1FF4" w:rsidP="00FB1F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1067F">
        <w:rPr>
          <w:rFonts w:ascii="Times New Roman" w:eastAsia="Times New Roman" w:hAnsi="Times New Roman" w:cs="Times New Roman"/>
          <w:sz w:val="24"/>
          <w:szCs w:val="24"/>
        </w:rPr>
        <w:t xml:space="preserve">Figura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2 - </w:t>
      </w:r>
      <w:r w:rsidRPr="000255A0">
        <w:rPr>
          <w:rFonts w:ascii="Times New Roman" w:eastAsia="Times New Roman" w:hAnsi="Times New Roman" w:cs="Times New Roman"/>
          <w:sz w:val="24"/>
          <w:szCs w:val="24"/>
        </w:rPr>
        <w:t>Distribuição Geográfica dos Artigos</w:t>
      </w:r>
    </w:p>
    <w:p w14:paraId="1732A091" w14:textId="77777777" w:rsidR="00FB1FF4" w:rsidRPr="0071067F" w:rsidRDefault="00FB1FF4" w:rsidP="00FB1F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Fonte: Elaborado pelos autores, 2025</w:t>
      </w:r>
    </w:p>
    <w:p w14:paraId="0C46A9CE" w14:textId="77777777" w:rsidR="00FB1FF4" w:rsidRPr="003E5C75" w:rsidRDefault="00FB1FF4" w:rsidP="001B4DBB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Para analisar a distribuição geográfica dos artigos, </w:t>
      </w:r>
      <w:r>
        <w:rPr>
          <w:rFonts w:ascii="Times New Roman" w:eastAsia="Times New Roman" w:hAnsi="Times New Roman" w:cs="Times New Roman"/>
          <w:sz w:val="24"/>
          <w:szCs w:val="24"/>
        </w:rPr>
        <w:t>separou-se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as publicações de cada autor por País e montamos o gráfico, sendo constatado que a maior parte foi publicada aqui no Brasil, depois nos EUA e Reino Unido e por último no Irã, China, Alemanha e Japão e Países Baixos. Com isso, podemos concluir que o Brasil tem um papel importante na produção de 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lastRenderedPageBreak/>
        <w:t>artigos científicos sobre Cidades Inteligentes e Governança, atuando de forma efetiva na contribuição do tema.</w:t>
      </w:r>
    </w:p>
    <w:p w14:paraId="0DECF01F" w14:textId="6CF371F3" w:rsidR="00FB1FF4" w:rsidRPr="00A0536E" w:rsidRDefault="00FB1FF4" w:rsidP="00A0536E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" w:name="_rr3xy6suqp4y" w:colFirst="0" w:colLast="0"/>
      <w:bookmarkEnd w:id="5"/>
      <w:r w:rsidRPr="00A0536E">
        <w:rPr>
          <w:rFonts w:ascii="Times New Roman" w:eastAsia="Times New Roman" w:hAnsi="Times New Roman" w:cs="Times New Roman"/>
          <w:b/>
          <w:sz w:val="28"/>
          <w:szCs w:val="28"/>
        </w:rPr>
        <w:t>Tendências Temáticas</w:t>
      </w:r>
    </w:p>
    <w:p w14:paraId="55C49626" w14:textId="77777777" w:rsidR="00FB1FF4" w:rsidRDefault="00FB1FF4" w:rsidP="001B4DBB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Para analisar as Tendências Temáticas, </w:t>
      </w:r>
      <w:r>
        <w:rPr>
          <w:rFonts w:ascii="Times New Roman" w:eastAsia="Times New Roman" w:hAnsi="Times New Roman" w:cs="Times New Roman"/>
          <w:sz w:val="24"/>
          <w:szCs w:val="24"/>
        </w:rPr>
        <w:t>foi realizado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um estudo com os resumos e palavras-chaves de cada um buscando encontrar as palavras que foram encontradas mais de duas vezes. O mapa de rede (figura 1) produzido utilizando o 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VOSviewer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ilustra bem os temas centrais localizados. São eles: Cidades Inteligentes (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Smart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city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>), Inovação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Innovation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t>Governança (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governance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observability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>), Internet das Coisas (IoT) e Gestão do Conhecimento (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knowledge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management).</w:t>
      </w:r>
    </w:p>
    <w:p w14:paraId="71C1152E" w14:textId="77777777" w:rsidR="00FB1FF4" w:rsidRPr="00936898" w:rsidRDefault="00FB1FF4" w:rsidP="001B4DBB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6898">
        <w:rPr>
          <w:rFonts w:ascii="Times New Roman" w:eastAsia="Times New Roman" w:hAnsi="Times New Roman" w:cs="Times New Roman"/>
          <w:sz w:val="24"/>
          <w:szCs w:val="24"/>
        </w:rPr>
        <w:t xml:space="preserve">A Figura 3 apresenta o mapa de </w:t>
      </w:r>
      <w:proofErr w:type="spellStart"/>
      <w:r w:rsidRPr="00936898">
        <w:rPr>
          <w:rFonts w:ascii="Times New Roman" w:eastAsia="Times New Roman" w:hAnsi="Times New Roman" w:cs="Times New Roman"/>
          <w:sz w:val="24"/>
          <w:szCs w:val="24"/>
        </w:rPr>
        <w:t>coocorrência</w:t>
      </w:r>
      <w:proofErr w:type="spellEnd"/>
      <w:r w:rsidRPr="00936898">
        <w:rPr>
          <w:rFonts w:ascii="Times New Roman" w:eastAsia="Times New Roman" w:hAnsi="Times New Roman" w:cs="Times New Roman"/>
          <w:sz w:val="24"/>
          <w:szCs w:val="24"/>
        </w:rPr>
        <w:t xml:space="preserve"> de termos extraídos dos artigos analisados na revisão bibliométrica, utilizando o software </w:t>
      </w:r>
      <w:proofErr w:type="spellStart"/>
      <w:r w:rsidRPr="00936898">
        <w:rPr>
          <w:rFonts w:ascii="Times New Roman" w:eastAsia="Times New Roman" w:hAnsi="Times New Roman" w:cs="Times New Roman"/>
          <w:sz w:val="24"/>
          <w:szCs w:val="24"/>
        </w:rPr>
        <w:t>VOSviewer</w:t>
      </w:r>
      <w:proofErr w:type="spellEnd"/>
      <w:r w:rsidRPr="00936898">
        <w:rPr>
          <w:rFonts w:ascii="Times New Roman" w:eastAsia="Times New Roman" w:hAnsi="Times New Roman" w:cs="Times New Roman"/>
          <w:sz w:val="24"/>
          <w:szCs w:val="24"/>
        </w:rPr>
        <w:t>. O termo “</w:t>
      </w:r>
      <w:proofErr w:type="spellStart"/>
      <w:r w:rsidRPr="00936898">
        <w:rPr>
          <w:rFonts w:ascii="Times New Roman" w:eastAsia="Times New Roman" w:hAnsi="Times New Roman" w:cs="Times New Roman"/>
          <w:sz w:val="24"/>
          <w:szCs w:val="24"/>
        </w:rPr>
        <w:t>smart</w:t>
      </w:r>
      <w:proofErr w:type="spellEnd"/>
      <w:r w:rsidRPr="009368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6898">
        <w:rPr>
          <w:rFonts w:ascii="Times New Roman" w:eastAsia="Times New Roman" w:hAnsi="Times New Roman" w:cs="Times New Roman"/>
          <w:sz w:val="24"/>
          <w:szCs w:val="24"/>
        </w:rPr>
        <w:t>city</w:t>
      </w:r>
      <w:proofErr w:type="spellEnd"/>
      <w:r w:rsidRPr="00936898">
        <w:rPr>
          <w:rFonts w:ascii="Times New Roman" w:eastAsia="Times New Roman" w:hAnsi="Times New Roman" w:cs="Times New Roman"/>
          <w:sz w:val="24"/>
          <w:szCs w:val="24"/>
        </w:rPr>
        <w:t>” ocupa uma posição central na rede, conectando-se a diversos outros conceitos-chave, o que evidencia seu papel como núcleo temático da literatura. Dentre os termos mais fortemente relacionados, destacam-se “</w:t>
      </w:r>
      <w:proofErr w:type="spellStart"/>
      <w:r w:rsidRPr="00936898">
        <w:rPr>
          <w:rFonts w:ascii="Times New Roman" w:eastAsia="Times New Roman" w:hAnsi="Times New Roman" w:cs="Times New Roman"/>
          <w:sz w:val="24"/>
          <w:szCs w:val="24"/>
        </w:rPr>
        <w:t>observability</w:t>
      </w:r>
      <w:proofErr w:type="spellEnd"/>
      <w:r w:rsidRPr="00936898">
        <w:rPr>
          <w:rFonts w:ascii="Times New Roman" w:eastAsia="Times New Roman" w:hAnsi="Times New Roman" w:cs="Times New Roman"/>
          <w:sz w:val="24"/>
          <w:szCs w:val="24"/>
        </w:rPr>
        <w:t>”, “</w:t>
      </w:r>
      <w:proofErr w:type="spellStart"/>
      <w:r w:rsidRPr="00936898">
        <w:rPr>
          <w:rFonts w:ascii="Times New Roman" w:eastAsia="Times New Roman" w:hAnsi="Times New Roman" w:cs="Times New Roman"/>
          <w:sz w:val="24"/>
          <w:szCs w:val="24"/>
        </w:rPr>
        <w:t>governance</w:t>
      </w:r>
      <w:proofErr w:type="spellEnd"/>
      <w:r w:rsidRPr="00936898">
        <w:rPr>
          <w:rFonts w:ascii="Times New Roman" w:eastAsia="Times New Roman" w:hAnsi="Times New Roman" w:cs="Times New Roman"/>
          <w:sz w:val="24"/>
          <w:szCs w:val="24"/>
        </w:rPr>
        <w:t>”, “</w:t>
      </w:r>
      <w:proofErr w:type="spellStart"/>
      <w:r w:rsidRPr="00936898">
        <w:rPr>
          <w:rFonts w:ascii="Times New Roman" w:eastAsia="Times New Roman" w:hAnsi="Times New Roman" w:cs="Times New Roman"/>
          <w:sz w:val="24"/>
          <w:szCs w:val="24"/>
        </w:rPr>
        <w:t>urban</w:t>
      </w:r>
      <w:proofErr w:type="spellEnd"/>
      <w:r w:rsidRPr="009368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6898">
        <w:rPr>
          <w:rFonts w:ascii="Times New Roman" w:eastAsia="Times New Roman" w:hAnsi="Times New Roman" w:cs="Times New Roman"/>
          <w:sz w:val="24"/>
          <w:szCs w:val="24"/>
        </w:rPr>
        <w:t>governance</w:t>
      </w:r>
      <w:proofErr w:type="spellEnd"/>
      <w:r w:rsidRPr="00936898">
        <w:rPr>
          <w:rFonts w:ascii="Times New Roman" w:eastAsia="Times New Roman" w:hAnsi="Times New Roman" w:cs="Times New Roman"/>
          <w:sz w:val="24"/>
          <w:szCs w:val="24"/>
        </w:rPr>
        <w:t>”, “</w:t>
      </w:r>
      <w:proofErr w:type="spellStart"/>
      <w:r w:rsidRPr="00936898">
        <w:rPr>
          <w:rFonts w:ascii="Times New Roman" w:eastAsia="Times New Roman" w:hAnsi="Times New Roman" w:cs="Times New Roman"/>
          <w:sz w:val="24"/>
          <w:szCs w:val="24"/>
        </w:rPr>
        <w:t>knowledge</w:t>
      </w:r>
      <w:proofErr w:type="spellEnd"/>
      <w:r w:rsidRPr="00936898">
        <w:rPr>
          <w:rFonts w:ascii="Times New Roman" w:eastAsia="Times New Roman" w:hAnsi="Times New Roman" w:cs="Times New Roman"/>
          <w:sz w:val="24"/>
          <w:szCs w:val="24"/>
        </w:rPr>
        <w:t xml:space="preserve"> management” e “</w:t>
      </w:r>
      <w:proofErr w:type="spellStart"/>
      <w:r w:rsidRPr="00936898">
        <w:rPr>
          <w:rFonts w:ascii="Times New Roman" w:eastAsia="Times New Roman" w:hAnsi="Times New Roman" w:cs="Times New Roman"/>
          <w:sz w:val="24"/>
          <w:szCs w:val="24"/>
        </w:rPr>
        <w:t>innovation</w:t>
      </w:r>
      <w:proofErr w:type="spellEnd"/>
      <w:r w:rsidRPr="00936898">
        <w:rPr>
          <w:rFonts w:ascii="Times New Roman" w:eastAsia="Times New Roman" w:hAnsi="Times New Roman" w:cs="Times New Roman"/>
          <w:sz w:val="24"/>
          <w:szCs w:val="24"/>
        </w:rPr>
        <w:t>”, demonstrando a relevância desses eixos para o campo de estudo.</w:t>
      </w:r>
    </w:p>
    <w:p w14:paraId="17567CB3" w14:textId="77777777" w:rsidR="00FB1FF4" w:rsidRPr="00936898" w:rsidRDefault="00FB1FF4" w:rsidP="001B4DBB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6898">
        <w:rPr>
          <w:rFonts w:ascii="Times New Roman" w:eastAsia="Times New Roman" w:hAnsi="Times New Roman" w:cs="Times New Roman"/>
          <w:sz w:val="24"/>
          <w:szCs w:val="24"/>
        </w:rPr>
        <w:t xml:space="preserve">As cores representam diferentes agrupamentos (clusters) de termos que compartilham uma frequência significativa de </w:t>
      </w:r>
      <w:proofErr w:type="spellStart"/>
      <w:r w:rsidRPr="00936898">
        <w:rPr>
          <w:rFonts w:ascii="Times New Roman" w:eastAsia="Times New Roman" w:hAnsi="Times New Roman" w:cs="Times New Roman"/>
          <w:sz w:val="24"/>
          <w:szCs w:val="24"/>
        </w:rPr>
        <w:t>coocorrência</w:t>
      </w:r>
      <w:proofErr w:type="spellEnd"/>
      <w:r w:rsidRPr="00936898">
        <w:rPr>
          <w:rFonts w:ascii="Times New Roman" w:eastAsia="Times New Roman" w:hAnsi="Times New Roman" w:cs="Times New Roman"/>
          <w:sz w:val="24"/>
          <w:szCs w:val="24"/>
        </w:rPr>
        <w:t>, sugerindo áreas de concentração temática. Por exemplo, termos como “</w:t>
      </w:r>
      <w:proofErr w:type="spellStart"/>
      <w:r w:rsidRPr="00936898">
        <w:rPr>
          <w:rFonts w:ascii="Times New Roman" w:eastAsia="Times New Roman" w:hAnsi="Times New Roman" w:cs="Times New Roman"/>
          <w:sz w:val="24"/>
          <w:szCs w:val="24"/>
        </w:rPr>
        <w:t>observability</w:t>
      </w:r>
      <w:proofErr w:type="spellEnd"/>
      <w:r w:rsidRPr="00936898">
        <w:rPr>
          <w:rFonts w:ascii="Times New Roman" w:eastAsia="Times New Roman" w:hAnsi="Times New Roman" w:cs="Times New Roman"/>
          <w:sz w:val="24"/>
          <w:szCs w:val="24"/>
        </w:rPr>
        <w:t>”, “</w:t>
      </w:r>
      <w:proofErr w:type="spellStart"/>
      <w:r w:rsidRPr="00936898">
        <w:rPr>
          <w:rFonts w:ascii="Times New Roman" w:eastAsia="Times New Roman" w:hAnsi="Times New Roman" w:cs="Times New Roman"/>
          <w:sz w:val="24"/>
          <w:szCs w:val="24"/>
        </w:rPr>
        <w:t>governance</w:t>
      </w:r>
      <w:proofErr w:type="spellEnd"/>
      <w:r w:rsidRPr="00936898">
        <w:rPr>
          <w:rFonts w:ascii="Times New Roman" w:eastAsia="Times New Roman" w:hAnsi="Times New Roman" w:cs="Times New Roman"/>
          <w:sz w:val="24"/>
          <w:szCs w:val="24"/>
        </w:rPr>
        <w:t>” e “</w:t>
      </w:r>
      <w:proofErr w:type="spellStart"/>
      <w:r w:rsidRPr="00936898">
        <w:rPr>
          <w:rFonts w:ascii="Times New Roman" w:eastAsia="Times New Roman" w:hAnsi="Times New Roman" w:cs="Times New Roman"/>
          <w:sz w:val="24"/>
          <w:szCs w:val="24"/>
        </w:rPr>
        <w:t>Brazil</w:t>
      </w:r>
      <w:proofErr w:type="spellEnd"/>
      <w:r w:rsidRPr="00936898">
        <w:rPr>
          <w:rFonts w:ascii="Times New Roman" w:eastAsia="Times New Roman" w:hAnsi="Times New Roman" w:cs="Times New Roman"/>
          <w:sz w:val="24"/>
          <w:szCs w:val="24"/>
        </w:rPr>
        <w:t>” estão agrupados em um mesmo cluster, indicando estudos que exploram abordagens específicas no contexto latino-americano. Já “</w:t>
      </w:r>
      <w:proofErr w:type="spellStart"/>
      <w:r w:rsidRPr="00936898">
        <w:rPr>
          <w:rFonts w:ascii="Times New Roman" w:eastAsia="Times New Roman" w:hAnsi="Times New Roman" w:cs="Times New Roman"/>
          <w:sz w:val="24"/>
          <w:szCs w:val="24"/>
        </w:rPr>
        <w:t>knowledge</w:t>
      </w:r>
      <w:proofErr w:type="spellEnd"/>
      <w:r w:rsidRPr="00936898">
        <w:rPr>
          <w:rFonts w:ascii="Times New Roman" w:eastAsia="Times New Roman" w:hAnsi="Times New Roman" w:cs="Times New Roman"/>
          <w:sz w:val="24"/>
          <w:szCs w:val="24"/>
        </w:rPr>
        <w:t xml:space="preserve"> management” e “</w:t>
      </w:r>
      <w:proofErr w:type="spellStart"/>
      <w:r w:rsidRPr="00936898">
        <w:rPr>
          <w:rFonts w:ascii="Times New Roman" w:eastAsia="Times New Roman" w:hAnsi="Times New Roman" w:cs="Times New Roman"/>
          <w:sz w:val="24"/>
          <w:szCs w:val="24"/>
        </w:rPr>
        <w:t>innovation</w:t>
      </w:r>
      <w:proofErr w:type="spellEnd"/>
      <w:r w:rsidRPr="00936898">
        <w:rPr>
          <w:rFonts w:ascii="Times New Roman" w:eastAsia="Times New Roman" w:hAnsi="Times New Roman" w:cs="Times New Roman"/>
          <w:sz w:val="24"/>
          <w:szCs w:val="24"/>
        </w:rPr>
        <w:t>” formam outro cluster, sinalizando a importância da gestão da informação para a inovação em ambientes urbanos digitais.</w:t>
      </w:r>
    </w:p>
    <w:p w14:paraId="6BFAA396" w14:textId="77777777" w:rsidR="00FB1FF4" w:rsidRPr="003E5C75" w:rsidRDefault="00FB1FF4" w:rsidP="001B4DBB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6898">
        <w:rPr>
          <w:rFonts w:ascii="Times New Roman" w:eastAsia="Times New Roman" w:hAnsi="Times New Roman" w:cs="Times New Roman"/>
          <w:sz w:val="24"/>
          <w:szCs w:val="24"/>
        </w:rPr>
        <w:t xml:space="preserve">Este mapa permite visualizar a estrutura conceitual da literatura recente, confirmando a relevância da articulação entre </w:t>
      </w:r>
      <w:proofErr w:type="spellStart"/>
      <w:r w:rsidRPr="00936898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936898">
        <w:rPr>
          <w:rFonts w:ascii="Times New Roman" w:eastAsia="Times New Roman" w:hAnsi="Times New Roman" w:cs="Times New Roman"/>
          <w:sz w:val="24"/>
          <w:szCs w:val="24"/>
        </w:rPr>
        <w:t>, governança digital e cidades inteligentes, que constitui o foco central desta pesquisa.</w:t>
      </w:r>
    </w:p>
    <w:p w14:paraId="0962930D" w14:textId="77777777" w:rsidR="00FB1FF4" w:rsidRDefault="00FB1FF4" w:rsidP="00FB1FF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565C6147" wp14:editId="310CC9D8">
            <wp:extent cx="5784269" cy="307752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269" cy="3077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B02062" w14:textId="77777777" w:rsidR="00FB1FF4" w:rsidRDefault="00FB1FF4" w:rsidP="00FB1FF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Figura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– Mapa de </w:t>
      </w:r>
      <w:proofErr w:type="spellStart"/>
      <w:r w:rsidRPr="003E5C75">
        <w:rPr>
          <w:rFonts w:ascii="Times New Roman" w:eastAsia="Times New Roman" w:hAnsi="Times New Roman" w:cs="Times New Roman"/>
          <w:sz w:val="24"/>
          <w:szCs w:val="24"/>
        </w:rPr>
        <w:t>coocorrência</w:t>
      </w:r>
      <w:proofErr w:type="spellEnd"/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de termos relevantes</w:t>
      </w:r>
    </w:p>
    <w:p w14:paraId="70D70E17" w14:textId="77777777" w:rsidR="00FB1FF4" w:rsidRDefault="00FB1FF4" w:rsidP="00FB1FF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Fonte: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VOSviewer</w:t>
      </w:r>
      <w:proofErr w:type="spellEnd"/>
    </w:p>
    <w:p w14:paraId="054474EE" w14:textId="77777777" w:rsidR="00FB1FF4" w:rsidRDefault="00FB1FF4" w:rsidP="00FB1FF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468995" w14:textId="77777777" w:rsidR="00FB1FF4" w:rsidRPr="003C0DE7" w:rsidRDefault="00FB1FF4" w:rsidP="001B4DBB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0DE7">
        <w:rPr>
          <w:rFonts w:ascii="Times New Roman" w:eastAsia="Times New Roman" w:hAnsi="Times New Roman" w:cs="Times New Roman"/>
          <w:sz w:val="24"/>
          <w:szCs w:val="24"/>
        </w:rPr>
        <w:t xml:space="preserve">A Figura 4 exibe um mapa de calor de </w:t>
      </w:r>
      <w:proofErr w:type="spellStart"/>
      <w:r w:rsidRPr="003C0DE7">
        <w:rPr>
          <w:rFonts w:ascii="Times New Roman" w:eastAsia="Times New Roman" w:hAnsi="Times New Roman" w:cs="Times New Roman"/>
          <w:sz w:val="24"/>
          <w:szCs w:val="24"/>
        </w:rPr>
        <w:t>coocorrência</w:t>
      </w:r>
      <w:proofErr w:type="spellEnd"/>
      <w:r w:rsidRPr="003C0DE7">
        <w:rPr>
          <w:rFonts w:ascii="Times New Roman" w:eastAsia="Times New Roman" w:hAnsi="Times New Roman" w:cs="Times New Roman"/>
          <w:sz w:val="24"/>
          <w:szCs w:val="24"/>
        </w:rPr>
        <w:t xml:space="preserve"> de termos gerado com base na literatura analisada, utilizando o </w:t>
      </w:r>
      <w:proofErr w:type="spellStart"/>
      <w:r w:rsidRPr="003C0DE7">
        <w:rPr>
          <w:rFonts w:ascii="Times New Roman" w:eastAsia="Times New Roman" w:hAnsi="Times New Roman" w:cs="Times New Roman"/>
          <w:sz w:val="24"/>
          <w:szCs w:val="24"/>
        </w:rPr>
        <w:t>VOSviewer</w:t>
      </w:r>
      <w:proofErr w:type="spellEnd"/>
      <w:r w:rsidRPr="003C0DE7">
        <w:rPr>
          <w:rFonts w:ascii="Times New Roman" w:eastAsia="Times New Roman" w:hAnsi="Times New Roman" w:cs="Times New Roman"/>
          <w:sz w:val="24"/>
          <w:szCs w:val="24"/>
        </w:rPr>
        <w:t xml:space="preserve">. Esse tipo de visualização destaca, por meio de gradações de cor, a frequência e a intensidade das ocorrências e interações entre os principais termos nos artigos selecionados. As áreas em amarelo indicam maior densidade de </w:t>
      </w:r>
      <w:proofErr w:type="spellStart"/>
      <w:r w:rsidRPr="003C0DE7">
        <w:rPr>
          <w:rFonts w:ascii="Times New Roman" w:eastAsia="Times New Roman" w:hAnsi="Times New Roman" w:cs="Times New Roman"/>
          <w:sz w:val="24"/>
          <w:szCs w:val="24"/>
        </w:rPr>
        <w:t>coocorrência</w:t>
      </w:r>
      <w:proofErr w:type="spellEnd"/>
      <w:r w:rsidRPr="003C0DE7">
        <w:rPr>
          <w:rFonts w:ascii="Times New Roman" w:eastAsia="Times New Roman" w:hAnsi="Times New Roman" w:cs="Times New Roman"/>
          <w:sz w:val="24"/>
          <w:szCs w:val="24"/>
        </w:rPr>
        <w:t>, enquanto os tons esverdeados e azulados representam menor intensidade.</w:t>
      </w:r>
    </w:p>
    <w:p w14:paraId="6318D8AB" w14:textId="77777777" w:rsidR="00FB1FF4" w:rsidRPr="003C0DE7" w:rsidRDefault="00FB1FF4" w:rsidP="001B4DBB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0DE7">
        <w:rPr>
          <w:rFonts w:ascii="Times New Roman" w:eastAsia="Times New Roman" w:hAnsi="Times New Roman" w:cs="Times New Roman"/>
          <w:sz w:val="24"/>
          <w:szCs w:val="24"/>
        </w:rPr>
        <w:t>O termo “</w:t>
      </w:r>
      <w:proofErr w:type="spellStart"/>
      <w:r w:rsidRPr="003C0DE7">
        <w:rPr>
          <w:rFonts w:ascii="Times New Roman" w:eastAsia="Times New Roman" w:hAnsi="Times New Roman" w:cs="Times New Roman"/>
          <w:sz w:val="24"/>
          <w:szCs w:val="24"/>
        </w:rPr>
        <w:t>smart</w:t>
      </w:r>
      <w:proofErr w:type="spellEnd"/>
      <w:r w:rsidRPr="003C0D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C0DE7">
        <w:rPr>
          <w:rFonts w:ascii="Times New Roman" w:eastAsia="Times New Roman" w:hAnsi="Times New Roman" w:cs="Times New Roman"/>
          <w:sz w:val="24"/>
          <w:szCs w:val="24"/>
        </w:rPr>
        <w:t>city</w:t>
      </w:r>
      <w:proofErr w:type="spellEnd"/>
      <w:r w:rsidRPr="003C0DE7">
        <w:rPr>
          <w:rFonts w:ascii="Times New Roman" w:eastAsia="Times New Roman" w:hAnsi="Times New Roman" w:cs="Times New Roman"/>
          <w:sz w:val="24"/>
          <w:szCs w:val="24"/>
        </w:rPr>
        <w:t>” se destaca como o núcleo mais denso do mapa, evidenciando sua centralidade na produção científica sobre o tema. Ao seu redor, concentram-se outros termos relevantes como “</w:t>
      </w:r>
      <w:proofErr w:type="spellStart"/>
      <w:r w:rsidRPr="003C0DE7">
        <w:rPr>
          <w:rFonts w:ascii="Times New Roman" w:eastAsia="Times New Roman" w:hAnsi="Times New Roman" w:cs="Times New Roman"/>
          <w:sz w:val="24"/>
          <w:szCs w:val="24"/>
        </w:rPr>
        <w:t>observability</w:t>
      </w:r>
      <w:proofErr w:type="spellEnd"/>
      <w:r w:rsidRPr="003C0DE7">
        <w:rPr>
          <w:rFonts w:ascii="Times New Roman" w:eastAsia="Times New Roman" w:hAnsi="Times New Roman" w:cs="Times New Roman"/>
          <w:sz w:val="24"/>
          <w:szCs w:val="24"/>
        </w:rPr>
        <w:t>”, “</w:t>
      </w:r>
      <w:proofErr w:type="spellStart"/>
      <w:r w:rsidRPr="003C0DE7">
        <w:rPr>
          <w:rFonts w:ascii="Times New Roman" w:eastAsia="Times New Roman" w:hAnsi="Times New Roman" w:cs="Times New Roman"/>
          <w:sz w:val="24"/>
          <w:szCs w:val="24"/>
        </w:rPr>
        <w:t>knowledge</w:t>
      </w:r>
      <w:proofErr w:type="spellEnd"/>
      <w:r w:rsidRPr="003C0DE7">
        <w:rPr>
          <w:rFonts w:ascii="Times New Roman" w:eastAsia="Times New Roman" w:hAnsi="Times New Roman" w:cs="Times New Roman"/>
          <w:sz w:val="24"/>
          <w:szCs w:val="24"/>
        </w:rPr>
        <w:t xml:space="preserve"> management”, “</w:t>
      </w:r>
      <w:proofErr w:type="spellStart"/>
      <w:r w:rsidRPr="003C0DE7">
        <w:rPr>
          <w:rFonts w:ascii="Times New Roman" w:eastAsia="Times New Roman" w:hAnsi="Times New Roman" w:cs="Times New Roman"/>
          <w:sz w:val="24"/>
          <w:szCs w:val="24"/>
        </w:rPr>
        <w:t>urban</w:t>
      </w:r>
      <w:proofErr w:type="spellEnd"/>
      <w:r w:rsidRPr="003C0D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C0DE7">
        <w:rPr>
          <w:rFonts w:ascii="Times New Roman" w:eastAsia="Times New Roman" w:hAnsi="Times New Roman" w:cs="Times New Roman"/>
          <w:sz w:val="24"/>
          <w:szCs w:val="24"/>
        </w:rPr>
        <w:t>governance</w:t>
      </w:r>
      <w:proofErr w:type="spellEnd"/>
      <w:r w:rsidRPr="003C0DE7">
        <w:rPr>
          <w:rFonts w:ascii="Times New Roman" w:eastAsia="Times New Roman" w:hAnsi="Times New Roman" w:cs="Times New Roman"/>
          <w:sz w:val="24"/>
          <w:szCs w:val="24"/>
        </w:rPr>
        <w:t>”, “</w:t>
      </w:r>
      <w:proofErr w:type="spellStart"/>
      <w:r w:rsidRPr="003C0DE7">
        <w:rPr>
          <w:rFonts w:ascii="Times New Roman" w:eastAsia="Times New Roman" w:hAnsi="Times New Roman" w:cs="Times New Roman"/>
          <w:sz w:val="24"/>
          <w:szCs w:val="24"/>
        </w:rPr>
        <w:t>sustainability</w:t>
      </w:r>
      <w:proofErr w:type="spellEnd"/>
      <w:r w:rsidRPr="003C0DE7">
        <w:rPr>
          <w:rFonts w:ascii="Times New Roman" w:eastAsia="Times New Roman" w:hAnsi="Times New Roman" w:cs="Times New Roman"/>
          <w:sz w:val="24"/>
          <w:szCs w:val="24"/>
        </w:rPr>
        <w:t>” e “</w:t>
      </w:r>
      <w:proofErr w:type="spellStart"/>
      <w:r w:rsidRPr="003C0DE7">
        <w:rPr>
          <w:rFonts w:ascii="Times New Roman" w:eastAsia="Times New Roman" w:hAnsi="Times New Roman" w:cs="Times New Roman"/>
          <w:sz w:val="24"/>
          <w:szCs w:val="24"/>
        </w:rPr>
        <w:t>innovation</w:t>
      </w:r>
      <w:proofErr w:type="spellEnd"/>
      <w:r w:rsidRPr="003C0DE7">
        <w:rPr>
          <w:rFonts w:ascii="Times New Roman" w:eastAsia="Times New Roman" w:hAnsi="Times New Roman" w:cs="Times New Roman"/>
          <w:sz w:val="24"/>
          <w:szCs w:val="24"/>
        </w:rPr>
        <w:t>”, todos com presença significativa e interconectada no corpus analisado.</w:t>
      </w:r>
    </w:p>
    <w:p w14:paraId="4B3CF329" w14:textId="77777777" w:rsidR="00FB1FF4" w:rsidRPr="003C0DE7" w:rsidRDefault="00FB1FF4" w:rsidP="001B4DBB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0DE7">
        <w:rPr>
          <w:rFonts w:ascii="Times New Roman" w:eastAsia="Times New Roman" w:hAnsi="Times New Roman" w:cs="Times New Roman"/>
          <w:sz w:val="24"/>
          <w:szCs w:val="24"/>
        </w:rPr>
        <w:t>A presença de termos como “</w:t>
      </w:r>
      <w:proofErr w:type="spellStart"/>
      <w:r w:rsidRPr="003C0DE7">
        <w:rPr>
          <w:rFonts w:ascii="Times New Roman" w:eastAsia="Times New Roman" w:hAnsi="Times New Roman" w:cs="Times New Roman"/>
          <w:sz w:val="24"/>
          <w:szCs w:val="24"/>
        </w:rPr>
        <w:t>iot</w:t>
      </w:r>
      <w:proofErr w:type="spellEnd"/>
      <w:r w:rsidRPr="003C0DE7">
        <w:rPr>
          <w:rFonts w:ascii="Times New Roman" w:eastAsia="Times New Roman" w:hAnsi="Times New Roman" w:cs="Times New Roman"/>
          <w:sz w:val="24"/>
          <w:szCs w:val="24"/>
        </w:rPr>
        <w:t>”, “</w:t>
      </w:r>
      <w:proofErr w:type="spellStart"/>
      <w:r w:rsidRPr="003C0DE7">
        <w:rPr>
          <w:rFonts w:ascii="Times New Roman" w:eastAsia="Times New Roman" w:hAnsi="Times New Roman" w:cs="Times New Roman"/>
          <w:sz w:val="24"/>
          <w:szCs w:val="24"/>
        </w:rPr>
        <w:t>challenge</w:t>
      </w:r>
      <w:proofErr w:type="spellEnd"/>
      <w:r w:rsidRPr="003C0DE7">
        <w:rPr>
          <w:rFonts w:ascii="Times New Roman" w:eastAsia="Times New Roman" w:hAnsi="Times New Roman" w:cs="Times New Roman"/>
          <w:sz w:val="24"/>
          <w:szCs w:val="24"/>
        </w:rPr>
        <w:t>” e “</w:t>
      </w:r>
      <w:proofErr w:type="spellStart"/>
      <w:r w:rsidRPr="003C0DE7">
        <w:rPr>
          <w:rFonts w:ascii="Times New Roman" w:eastAsia="Times New Roman" w:hAnsi="Times New Roman" w:cs="Times New Roman"/>
          <w:sz w:val="24"/>
          <w:szCs w:val="24"/>
        </w:rPr>
        <w:t>implementation</w:t>
      </w:r>
      <w:proofErr w:type="spellEnd"/>
      <w:r w:rsidRPr="003C0DE7">
        <w:rPr>
          <w:rFonts w:ascii="Times New Roman" w:eastAsia="Times New Roman" w:hAnsi="Times New Roman" w:cs="Times New Roman"/>
          <w:sz w:val="24"/>
          <w:szCs w:val="24"/>
        </w:rPr>
        <w:t>” aponta para uma forte associação entre os aspectos técnicos e os desafios práticos na implementação de cidades inteligentes. Já “</w:t>
      </w:r>
      <w:proofErr w:type="spellStart"/>
      <w:r w:rsidRPr="003C0DE7">
        <w:rPr>
          <w:rFonts w:ascii="Times New Roman" w:eastAsia="Times New Roman" w:hAnsi="Times New Roman" w:cs="Times New Roman"/>
          <w:sz w:val="24"/>
          <w:szCs w:val="24"/>
        </w:rPr>
        <w:t>observability</w:t>
      </w:r>
      <w:proofErr w:type="spellEnd"/>
      <w:r w:rsidRPr="003C0DE7">
        <w:rPr>
          <w:rFonts w:ascii="Times New Roman" w:eastAsia="Times New Roman" w:hAnsi="Times New Roman" w:cs="Times New Roman"/>
          <w:sz w:val="24"/>
          <w:szCs w:val="24"/>
        </w:rPr>
        <w:t>” e “</w:t>
      </w:r>
      <w:proofErr w:type="spellStart"/>
      <w:r w:rsidRPr="003C0DE7">
        <w:rPr>
          <w:rFonts w:ascii="Times New Roman" w:eastAsia="Times New Roman" w:hAnsi="Times New Roman" w:cs="Times New Roman"/>
          <w:sz w:val="24"/>
          <w:szCs w:val="24"/>
        </w:rPr>
        <w:t>governance</w:t>
      </w:r>
      <w:proofErr w:type="spellEnd"/>
      <w:r w:rsidRPr="003C0DE7">
        <w:rPr>
          <w:rFonts w:ascii="Times New Roman" w:eastAsia="Times New Roman" w:hAnsi="Times New Roman" w:cs="Times New Roman"/>
          <w:sz w:val="24"/>
          <w:szCs w:val="24"/>
        </w:rPr>
        <w:t>”, posicionados em agrupamentos distintos, indicam abordagens mais especializadas, porém fortemente ligadas à temática central.</w:t>
      </w:r>
    </w:p>
    <w:p w14:paraId="7C4939F7" w14:textId="77777777" w:rsidR="00FB1FF4" w:rsidRPr="003C0DE7" w:rsidRDefault="00FB1FF4" w:rsidP="001B4DBB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0DE7">
        <w:rPr>
          <w:rFonts w:ascii="Times New Roman" w:eastAsia="Times New Roman" w:hAnsi="Times New Roman" w:cs="Times New Roman"/>
          <w:sz w:val="24"/>
          <w:szCs w:val="24"/>
        </w:rPr>
        <w:t xml:space="preserve">Este mapa de calor complementa o entendimento das tendências e prioridades da literatura recente, reforçando a relevância da articulação entre </w:t>
      </w:r>
      <w:proofErr w:type="spellStart"/>
      <w:r w:rsidRPr="003C0DE7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3C0DE7">
        <w:rPr>
          <w:rFonts w:ascii="Times New Roman" w:eastAsia="Times New Roman" w:hAnsi="Times New Roman" w:cs="Times New Roman"/>
          <w:sz w:val="24"/>
          <w:szCs w:val="24"/>
        </w:rPr>
        <w:t xml:space="preserve">, GC e GD como </w:t>
      </w:r>
      <w:r w:rsidRPr="003C0DE7">
        <w:rPr>
          <w:rFonts w:ascii="Times New Roman" w:eastAsia="Times New Roman" w:hAnsi="Times New Roman" w:cs="Times New Roman"/>
          <w:sz w:val="24"/>
          <w:szCs w:val="24"/>
        </w:rPr>
        <w:lastRenderedPageBreak/>
        <w:t>base conceitual para a construção de cidades inteligentes sustentáveis e eficazes.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2A83045" wp14:editId="1950A7E0">
            <wp:extent cx="4667250" cy="2543175"/>
            <wp:effectExtent l="0" t="0" r="0" b="9525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54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41C346" w14:textId="77777777" w:rsidR="00FB1FF4" w:rsidRDefault="00FB1FF4" w:rsidP="00FB1FF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Figura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 – Mapa de densidade temática </w:t>
      </w:r>
    </w:p>
    <w:p w14:paraId="15ED28BA" w14:textId="77777777" w:rsidR="00FB1FF4" w:rsidRPr="003E5C75" w:rsidRDefault="00FB1FF4" w:rsidP="00FB1FF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Fonte: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VOSviewer</w:t>
      </w:r>
      <w:proofErr w:type="spellEnd"/>
    </w:p>
    <w:p w14:paraId="4640284F" w14:textId="3BC7FC2E" w:rsidR="00FB1FF4" w:rsidRPr="003E5C75" w:rsidRDefault="00FB1FF4" w:rsidP="007D75A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5C75">
        <w:rPr>
          <w:rFonts w:ascii="Times New Roman" w:eastAsia="Times New Roman" w:hAnsi="Times New Roman" w:cs="Times New Roman"/>
          <w:b/>
          <w:sz w:val="28"/>
          <w:szCs w:val="28"/>
        </w:rPr>
        <w:t>Análise de Conteúdo</w:t>
      </w:r>
    </w:p>
    <w:p w14:paraId="26573624" w14:textId="77777777" w:rsidR="00FB1FF4" w:rsidRPr="000C5C1B" w:rsidRDefault="00FB1FF4" w:rsidP="00D7670B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5C1B">
        <w:rPr>
          <w:rFonts w:ascii="Times New Roman" w:eastAsia="Times New Roman" w:hAnsi="Times New Roman" w:cs="Times New Roman"/>
          <w:sz w:val="24"/>
          <w:szCs w:val="24"/>
        </w:rPr>
        <w:t xml:space="preserve">A análise de conteúdo dos artigos selecionados foi conduzida com base na metodologia de Bardin (2016), estruturada em três etapas: </w:t>
      </w:r>
      <w:proofErr w:type="spellStart"/>
      <w:r w:rsidRPr="000C5C1B">
        <w:rPr>
          <w:rFonts w:ascii="Times New Roman" w:eastAsia="Times New Roman" w:hAnsi="Times New Roman" w:cs="Times New Roman"/>
          <w:sz w:val="24"/>
          <w:szCs w:val="24"/>
        </w:rPr>
        <w:t>pré-análise</w:t>
      </w:r>
      <w:proofErr w:type="spellEnd"/>
      <w:r w:rsidRPr="000C5C1B">
        <w:rPr>
          <w:rFonts w:ascii="Times New Roman" w:eastAsia="Times New Roman" w:hAnsi="Times New Roman" w:cs="Times New Roman"/>
          <w:sz w:val="24"/>
          <w:szCs w:val="24"/>
        </w:rPr>
        <w:t xml:space="preserve">, exploração do material e tratamento e interpretação dos resultados. Inicialmente, os textos foram organizados, lidos na íntegra e sistematizados com o auxílio do software </w:t>
      </w:r>
      <w:proofErr w:type="spellStart"/>
      <w:r w:rsidRPr="000C5C1B">
        <w:rPr>
          <w:rFonts w:ascii="Times New Roman" w:eastAsia="Times New Roman" w:hAnsi="Times New Roman" w:cs="Times New Roman"/>
          <w:sz w:val="24"/>
          <w:szCs w:val="24"/>
        </w:rPr>
        <w:t>Mendeley</w:t>
      </w:r>
      <w:proofErr w:type="spellEnd"/>
      <w:r w:rsidRPr="000C5C1B">
        <w:rPr>
          <w:rFonts w:ascii="Times New Roman" w:eastAsia="Times New Roman" w:hAnsi="Times New Roman" w:cs="Times New Roman"/>
          <w:sz w:val="24"/>
          <w:szCs w:val="24"/>
        </w:rPr>
        <w:t xml:space="preserve">, buscando-se identificar padrões conceituais, abordagens metodológicas e aplicações práticas relacionadas às temáticas de </w:t>
      </w:r>
      <w:proofErr w:type="spellStart"/>
      <w:r w:rsidRPr="000C5C1B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0C5C1B">
        <w:rPr>
          <w:rFonts w:ascii="Times New Roman" w:eastAsia="Times New Roman" w:hAnsi="Times New Roman" w:cs="Times New Roman"/>
          <w:sz w:val="24"/>
          <w:szCs w:val="24"/>
        </w:rPr>
        <w:t>, GC, GD e cidades inteligentes. Na fase de exploração, foram mapeadas unidades de sentido e categorias emergentes a partir de termos recorrentes, objetivos de estudo e contextos de aplicação. Essas categorias foram agrupadas de forma temática com base na frequência e na relevância dos conceitos apresentados nos artigos. Por fim, a fase interpretativa possibilitou a classificação dos achados em cinco eixos temáticos, os quais revelam tendências e lacunas na literatura recente e subsidiam a discussão dos resultados.</w:t>
      </w:r>
    </w:p>
    <w:p w14:paraId="7AC4DBF1" w14:textId="77777777" w:rsidR="00FB1FF4" w:rsidRPr="000C5C1B" w:rsidRDefault="00FB1FF4" w:rsidP="00D7670B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5C1B">
        <w:rPr>
          <w:rFonts w:ascii="Times New Roman" w:eastAsia="Times New Roman" w:hAnsi="Times New Roman" w:cs="Times New Roman"/>
          <w:sz w:val="24"/>
          <w:szCs w:val="24"/>
        </w:rPr>
        <w:t>São eles:</w:t>
      </w:r>
    </w:p>
    <w:p w14:paraId="6D3696B9" w14:textId="77777777" w:rsidR="00FB1FF4" w:rsidRPr="00D7670B" w:rsidRDefault="00FB1FF4" w:rsidP="00BB1101">
      <w:pPr>
        <w:pStyle w:val="PargrafodaLista"/>
        <w:numPr>
          <w:ilvl w:val="0"/>
          <w:numId w:val="7"/>
        </w:numPr>
        <w:spacing w:before="240" w:after="240" w:line="360" w:lineRule="auto"/>
        <w:ind w:left="0" w:firstLine="12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70B">
        <w:rPr>
          <w:rFonts w:ascii="Times New Roman" w:eastAsia="Times New Roman" w:hAnsi="Times New Roman" w:cs="Times New Roman"/>
          <w:sz w:val="24"/>
          <w:szCs w:val="24"/>
        </w:rPr>
        <w:t xml:space="preserve">IoT e Cidades Inteligentes: Os estudos de </w:t>
      </w:r>
      <w:proofErr w:type="spellStart"/>
      <w:r w:rsidRPr="00D7670B">
        <w:rPr>
          <w:rFonts w:ascii="Times New Roman" w:eastAsia="Times New Roman" w:hAnsi="Times New Roman" w:cs="Times New Roman"/>
          <w:sz w:val="24"/>
          <w:szCs w:val="24"/>
        </w:rPr>
        <w:t>Alawadi</w:t>
      </w:r>
      <w:proofErr w:type="spellEnd"/>
      <w:r w:rsidRPr="00D7670B">
        <w:rPr>
          <w:rFonts w:ascii="Times New Roman" w:eastAsia="Times New Roman" w:hAnsi="Times New Roman" w:cs="Times New Roman"/>
          <w:sz w:val="24"/>
          <w:szCs w:val="24"/>
        </w:rPr>
        <w:t xml:space="preserve"> et al. (2019) e Samih (2019) destacam o papel da Internet das Coisas na modernização dos espaços urbanos. Sensores e dispositivos conectados são apontados como elementos-chave para o monitoramento e a otimização de serviços públicos.</w:t>
      </w:r>
    </w:p>
    <w:p w14:paraId="62411FE1" w14:textId="77777777" w:rsidR="00FB1FF4" w:rsidRPr="00D7670B" w:rsidRDefault="00FB1FF4" w:rsidP="00BB1101">
      <w:pPr>
        <w:pStyle w:val="PargrafodaLista"/>
        <w:numPr>
          <w:ilvl w:val="0"/>
          <w:numId w:val="7"/>
        </w:numPr>
        <w:spacing w:before="240" w:after="240" w:line="360" w:lineRule="auto"/>
        <w:ind w:left="0" w:firstLine="12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70B">
        <w:rPr>
          <w:rFonts w:ascii="Times New Roman" w:eastAsia="Times New Roman" w:hAnsi="Times New Roman" w:cs="Times New Roman"/>
          <w:sz w:val="24"/>
          <w:szCs w:val="24"/>
        </w:rPr>
        <w:t xml:space="preserve">Transformação Digital e Gestão do Conhecimento no Setor Público: Alves e Dantas (2020) relacionam a maturidade digital do setor público à eficácia da GC. As </w:t>
      </w:r>
      <w:r w:rsidRPr="00D7670B">
        <w:rPr>
          <w:rFonts w:ascii="Times New Roman" w:eastAsia="Times New Roman" w:hAnsi="Times New Roman" w:cs="Times New Roman"/>
          <w:sz w:val="24"/>
          <w:szCs w:val="24"/>
        </w:rPr>
        <w:lastRenderedPageBreak/>
        <w:t>tecnologias digitais, quando acompanhadas por políticas de GC, ampliam a capacidade institucional de inovação e entrega de serviços.</w:t>
      </w:r>
    </w:p>
    <w:p w14:paraId="7770F17F" w14:textId="77777777" w:rsidR="00FB1FF4" w:rsidRPr="00D7670B" w:rsidRDefault="00FB1FF4" w:rsidP="00BB1101">
      <w:pPr>
        <w:pStyle w:val="PargrafodaLista"/>
        <w:numPr>
          <w:ilvl w:val="0"/>
          <w:numId w:val="7"/>
        </w:numPr>
        <w:spacing w:before="240" w:after="240" w:line="360" w:lineRule="auto"/>
        <w:ind w:left="0" w:firstLine="12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70B">
        <w:rPr>
          <w:rFonts w:ascii="Times New Roman" w:eastAsia="Times New Roman" w:hAnsi="Times New Roman" w:cs="Times New Roman"/>
          <w:sz w:val="24"/>
          <w:szCs w:val="24"/>
        </w:rPr>
        <w:t xml:space="preserve">Governança Urbana e </w:t>
      </w:r>
      <w:proofErr w:type="spellStart"/>
      <w:r w:rsidRPr="00D7670B">
        <w:rPr>
          <w:rFonts w:ascii="Times New Roman" w:eastAsia="Times New Roman" w:hAnsi="Times New Roman" w:cs="Times New Roman"/>
          <w:sz w:val="24"/>
          <w:szCs w:val="24"/>
        </w:rPr>
        <w:t>Smart</w:t>
      </w:r>
      <w:proofErr w:type="spellEnd"/>
      <w:r w:rsidRPr="00D7670B">
        <w:rPr>
          <w:rFonts w:ascii="Times New Roman" w:eastAsia="Times New Roman" w:hAnsi="Times New Roman" w:cs="Times New Roman"/>
          <w:sz w:val="24"/>
          <w:szCs w:val="24"/>
        </w:rPr>
        <w:t xml:space="preserve"> Governance: </w:t>
      </w:r>
      <w:proofErr w:type="spellStart"/>
      <w:r w:rsidRPr="00D7670B">
        <w:rPr>
          <w:rFonts w:ascii="Times New Roman" w:eastAsia="Times New Roman" w:hAnsi="Times New Roman" w:cs="Times New Roman"/>
          <w:sz w:val="24"/>
          <w:szCs w:val="24"/>
        </w:rPr>
        <w:t>Janowitz</w:t>
      </w:r>
      <w:proofErr w:type="spellEnd"/>
      <w:r w:rsidRPr="00D7670B">
        <w:rPr>
          <w:rFonts w:ascii="Times New Roman" w:eastAsia="Times New Roman" w:hAnsi="Times New Roman" w:cs="Times New Roman"/>
          <w:sz w:val="24"/>
          <w:szCs w:val="24"/>
        </w:rPr>
        <w:t xml:space="preserve"> et al. (2018) e </w:t>
      </w:r>
      <w:proofErr w:type="spellStart"/>
      <w:r w:rsidRPr="00D7670B">
        <w:rPr>
          <w:rFonts w:ascii="Times New Roman" w:eastAsia="Times New Roman" w:hAnsi="Times New Roman" w:cs="Times New Roman"/>
          <w:sz w:val="24"/>
          <w:szCs w:val="24"/>
        </w:rPr>
        <w:t>Meijers</w:t>
      </w:r>
      <w:proofErr w:type="spellEnd"/>
      <w:r w:rsidRPr="00D7670B">
        <w:rPr>
          <w:rFonts w:ascii="Times New Roman" w:eastAsia="Times New Roman" w:hAnsi="Times New Roman" w:cs="Times New Roman"/>
          <w:sz w:val="24"/>
          <w:szCs w:val="24"/>
        </w:rPr>
        <w:t xml:space="preserve"> et al. (2023) discutem como as tecnologias digitais estão promovendo modelos de GD urbana mais distribuídos, participativos e baseados em dados.</w:t>
      </w:r>
    </w:p>
    <w:p w14:paraId="42ED9185" w14:textId="77777777" w:rsidR="00FB1FF4" w:rsidRPr="00D7670B" w:rsidRDefault="00FB1FF4" w:rsidP="00BB1101">
      <w:pPr>
        <w:pStyle w:val="PargrafodaLista"/>
        <w:numPr>
          <w:ilvl w:val="0"/>
          <w:numId w:val="7"/>
        </w:numPr>
        <w:spacing w:before="240" w:after="240" w:line="360" w:lineRule="auto"/>
        <w:ind w:left="0" w:firstLine="121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7670B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D7670B">
        <w:rPr>
          <w:rFonts w:ascii="Times New Roman" w:eastAsia="Times New Roman" w:hAnsi="Times New Roman" w:cs="Times New Roman"/>
          <w:sz w:val="24"/>
          <w:szCs w:val="24"/>
        </w:rPr>
        <w:t xml:space="preserve"> em Ambientes Computacionais e Urbanos: Os artigos de </w:t>
      </w:r>
      <w:proofErr w:type="spellStart"/>
      <w:r w:rsidRPr="00D7670B">
        <w:rPr>
          <w:rFonts w:ascii="Times New Roman" w:eastAsia="Times New Roman" w:hAnsi="Times New Roman" w:cs="Times New Roman"/>
          <w:sz w:val="24"/>
          <w:szCs w:val="24"/>
        </w:rPr>
        <w:t>Kalm</w:t>
      </w:r>
      <w:proofErr w:type="spellEnd"/>
      <w:r w:rsidRPr="00D7670B">
        <w:rPr>
          <w:rFonts w:ascii="Times New Roman" w:eastAsia="Times New Roman" w:hAnsi="Times New Roman" w:cs="Times New Roman"/>
          <w:sz w:val="24"/>
          <w:szCs w:val="24"/>
        </w:rPr>
        <w:t xml:space="preserve"> (2019) e Lewis &amp; Fowler (2020) mostram como a </w:t>
      </w:r>
      <w:proofErr w:type="spellStart"/>
      <w:r w:rsidRPr="00D7670B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D7670B">
        <w:rPr>
          <w:rFonts w:ascii="Times New Roman" w:eastAsia="Times New Roman" w:hAnsi="Times New Roman" w:cs="Times New Roman"/>
          <w:sz w:val="24"/>
          <w:szCs w:val="24"/>
        </w:rPr>
        <w:t>, conceito oriundo da engenharia de software, pode ser aplicado ao contexto urbano, ampliando a transparência e o controle operacional de cidades inteligentes.</w:t>
      </w:r>
    </w:p>
    <w:p w14:paraId="2EF462E0" w14:textId="77777777" w:rsidR="00FB1FF4" w:rsidRPr="00D7670B" w:rsidRDefault="00FB1FF4" w:rsidP="00BB1101">
      <w:pPr>
        <w:pStyle w:val="PargrafodaLista"/>
        <w:numPr>
          <w:ilvl w:val="0"/>
          <w:numId w:val="7"/>
        </w:numPr>
        <w:spacing w:before="240" w:after="240" w:line="360" w:lineRule="auto"/>
        <w:ind w:left="0" w:firstLine="121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7670B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D7670B">
        <w:rPr>
          <w:rFonts w:ascii="Times New Roman" w:eastAsia="Times New Roman" w:hAnsi="Times New Roman" w:cs="Times New Roman"/>
          <w:sz w:val="24"/>
          <w:szCs w:val="24"/>
        </w:rPr>
        <w:t xml:space="preserve"> Urbana e Indicadores de Desempenho: </w:t>
      </w:r>
      <w:proofErr w:type="spellStart"/>
      <w:r w:rsidRPr="00D7670B">
        <w:rPr>
          <w:rFonts w:ascii="Times New Roman" w:eastAsia="Times New Roman" w:hAnsi="Times New Roman" w:cs="Times New Roman"/>
          <w:sz w:val="24"/>
          <w:szCs w:val="24"/>
        </w:rPr>
        <w:t>Marcuzzo</w:t>
      </w:r>
      <w:proofErr w:type="spellEnd"/>
      <w:r w:rsidRPr="00D7670B">
        <w:rPr>
          <w:rFonts w:ascii="Times New Roman" w:eastAsia="Times New Roman" w:hAnsi="Times New Roman" w:cs="Times New Roman"/>
          <w:sz w:val="24"/>
          <w:szCs w:val="24"/>
        </w:rPr>
        <w:t xml:space="preserve"> et al. (2023) propõem modelos de avaliação da performance urbana a partir de indicadores objetivos. Essa abordagem busca promover a responsabilização pública e a formulação de políticas públicas baseadas em evidências empíricas.</w:t>
      </w:r>
    </w:p>
    <w:p w14:paraId="7081F0C2" w14:textId="77777777" w:rsidR="00FB1FF4" w:rsidRDefault="00FB1FF4" w:rsidP="009562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CONSIDERAÇÕES FINAIS E IMPLICAÇÕES</w:t>
      </w:r>
    </w:p>
    <w:p w14:paraId="43FE23F5" w14:textId="77777777" w:rsidR="00FB1FF4" w:rsidRPr="00F01D6B" w:rsidRDefault="00FB1FF4" w:rsidP="00BB1101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Este estudo teve como propósito principal investigar de que maneira a </w:t>
      </w:r>
      <w:proofErr w:type="spellStart"/>
      <w:r w:rsidRPr="00F01D6B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 pode ser integrada à GD em cidades inteligentes, fortalecendo a capacidade das administrações públicas de antecipar problemas, tomar decisões baseadas em dados, otimizar recursos e ampliar a transparência. Para isso, utilizou-se como metodologia a revisão bibliométrica, que permitiu analisar de forma sistemática o comportamento da produção científica relacionada aos temas centrais da pesquisa. A partir da extração, organização e interpretação dos dados bibliográficos, foi possível compreender a interdependência entre três pilares estruturais da gestão urbana contemporânea: </w:t>
      </w:r>
      <w:proofErr w:type="spellStart"/>
      <w:r w:rsidRPr="00F01D6B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F01D6B">
        <w:rPr>
          <w:rFonts w:ascii="Times New Roman" w:eastAsia="Times New Roman" w:hAnsi="Times New Roman" w:cs="Times New Roman"/>
          <w:sz w:val="24"/>
          <w:szCs w:val="24"/>
        </w:rPr>
        <w:t>, GD e cidades inteligentes.</w:t>
      </w:r>
    </w:p>
    <w:p w14:paraId="07B653FC" w14:textId="77777777" w:rsidR="00FB1FF4" w:rsidRPr="00F01D6B" w:rsidRDefault="00FB1FF4" w:rsidP="00BB1101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A principal contribuição do trabalho reside na articulação conceitual desses três eixos, propondo um modelo teórico que posiciona a </w:t>
      </w:r>
      <w:proofErr w:type="spellStart"/>
      <w:r w:rsidRPr="00F01D6B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 como um recurso estratégico para a transformação digital do setor público, capaz de promover uma governança mais ágil, inteligente e centrada no cidadão. Trata-se de uma proposta inovadora, considerando que a </w:t>
      </w:r>
      <w:proofErr w:type="spellStart"/>
      <w:r w:rsidRPr="00F01D6B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 ainda é pouco explorada no campo das políticas públicas e da gestão urbana, sendo majoritariamente abordada em contextos técnicos e de engenharia de sistemas.</w:t>
      </w:r>
    </w:p>
    <w:p w14:paraId="78C0A630" w14:textId="77777777" w:rsidR="00FB1FF4" w:rsidRPr="00F01D6B" w:rsidRDefault="00FB1FF4" w:rsidP="0099519B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Do ponto de vista teórico, a revisão bibliométrica permitiu mapear a evolução dos conceitos e identificar lacunas na literatura, ampliando o campo interdisciplinar da administração pública, ciência da computação e GC. A proposta de integração entre </w:t>
      </w:r>
      <w:proofErr w:type="spellStart"/>
      <w:r w:rsidRPr="00F01D6B">
        <w:rPr>
          <w:rFonts w:ascii="Times New Roman" w:eastAsia="Times New Roman" w:hAnsi="Times New Roman" w:cs="Times New Roman"/>
          <w:sz w:val="24"/>
          <w:szCs w:val="24"/>
        </w:rPr>
        <w:lastRenderedPageBreak/>
        <w:t>observabilidade</w:t>
      </w:r>
      <w:proofErr w:type="spellEnd"/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 e GD abre novas frentes de investigação, especialmente aquelas que exploram a articulação entre infraestrutura digital, análise em tempo real e participação cidadã. Isso representa um avanço conceitual relevante, ao posicionar a </w:t>
      </w:r>
      <w:proofErr w:type="spellStart"/>
      <w:r w:rsidRPr="00F01D6B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 não apenas como um instrumento técnico, mas como elemento estratégico para políticas públicas baseadas em evidências.</w:t>
      </w:r>
    </w:p>
    <w:p w14:paraId="11B46FC2" w14:textId="77777777" w:rsidR="00FB1FF4" w:rsidRPr="00F01D6B" w:rsidRDefault="00FB1FF4" w:rsidP="0099519B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Em termos práticos, os dados levantados indicam que a implementação de mecanismos de </w:t>
      </w:r>
      <w:proofErr w:type="spellStart"/>
      <w:r w:rsidRPr="00F01D6B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 nos sistemas urbanos como sensores, dashboards, alertas inteligentes e plataformas interoperáveis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 pode aprimorar significativamente a capacidade das cidades em responder aos desafios de forma adaptativa e eficiente. A pesquisa fornece, assim, subsídios para o desenvolvimento de ferramentas e arquiteturas de GD que incorporem a análise observável como parte do processo decisório dos gestores públicos.</w:t>
      </w:r>
    </w:p>
    <w:p w14:paraId="523023BE" w14:textId="77777777" w:rsidR="00FB1FF4" w:rsidRPr="00F01D6B" w:rsidRDefault="00FB1FF4" w:rsidP="0099519B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As implicações gerenciais da pesquisa também são relevantes, sobretudo no campo da GC. A </w:t>
      </w:r>
      <w:proofErr w:type="spellStart"/>
      <w:r w:rsidRPr="00F01D6B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 se apresenta como fonte valiosa de dados que, quando sistematizados, retroalimentam os ciclos de criação, compartilhamento e aplicação do conhecimento organizacional. Isso fortalece uma cultura de aprendizagem contínua, inovação e melhoria de processos, permitindo aos gestores públicos maior agilidade e precisão na tomada de decisão, além de promover um ambiente institucional mais colaborativo e orientado a resultados.</w:t>
      </w:r>
    </w:p>
    <w:p w14:paraId="1BD807B1" w14:textId="77777777" w:rsidR="00FB1FF4" w:rsidRPr="00F01D6B" w:rsidRDefault="00FB1FF4" w:rsidP="0099519B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Apesar das contribuições, o estudo apresenta algumas limitações. A principal refere-se ao uso exclusivo de dados secundários oriundos da produção científica, sem a realização de estudos empíricos aplicados. Isso restringe a generalização das conclusões e demanda futuras pesquisas que testem os conceitos e modelos propostos em contextos reais de gestão urbana. Além disso, a análise bibliométrica, apesar de robusta, não substitui a investigação qualitativa aprofundada sobre os impactos práticos da </w:t>
      </w:r>
      <w:proofErr w:type="spellStart"/>
      <w:r w:rsidRPr="00F01D6B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 na gestão pública.</w:t>
      </w:r>
    </w:p>
    <w:p w14:paraId="49ABD8B5" w14:textId="77777777" w:rsidR="00FB1FF4" w:rsidRPr="00F01D6B" w:rsidRDefault="00FB1FF4" w:rsidP="0099519B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Diante disso, recomenda-se o aprofundamento da agenda de pesquisa em duas direções principais: (i) estudos de caso empíricos que avaliem a implementação de sistemas de </w:t>
      </w:r>
      <w:proofErr w:type="spellStart"/>
      <w:r w:rsidRPr="00F01D6B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 em cidades inteligentes, mensurando seus efeitos na eficiência administrativa e na transparência pública; e (</w:t>
      </w:r>
      <w:proofErr w:type="spellStart"/>
      <w:r w:rsidRPr="00F01D6B">
        <w:rPr>
          <w:rFonts w:ascii="Times New Roman" w:eastAsia="Times New Roman" w:hAnsi="Times New Roman" w:cs="Times New Roman"/>
          <w:sz w:val="24"/>
          <w:szCs w:val="24"/>
        </w:rPr>
        <w:t>ii</w:t>
      </w:r>
      <w:proofErr w:type="spellEnd"/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) elaboração de frameworks operacionais que orientem gestores e desenvolvedores sobre como integrar práticas de </w:t>
      </w:r>
      <w:proofErr w:type="spellStart"/>
      <w:r w:rsidRPr="00F01D6B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 às plataformas de GD. Comparações entre diferentes realidades urbanas também podem enriquecer o entendimento sobre os fatores que facilitam ou dificultam a adoção dessas práticas inovadoras.</w:t>
      </w:r>
    </w:p>
    <w:p w14:paraId="60A57590" w14:textId="77777777" w:rsidR="00FB1FF4" w:rsidRPr="003336DB" w:rsidRDefault="00FB1FF4" w:rsidP="0099519B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D6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Em síntese, a partir da análise bibliométrica realizada, este trabalho contribui para a construção de uma nova perspectiva sobre a GD em cidades inteligentes, defendendo que a </w:t>
      </w:r>
      <w:proofErr w:type="spellStart"/>
      <w:r w:rsidRPr="00F01D6B">
        <w:rPr>
          <w:rFonts w:ascii="Times New Roman" w:eastAsia="Times New Roman" w:hAnsi="Times New Roman" w:cs="Times New Roman"/>
          <w:sz w:val="24"/>
          <w:szCs w:val="24"/>
        </w:rPr>
        <w:t>observabilidade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 articulada à GC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01D6B">
        <w:rPr>
          <w:rFonts w:ascii="Times New Roman" w:eastAsia="Times New Roman" w:hAnsi="Times New Roman" w:cs="Times New Roman"/>
          <w:sz w:val="24"/>
          <w:szCs w:val="24"/>
        </w:rPr>
        <w:t xml:space="preserve"> representa um componente essencial para a construção de uma administração pública mais responsiva, transparente e orientada ao cidadão.</w:t>
      </w:r>
    </w:p>
    <w:p w14:paraId="469BFF09" w14:textId="77777777" w:rsidR="00FB1FF4" w:rsidRDefault="00FB1FF4" w:rsidP="009562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commentRangeStart w:id="6"/>
      <w:r>
        <w:rPr>
          <w:rFonts w:ascii="Times New Roman" w:eastAsia="Times New Roman" w:hAnsi="Times New Roman" w:cs="Times New Roman"/>
          <w:b/>
          <w:sz w:val="28"/>
          <w:szCs w:val="28"/>
        </w:rPr>
        <w:t>REFERÊNCIAS</w:t>
      </w:r>
      <w:commentRangeEnd w:id="6"/>
      <w:r w:rsidRPr="009562E4">
        <w:rPr>
          <w:rFonts w:ascii="Times New Roman" w:eastAsia="Times New Roman" w:hAnsi="Times New Roman" w:cs="Times New Roman"/>
          <w:b/>
          <w:sz w:val="28"/>
          <w:szCs w:val="28"/>
        </w:rPr>
        <w:commentReference w:id="6"/>
      </w:r>
    </w:p>
    <w:p w14:paraId="6993E16C" w14:textId="77777777" w:rsidR="00FB1FF4" w:rsidRDefault="00FB1FF4" w:rsidP="00FB1FF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ALVES, A. C.; DANTAS, J. G. Digital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transformation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knowledge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management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sector: a </w:t>
      </w:r>
      <w:proofErr w:type="spellStart"/>
      <w:r w:rsidRPr="003336DB">
        <w:rPr>
          <w:rFonts w:ascii="Times New Roman" w:eastAsia="Times New Roman" w:hAnsi="Times New Roman" w:cs="Times New Roman"/>
          <w:sz w:val="24"/>
          <w:szCs w:val="24"/>
        </w:rPr>
        <w:t>systematic</w:t>
      </w:r>
      <w:proofErr w:type="spellEnd"/>
      <w:r w:rsidRPr="003336DB">
        <w:rPr>
          <w:rFonts w:ascii="Times New Roman" w:eastAsia="Times New Roman" w:hAnsi="Times New Roman" w:cs="Times New Roman"/>
          <w:sz w:val="24"/>
          <w:szCs w:val="24"/>
        </w:rPr>
        <w:t xml:space="preserve"> review. Sustainability, v. 12, n. 14, p. 5824, 2020. DOI: https://doi.org/10.3390/</w:t>
      </w:r>
      <w:commentRangeStart w:id="7"/>
      <w:r w:rsidRPr="003336DB">
        <w:rPr>
          <w:rFonts w:ascii="Times New Roman" w:eastAsia="Times New Roman" w:hAnsi="Times New Roman" w:cs="Times New Roman"/>
          <w:sz w:val="24"/>
          <w:szCs w:val="24"/>
        </w:rPr>
        <w:t>su12145824</w:t>
      </w:r>
      <w:commentRangeEnd w:id="7"/>
      <w:r w:rsidRPr="003336DB">
        <w:rPr>
          <w:rStyle w:val="Refdecomentrio"/>
        </w:rPr>
        <w:commentReference w:id="7"/>
      </w:r>
      <w:r w:rsidRPr="003336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3BCE50" w14:textId="77777777" w:rsidR="00FB1FF4" w:rsidRDefault="00FB1FF4" w:rsidP="00FB1FF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ATTARAN, H.; KHEIBARI, N.; BAHREPOUR, D.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Toward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integrated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smart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a new model for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implementation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design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challenges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GeoJournal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v. 88, p. 405–421, 2023. DOI: https://doi.org/10.1007/s10708-021-10560-w.</w:t>
      </w:r>
    </w:p>
    <w:p w14:paraId="3666CA59" w14:textId="77777777" w:rsidR="00FB1FF4" w:rsidRDefault="00FB1FF4" w:rsidP="00FB1FF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JANOWITZ, M. et al.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governance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smart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systematic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literature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review.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v. 85, p. 1–12, 2018. DOI: https://doi.org/10.1016/j.cities.2018.06.010.</w:t>
      </w:r>
    </w:p>
    <w:p w14:paraId="206D98C4" w14:textId="77777777" w:rsidR="00FB1FF4" w:rsidRDefault="00FB1FF4" w:rsidP="00FB1FF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KALM, 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observability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monitoring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distributed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systems. ACM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Computing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Surveys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v. 52, n. 6, p. 1–34, 2019. DOI: https://doi.org/10.1145/3708014.</w:t>
      </w:r>
    </w:p>
    <w:p w14:paraId="278A6847" w14:textId="77777777" w:rsidR="00FB1FF4" w:rsidRDefault="00FB1FF4" w:rsidP="00FB1FF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KHAN, S.; LABONTÉ, 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Smart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frameworks SWOT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analysis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systematic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literature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review.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Frontiers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Sustainable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2024. DOI: https://doi.org/10.3389/frsc.2024.1449983.</w:t>
      </w:r>
    </w:p>
    <w:p w14:paraId="03CF33CE" w14:textId="77777777" w:rsidR="00FB1FF4" w:rsidRDefault="00FB1FF4" w:rsidP="00FB1FF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LEWIS, J.; FOWLER, 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Observability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Delivering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Excellence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IEEE Software, v. 37, n. 4, p. 83–89, 2020. DOI: https://doi.org/10.1109/MS.2020.2973362.</w:t>
      </w:r>
    </w:p>
    <w:p w14:paraId="3F03084E" w14:textId="77777777" w:rsidR="00FB1FF4" w:rsidRDefault="00FB1FF4" w:rsidP="00FB1FF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C7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MARCUZZO, J. P. et al.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observability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smart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governance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Brazilian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perspective. </w:t>
      </w:r>
      <w:r w:rsidRPr="003E5C75">
        <w:rPr>
          <w:rFonts w:ascii="Times New Roman" w:eastAsia="Times New Roman" w:hAnsi="Times New Roman" w:cs="Times New Roman"/>
          <w:sz w:val="24"/>
          <w:szCs w:val="24"/>
        </w:rPr>
        <w:t xml:space="preserve">Revista Brasileira de Administração Pública, v. 57, n. 2, p. 233–252, 2023. </w:t>
      </w:r>
      <w:r>
        <w:rPr>
          <w:rFonts w:ascii="Times New Roman" w:eastAsia="Times New Roman" w:hAnsi="Times New Roman" w:cs="Times New Roman"/>
          <w:sz w:val="24"/>
          <w:szCs w:val="24"/>
        </w:rPr>
        <w:t>DOI: https://doi.org/10.1590/0034-761220230001.</w:t>
      </w:r>
    </w:p>
    <w:p w14:paraId="72626117" w14:textId="77777777" w:rsidR="00FB1FF4" w:rsidRDefault="00FB1FF4" w:rsidP="00FB1FF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MEIJERS, E.; HOOIMEIJER, P.; SORRENTINO, M.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emergence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dynamic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smart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governance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Forecasting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Social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Change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v. 204, p. 121–130, 2023. DOI: https://doi.org/10.1016/j.techfore.2023.122577.</w:t>
      </w:r>
    </w:p>
    <w:p w14:paraId="43339782" w14:textId="77777777" w:rsidR="00FB1FF4" w:rsidRDefault="00FB1FF4" w:rsidP="00FB1FF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C7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MOURA, F.; OLIVEIRA, G. Gestão do conhecimento e inovação em cidades inteligentes. Revista de Administração Pública, v. 56, n. 1, p. 45–67, 2022. </w:t>
      </w:r>
      <w:r>
        <w:rPr>
          <w:rFonts w:ascii="Times New Roman" w:eastAsia="Times New Roman" w:hAnsi="Times New Roman" w:cs="Times New Roman"/>
          <w:sz w:val="24"/>
          <w:szCs w:val="24"/>
        </w:rPr>
        <w:t>DOI: https://doi.org/10.1590/0034-761220220001.</w:t>
      </w:r>
    </w:p>
    <w:p w14:paraId="2D481C49" w14:textId="77777777" w:rsidR="00FB1FF4" w:rsidRDefault="00FB1FF4" w:rsidP="00FB1FF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SAMIH, H.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Smart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Things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Journal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Technology Case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Application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v. 21, n. 1, p. 3–12, 2019. DOI: https://doi.org/10.1080/15228053.2019.1587572.</w:t>
      </w:r>
    </w:p>
    <w:p w14:paraId="61A40C1E" w14:textId="4271EFFD" w:rsidR="00D56EA4" w:rsidRDefault="00FB1FF4" w:rsidP="0099519B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519B">
        <w:rPr>
          <w:rFonts w:ascii="Times New Roman" w:eastAsia="Times New Roman" w:hAnsi="Times New Roman" w:cs="Times New Roman"/>
          <w:sz w:val="24"/>
          <w:szCs w:val="24"/>
        </w:rPr>
        <w:t xml:space="preserve">TOLI, A. M.; MURTAGH, N. The </w:t>
      </w:r>
      <w:proofErr w:type="spellStart"/>
      <w:r w:rsidRPr="0099519B">
        <w:rPr>
          <w:rFonts w:ascii="Times New Roman" w:eastAsia="Times New Roman" w:hAnsi="Times New Roman" w:cs="Times New Roman"/>
          <w:sz w:val="24"/>
          <w:szCs w:val="24"/>
        </w:rPr>
        <w:t>concept</w:t>
      </w:r>
      <w:proofErr w:type="spellEnd"/>
      <w:r w:rsidRPr="00995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519B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995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519B">
        <w:rPr>
          <w:rFonts w:ascii="Times New Roman" w:eastAsia="Times New Roman" w:hAnsi="Times New Roman" w:cs="Times New Roman"/>
          <w:sz w:val="24"/>
          <w:szCs w:val="24"/>
        </w:rPr>
        <w:t>sustainability</w:t>
      </w:r>
      <w:proofErr w:type="spellEnd"/>
      <w:r w:rsidRPr="0099519B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99519B">
        <w:rPr>
          <w:rFonts w:ascii="Times New Roman" w:eastAsia="Times New Roman" w:hAnsi="Times New Roman" w:cs="Times New Roman"/>
          <w:sz w:val="24"/>
          <w:szCs w:val="24"/>
        </w:rPr>
        <w:t>smart</w:t>
      </w:r>
      <w:proofErr w:type="spellEnd"/>
      <w:r w:rsidRPr="00995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519B">
        <w:rPr>
          <w:rFonts w:ascii="Times New Roman" w:eastAsia="Times New Roman" w:hAnsi="Times New Roman" w:cs="Times New Roman"/>
          <w:sz w:val="24"/>
          <w:szCs w:val="24"/>
        </w:rPr>
        <w:t>city</w:t>
      </w:r>
      <w:proofErr w:type="spellEnd"/>
      <w:r w:rsidRPr="00995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519B">
        <w:rPr>
          <w:rFonts w:ascii="Times New Roman" w:eastAsia="Times New Roman" w:hAnsi="Times New Roman" w:cs="Times New Roman"/>
          <w:sz w:val="24"/>
          <w:szCs w:val="24"/>
        </w:rPr>
        <w:t>definitions</w:t>
      </w:r>
      <w:proofErr w:type="spellEnd"/>
      <w:r w:rsidRPr="0099519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9519B">
        <w:rPr>
          <w:rFonts w:ascii="Times New Roman" w:eastAsia="Times New Roman" w:hAnsi="Times New Roman" w:cs="Times New Roman"/>
          <w:sz w:val="24"/>
          <w:szCs w:val="24"/>
        </w:rPr>
        <w:t>Frontiers</w:t>
      </w:r>
      <w:proofErr w:type="spellEnd"/>
      <w:r w:rsidRPr="0099519B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99519B">
        <w:rPr>
          <w:rFonts w:ascii="Times New Roman" w:eastAsia="Times New Roman" w:hAnsi="Times New Roman" w:cs="Times New Roman"/>
          <w:sz w:val="24"/>
          <w:szCs w:val="24"/>
        </w:rPr>
        <w:t>Built</w:t>
      </w:r>
      <w:proofErr w:type="spellEnd"/>
      <w:r w:rsidRPr="00995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519B">
        <w:rPr>
          <w:rFonts w:ascii="Times New Roman" w:eastAsia="Times New Roman" w:hAnsi="Times New Roman" w:cs="Times New Roman"/>
          <w:sz w:val="24"/>
          <w:szCs w:val="24"/>
        </w:rPr>
        <w:t>Environment</w:t>
      </w:r>
      <w:proofErr w:type="spellEnd"/>
      <w:r w:rsidRPr="0099519B">
        <w:rPr>
          <w:rFonts w:ascii="Times New Roman" w:eastAsia="Times New Roman" w:hAnsi="Times New Roman" w:cs="Times New Roman"/>
          <w:sz w:val="24"/>
          <w:szCs w:val="24"/>
        </w:rPr>
        <w:t>, v. 6, p. 1–15, 2020. DOI: https://doi.org/10.3389/fbuil.2020.00077.</w:t>
      </w:r>
    </w:p>
    <w:sectPr w:rsidR="00D56EA4" w:rsidSect="00B009E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9" w:h="16834"/>
      <w:pgMar w:top="1440" w:right="1440" w:bottom="1440" w:left="1440" w:header="720" w:footer="720" w:gutter="0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IVANIR COSTA" w:date="2025-06-20T09:18:00Z" w:initials="IC">
    <w:p w14:paraId="464509ED" w14:textId="77777777" w:rsidR="00FB1FF4" w:rsidRDefault="00FB1FF4" w:rsidP="00FB1FF4">
      <w:pPr>
        <w:pStyle w:val="Textodecomentrio"/>
      </w:pPr>
      <w:r>
        <w:rPr>
          <w:rStyle w:val="Refdecomentrio"/>
        </w:rPr>
        <w:annotationRef/>
      </w:r>
      <w:r>
        <w:t>Este não é um padrão ABNT - deveria ficar assim: Toli e Murtagh (2020)</w:t>
      </w:r>
    </w:p>
  </w:comment>
  <w:comment w:id="1" w:author="IVANIR COSTA" w:date="2025-06-20T09:26:00Z" w:initials="IC">
    <w:p w14:paraId="619AA2DC" w14:textId="77777777" w:rsidR="00FB1FF4" w:rsidRDefault="00FB1FF4" w:rsidP="00FB1FF4">
      <w:pPr>
        <w:pStyle w:val="Textodecomentrio"/>
      </w:pPr>
      <w:r>
        <w:rPr>
          <w:rStyle w:val="Refdecomentrio"/>
        </w:rPr>
        <w:annotationRef/>
      </w:r>
      <w:r>
        <w:t>Por que vocês não utilizaram as siglas que eu propus na versão anterior?</w:t>
      </w:r>
    </w:p>
  </w:comment>
  <w:comment w:id="2" w:author="IVANIR COSTA" w:date="2025-06-20T09:50:00Z" w:initials="IC">
    <w:p w14:paraId="0466C2FE" w14:textId="77777777" w:rsidR="00FB1FF4" w:rsidRDefault="00FB1FF4" w:rsidP="00FB1FF4">
      <w:pPr>
        <w:pStyle w:val="Textodecomentrio"/>
      </w:pPr>
      <w:r>
        <w:rPr>
          <w:rStyle w:val="Refdecomentrio"/>
        </w:rPr>
        <w:annotationRef/>
      </w:r>
      <w:r>
        <w:t>VEJAM QUE VOCÊS MESMO AFIRMAM AQUI QUE FOI FEITA UMA BIBLIOMETRIA E NÃO UMA SISTEMÁTICA.</w:t>
      </w:r>
    </w:p>
    <w:p w14:paraId="7553416B" w14:textId="77777777" w:rsidR="00FB1FF4" w:rsidRDefault="00FB1FF4" w:rsidP="00FB1FF4">
      <w:pPr>
        <w:pStyle w:val="Textodecomentrio"/>
      </w:pPr>
      <w:r>
        <w:t>BIBLIOMETRIA SE FAZ EM TODOS OS ARTIGOS SELECIONADOS E A SISTEMÁTICA TRABALHA SOMENTE COM OS ARTIGOS QUE PASSARAM PELOS CRITÉRIOS TODOS.</w:t>
      </w:r>
    </w:p>
  </w:comment>
  <w:comment w:id="6" w:author="RAFAEL ROBERTO DE SOUZA" w:date="2025-06-15T22:49:00Z" w:initials="">
    <w:p w14:paraId="16019A16" w14:textId="77777777" w:rsidR="00FB1FF4" w:rsidRDefault="00FB1FF4" w:rsidP="00FB1F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Referências atualizadas e colocadas em ordem alfabética</w:t>
      </w:r>
    </w:p>
  </w:comment>
  <w:comment w:id="7" w:author="IVANIR COSTA" w:date="2025-06-20T09:59:00Z" w:initials="IC">
    <w:p w14:paraId="56810D57" w14:textId="77777777" w:rsidR="00FB1FF4" w:rsidRDefault="00FB1FF4" w:rsidP="00FB1FF4">
      <w:pPr>
        <w:pStyle w:val="Textodecomentrio"/>
      </w:pPr>
      <w:r>
        <w:rPr>
          <w:rStyle w:val="Refdecomentrio"/>
        </w:rPr>
        <w:annotationRef/>
      </w:r>
      <w:r>
        <w:t>Colocar ponto final em todas as eferências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64509ED" w15:done="1"/>
  <w15:commentEx w15:paraId="619AA2DC" w15:done="1"/>
  <w15:commentEx w15:paraId="7553416B" w15:done="1"/>
  <w15:commentEx w15:paraId="16019A16" w15:done="1"/>
  <w15:commentEx w15:paraId="56810D57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4D7E434" w16cex:dateUtc="2025-06-20T12:18:00Z"/>
  <w16cex:commentExtensible w16cex:durableId="79C6A89A" w16cex:dateUtc="2025-06-20T12:26:00Z"/>
  <w16cex:commentExtensible w16cex:durableId="0ED1F00D" w16cex:dateUtc="2025-06-20T12:50:00Z"/>
  <w16cex:commentExtensible w16cex:durableId="5086E003" w16cex:dateUtc="2025-06-20T12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64509ED" w16cid:durableId="04D7E434"/>
  <w16cid:commentId w16cid:paraId="619AA2DC" w16cid:durableId="79C6A89A"/>
  <w16cid:commentId w16cid:paraId="7553416B" w16cid:durableId="0ED1F00D"/>
  <w16cid:commentId w16cid:paraId="16019A16" w16cid:durableId="2D3BDB82"/>
  <w16cid:commentId w16cid:paraId="56810D57" w16cid:durableId="5086E00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264D79" w14:textId="77777777" w:rsidR="00094AD3" w:rsidRDefault="00094AD3">
      <w:pPr>
        <w:spacing w:line="240" w:lineRule="auto"/>
      </w:pPr>
      <w:r>
        <w:separator/>
      </w:r>
    </w:p>
  </w:endnote>
  <w:endnote w:type="continuationSeparator" w:id="0">
    <w:p w14:paraId="0663ECC6" w14:textId="77777777" w:rsidR="00094AD3" w:rsidRDefault="00094A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757D46-4D8C-440E-BF69-4FEE73D65C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2" w:fontKey="{BB865930-0DCE-416B-B4BF-FF207776701D}"/>
  </w:font>
  <w:font w:name="Noto Sans Symbols">
    <w:charset w:val="00"/>
    <w:family w:val="auto"/>
    <w:pitch w:val="default"/>
    <w:embedRegular r:id="rId3" w:fontKey="{804E47CA-21D1-436B-9738-ACC42D2DEE4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A65081D-BDA8-477A-BEE3-BD07081ECAA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604817-5E61-4D03-8117-A4A05EB622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70889" w14:textId="77777777" w:rsidR="00F46C63" w:rsidRDefault="00F46C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1B0B7" w14:textId="77777777" w:rsidR="006F452E" w:rsidRPr="00B009E4" w:rsidRDefault="006F452E" w:rsidP="006F45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ascii="Times New Roman" w:eastAsia="Times New Roman" w:hAnsi="Times New Roman" w:cs="Times New Roman"/>
        <w:color w:val="1F497D" w:themeColor="text2"/>
      </w:rPr>
    </w:pPr>
    <w:r w:rsidRPr="00B009E4">
      <w:rPr>
        <w:rFonts w:ascii="Times New Roman" w:eastAsia="Times New Roman" w:hAnsi="Times New Roman" w:cs="Times New Roman"/>
        <w:color w:val="1F497D" w:themeColor="text2"/>
      </w:rPr>
      <w:t>SBGC – Sociedade Brasileira de Gestão do Conhecimento – sbgc.org.br</w:t>
    </w:r>
  </w:p>
  <w:p w14:paraId="2E83D7AB" w14:textId="21AA4316" w:rsidR="00D8471E" w:rsidRDefault="006F452E" w:rsidP="006F45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ascii="Times New Roman" w:eastAsia="Times New Roman" w:hAnsi="Times New Roman" w:cs="Times New Roman"/>
        <w:color w:val="000000"/>
      </w:rPr>
    </w:pPr>
    <w:r w:rsidRPr="00B009E4">
      <w:rPr>
        <w:rFonts w:ascii="Times New Roman" w:eastAsia="Times New Roman" w:hAnsi="Times New Roman" w:cs="Times New Roman"/>
        <w:color w:val="1F497D" w:themeColor="text2"/>
      </w:rPr>
      <w:t xml:space="preserve">KM Brasil 2025 - 20º Congresso Brasileiro de Gestão do Conhecimento – kmbrasil.org                  </w:t>
    </w:r>
    <w:r w:rsidRPr="00B009E4">
      <w:rPr>
        <w:rFonts w:ascii="Times New Roman" w:eastAsia="Times New Roman" w:hAnsi="Times New Roman" w:cs="Times New Roman"/>
        <w:color w:val="1F497D" w:themeColor="text2"/>
      </w:rPr>
      <w:fldChar w:fldCharType="begin"/>
    </w:r>
    <w:r w:rsidRPr="00B009E4">
      <w:rPr>
        <w:rFonts w:ascii="Times New Roman" w:eastAsia="Times New Roman" w:hAnsi="Times New Roman" w:cs="Times New Roman"/>
        <w:color w:val="1F497D" w:themeColor="text2"/>
      </w:rPr>
      <w:instrText>PAGE</w:instrText>
    </w:r>
    <w:r w:rsidRPr="00B009E4">
      <w:rPr>
        <w:rFonts w:ascii="Times New Roman" w:eastAsia="Times New Roman" w:hAnsi="Times New Roman" w:cs="Times New Roman"/>
        <w:color w:val="1F497D" w:themeColor="text2"/>
      </w:rPr>
      <w:fldChar w:fldCharType="separate"/>
    </w:r>
    <w:r w:rsidR="00421B29" w:rsidRPr="00B009E4">
      <w:rPr>
        <w:rFonts w:ascii="Times New Roman" w:eastAsia="Times New Roman" w:hAnsi="Times New Roman" w:cs="Times New Roman"/>
        <w:noProof/>
        <w:color w:val="1F497D" w:themeColor="text2"/>
      </w:rPr>
      <w:t>1</w:t>
    </w:r>
    <w:r w:rsidRPr="00B009E4">
      <w:rPr>
        <w:rFonts w:ascii="Times New Roman" w:eastAsia="Times New Roman" w:hAnsi="Times New Roman" w:cs="Times New Roman"/>
        <w:color w:val="1F497D" w:themeColor="text2"/>
      </w:rPr>
      <w:fldChar w:fldCharType="end"/>
    </w:r>
  </w:p>
  <w:p w14:paraId="12F598DC" w14:textId="77777777" w:rsidR="00D8471E" w:rsidRDefault="00D8471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D0983" w14:textId="77777777" w:rsidR="00F46C63" w:rsidRDefault="00F46C6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9B4EB" w14:textId="77777777" w:rsidR="00094AD3" w:rsidRDefault="00094AD3">
      <w:pPr>
        <w:spacing w:line="240" w:lineRule="auto"/>
      </w:pPr>
      <w:r>
        <w:separator/>
      </w:r>
    </w:p>
  </w:footnote>
  <w:footnote w:type="continuationSeparator" w:id="0">
    <w:p w14:paraId="14C9B0D1" w14:textId="77777777" w:rsidR="00094AD3" w:rsidRDefault="00094A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B1AF8" w14:textId="77777777" w:rsidR="00F46C63" w:rsidRDefault="00F46C6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AE08E" w14:textId="6CEA9C00" w:rsidR="00D8471E" w:rsidRDefault="00136729" w:rsidP="001367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both"/>
      <w:rPr>
        <w:color w:val="000000"/>
      </w:rPr>
    </w:pPr>
    <w:r>
      <w:rPr>
        <w:noProof/>
      </w:rPr>
      <w:drawing>
        <wp:inline distT="0" distB="0" distL="0" distR="0" wp14:anchorId="66525D89" wp14:editId="00DB3627">
          <wp:extent cx="1126957" cy="360000"/>
          <wp:effectExtent l="0" t="0" r="0" b="2540"/>
          <wp:docPr id="475878745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794546" name="Imagem 1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957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</w:rPr>
      <w:drawing>
        <wp:inline distT="0" distB="0" distL="0" distR="0" wp14:anchorId="1784989F" wp14:editId="54DFB772">
          <wp:extent cx="1191818" cy="360000"/>
          <wp:effectExtent l="0" t="0" r="0" b="2540"/>
          <wp:docPr id="1891200685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599476" name="Imagem 2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818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CCC41" w14:textId="488E232C" w:rsidR="00136729" w:rsidRDefault="00136729">
    <w:pPr>
      <w:pStyle w:val="Cabealho"/>
    </w:pPr>
    <w:r>
      <w:rPr>
        <w:noProof/>
      </w:rPr>
      <w:drawing>
        <wp:inline distT="0" distB="0" distL="0" distR="0" wp14:anchorId="70ED366B" wp14:editId="78F09767">
          <wp:extent cx="1126957" cy="360000"/>
          <wp:effectExtent l="0" t="0" r="0" b="2540"/>
          <wp:docPr id="99460214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957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</w:t>
    </w:r>
    <w:r>
      <w:rPr>
        <w:noProof/>
      </w:rPr>
      <w:drawing>
        <wp:inline distT="0" distB="0" distL="0" distR="0" wp14:anchorId="6A79E5C0" wp14:editId="180DC618">
          <wp:extent cx="1191818" cy="360000"/>
          <wp:effectExtent l="0" t="0" r="0" b="2540"/>
          <wp:docPr id="69014930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818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F77A256" w14:textId="3EDE407D" w:rsidR="00D8471E" w:rsidRDefault="00D8471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B0227"/>
    <w:multiLevelType w:val="multilevel"/>
    <w:tmpl w:val="3FBA25D6"/>
    <w:lvl w:ilvl="0">
      <w:start w:val="1"/>
      <w:numFmt w:val="decimal"/>
      <w:lvlText w:val="%1."/>
      <w:lvlJc w:val="left"/>
      <w:pPr>
        <w:ind w:left="466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1.%2"/>
      <w:lvlJc w:val="right"/>
      <w:pPr>
        <w:ind w:left="52" w:firstLine="89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1.%2.%3"/>
      <w:lvlJc w:val="right"/>
      <w:pPr>
        <w:ind w:left="77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1.%2.%3.%4"/>
      <w:lvlJc w:val="right"/>
      <w:pPr>
        <w:ind w:left="149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1.%2.%3.%4.%5"/>
      <w:lvlJc w:val="right"/>
      <w:pPr>
        <w:ind w:left="221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1.%2.%3.%4.%5.%6"/>
      <w:lvlJc w:val="right"/>
      <w:pPr>
        <w:ind w:left="293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1.%2.%3.%4.%5.%6.%7"/>
      <w:lvlJc w:val="right"/>
      <w:pPr>
        <w:ind w:left="365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1.%2.%3.%4.%5.%6.%7.%8"/>
      <w:lvlJc w:val="right"/>
      <w:pPr>
        <w:ind w:left="437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1.%2.%3.%4.%5.%6.%7.%8.%9"/>
      <w:lvlJc w:val="right"/>
      <w:pPr>
        <w:ind w:left="5092" w:hanging="36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" w15:restartNumberingAfterBreak="0">
    <w:nsid w:val="3E6A2E50"/>
    <w:multiLevelType w:val="hybridMultilevel"/>
    <w:tmpl w:val="F872BB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65773"/>
    <w:multiLevelType w:val="multilevel"/>
    <w:tmpl w:val="432AF41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" w15:restartNumberingAfterBreak="0">
    <w:nsid w:val="5DF83DDD"/>
    <w:multiLevelType w:val="multilevel"/>
    <w:tmpl w:val="CFE63A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6C4468E"/>
    <w:multiLevelType w:val="multilevel"/>
    <w:tmpl w:val="098EDEE4"/>
    <w:lvl w:ilvl="0">
      <w:start w:val="1"/>
      <w:numFmt w:val="decimal"/>
      <w:lvlText w:val="%1"/>
      <w:lvlJc w:val="right"/>
      <w:pPr>
        <w:ind w:left="466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1.%2"/>
      <w:lvlJc w:val="right"/>
      <w:pPr>
        <w:ind w:left="52" w:firstLine="89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1.%2.%3"/>
      <w:lvlJc w:val="right"/>
      <w:pPr>
        <w:ind w:left="77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1.%2.%3.%4"/>
      <w:lvlJc w:val="right"/>
      <w:pPr>
        <w:ind w:left="149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1.%2.%3.%4.%5"/>
      <w:lvlJc w:val="right"/>
      <w:pPr>
        <w:ind w:left="221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1.%2.%3.%4.%5.%6"/>
      <w:lvlJc w:val="right"/>
      <w:pPr>
        <w:ind w:left="293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1.%2.%3.%4.%5.%6.%7"/>
      <w:lvlJc w:val="right"/>
      <w:pPr>
        <w:ind w:left="365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1.%2.%3.%4.%5.%6.%7.%8"/>
      <w:lvlJc w:val="right"/>
      <w:pPr>
        <w:ind w:left="437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1.%2.%3.%4.%5.%6.%7.%8.%9"/>
      <w:lvlJc w:val="right"/>
      <w:pPr>
        <w:ind w:left="5092" w:hanging="36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5" w15:restartNumberingAfterBreak="0">
    <w:nsid w:val="74104DDB"/>
    <w:multiLevelType w:val="hybridMultilevel"/>
    <w:tmpl w:val="47A2825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FE5548"/>
    <w:multiLevelType w:val="hybridMultilevel"/>
    <w:tmpl w:val="CF3A697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628323819">
    <w:abstractNumId w:val="3"/>
  </w:num>
  <w:num w:numId="2" w16cid:durableId="691417632">
    <w:abstractNumId w:val="2"/>
  </w:num>
  <w:num w:numId="3" w16cid:durableId="754589262">
    <w:abstractNumId w:val="0"/>
  </w:num>
  <w:num w:numId="4" w16cid:durableId="1700859523">
    <w:abstractNumId w:val="4"/>
  </w:num>
  <w:num w:numId="5" w16cid:durableId="1083722466">
    <w:abstractNumId w:val="5"/>
  </w:num>
  <w:num w:numId="6" w16cid:durableId="257100498">
    <w:abstractNumId w:val="1"/>
  </w:num>
  <w:num w:numId="7" w16cid:durableId="406920990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IVANIR COSTA">
    <w15:presenceInfo w15:providerId="Windows Live" w15:userId="fbeaccf34dd258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71E"/>
    <w:rsid w:val="00094AD3"/>
    <w:rsid w:val="000E002A"/>
    <w:rsid w:val="00136729"/>
    <w:rsid w:val="001B4DBB"/>
    <w:rsid w:val="00236886"/>
    <w:rsid w:val="002B7035"/>
    <w:rsid w:val="00366D79"/>
    <w:rsid w:val="003F28FA"/>
    <w:rsid w:val="00421B29"/>
    <w:rsid w:val="00431170"/>
    <w:rsid w:val="004E08E4"/>
    <w:rsid w:val="00512D7C"/>
    <w:rsid w:val="00562293"/>
    <w:rsid w:val="00581B28"/>
    <w:rsid w:val="006357D6"/>
    <w:rsid w:val="006A4F8D"/>
    <w:rsid w:val="006F452E"/>
    <w:rsid w:val="0071185C"/>
    <w:rsid w:val="007D75AF"/>
    <w:rsid w:val="007E7392"/>
    <w:rsid w:val="008D5075"/>
    <w:rsid w:val="0092081D"/>
    <w:rsid w:val="009562E4"/>
    <w:rsid w:val="0099519B"/>
    <w:rsid w:val="00A0536E"/>
    <w:rsid w:val="00A44B61"/>
    <w:rsid w:val="00B009E4"/>
    <w:rsid w:val="00B249B0"/>
    <w:rsid w:val="00B72C81"/>
    <w:rsid w:val="00BB1101"/>
    <w:rsid w:val="00C164D1"/>
    <w:rsid w:val="00CA724F"/>
    <w:rsid w:val="00D56EA4"/>
    <w:rsid w:val="00D7670B"/>
    <w:rsid w:val="00D8471E"/>
    <w:rsid w:val="00DC7839"/>
    <w:rsid w:val="00DD1E49"/>
    <w:rsid w:val="00E34EE1"/>
    <w:rsid w:val="00F27FC0"/>
    <w:rsid w:val="00F36459"/>
    <w:rsid w:val="00F46C63"/>
    <w:rsid w:val="00F513BD"/>
    <w:rsid w:val="00F7226E"/>
    <w:rsid w:val="00FB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3E5D92"/>
  <w15:docId w15:val="{55CBF3C4-6FD1-459E-91DC-227376480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70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708A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08A4"/>
  </w:style>
  <w:style w:type="paragraph" w:styleId="Rodap">
    <w:name w:val="footer"/>
    <w:basedOn w:val="Normal"/>
    <w:link w:val="RodapChar"/>
    <w:uiPriority w:val="99"/>
    <w:unhideWhenUsed/>
    <w:rsid w:val="008708A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08A4"/>
  </w:style>
  <w:style w:type="paragraph" w:customStyle="1" w:styleId="Corpo">
    <w:name w:val="Corpo"/>
    <w:rsid w:val="008708A4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" w:eastAsia="Arial Unicode MS" w:hAnsi="Helvetica" w:cs="Arial Unicode MS"/>
      <w:color w:val="000000"/>
      <w:bdr w:val="nil"/>
    </w:rPr>
  </w:style>
  <w:style w:type="character" w:styleId="nfase">
    <w:name w:val="Emphasis"/>
    <w:basedOn w:val="Fontepargpadro"/>
    <w:uiPriority w:val="20"/>
    <w:qFormat/>
    <w:rsid w:val="009210C0"/>
    <w:rPr>
      <w:i/>
      <w:iCs/>
    </w:rPr>
  </w:style>
  <w:style w:type="paragraph" w:styleId="PargrafodaLista">
    <w:name w:val="List Paragraph"/>
    <w:basedOn w:val="Normal"/>
    <w:uiPriority w:val="34"/>
    <w:qFormat/>
    <w:rsid w:val="006A4EDB"/>
    <w:pPr>
      <w:ind w:left="720"/>
      <w:contextualSpacing/>
    </w:pPr>
  </w:style>
  <w:style w:type="table" w:customStyle="1" w:styleId="a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apple-tab-span">
    <w:name w:val="apple-tab-span"/>
    <w:basedOn w:val="Fontepargpadro"/>
    <w:rsid w:val="00A726EA"/>
  </w:style>
  <w:style w:type="character" w:styleId="Hyperlink">
    <w:name w:val="Hyperlink"/>
    <w:uiPriority w:val="99"/>
    <w:unhideWhenUsed/>
    <w:rsid w:val="00C5226B"/>
    <w:rPr>
      <w:color w:val="0000FF"/>
      <w:u w:val="single"/>
    </w:r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rsid w:val="00FB1FF4"/>
    <w:pPr>
      <w:spacing w:after="200" w:line="240" w:lineRule="auto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B1FF4"/>
    <w:rPr>
      <w:rFonts w:ascii="Calibri" w:eastAsia="Calibri" w:hAnsi="Calibri" w:cs="Calibri"/>
      <w:sz w:val="20"/>
      <w:szCs w:val="20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FB1FF4"/>
    <w:rPr>
      <w:sz w:val="16"/>
      <w:szCs w:val="16"/>
    </w:rPr>
  </w:style>
  <w:style w:type="table" w:styleId="Tabelacomgrade">
    <w:name w:val="Table Grid"/>
    <w:basedOn w:val="Tabelanormal"/>
    <w:uiPriority w:val="59"/>
    <w:rsid w:val="00FB1FF4"/>
    <w:pPr>
      <w:spacing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microsoft.com/office/2018/08/relationships/commentsExtensible" Target="commentsExtensible.xm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6/09/relationships/commentsIds" Target="commentsIds.xm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microsoft.com/office/2011/relationships/commentsExtended" Target="commentsExtended.xm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openxmlformats.org/officeDocument/2006/relationships/image" Target="media/image2.pn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htM3Pl6tH8ume8n61uR96lHE9w==">CgMxLjA4AHIhMWJNOUR0VWhSdGhrV01xNndrdnVkTXo4NmJWMHFkSHdL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5C5C1AC-3AD9-4E7F-A010-88E854705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16</Pages>
  <Words>5151</Words>
  <Characters>27820</Characters>
  <Application>Microsoft Office Word</Application>
  <DocSecurity>0</DocSecurity>
  <Lines>231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Euro Marques</cp:lastModifiedBy>
  <cp:revision>41</cp:revision>
  <dcterms:created xsi:type="dcterms:W3CDTF">2025-08-28T13:56:00Z</dcterms:created>
  <dcterms:modified xsi:type="dcterms:W3CDTF">2025-10-09T18:54:00Z</dcterms:modified>
</cp:coreProperties>
</file>