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70E9" w14:textId="26C63E7B" w:rsidR="00A0732D" w:rsidRPr="00A0732D" w:rsidRDefault="0002154E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2154E">
        <w:rPr>
          <w:rFonts w:ascii="Arial" w:hAnsi="Arial" w:cs="Arial"/>
          <w:b/>
          <w:sz w:val="36"/>
          <w:szCs w:val="36"/>
          <w:lang w:val="pt-BR"/>
        </w:rPr>
        <w:t>DESENVOLVIMENTO DE NANO</w:t>
      </w:r>
      <w:r w:rsidR="00FA40BD">
        <w:rPr>
          <w:rFonts w:ascii="Arial" w:hAnsi="Arial" w:cs="Arial"/>
          <w:b/>
          <w:sz w:val="36"/>
          <w:szCs w:val="36"/>
          <w:lang w:val="pt-BR"/>
        </w:rPr>
        <w:t xml:space="preserve">COMPÓSITO </w:t>
      </w:r>
      <w:r w:rsidRPr="0002154E">
        <w:rPr>
          <w:rFonts w:ascii="Arial" w:hAnsi="Arial" w:cs="Arial"/>
          <w:b/>
          <w:sz w:val="36"/>
          <w:szCs w:val="36"/>
          <w:lang w:val="pt-BR"/>
        </w:rPr>
        <w:t xml:space="preserve">PVA/NANOPARTÍCULAS DE SÍLICA </w:t>
      </w:r>
      <w:r w:rsidR="00FB387B">
        <w:rPr>
          <w:rFonts w:ascii="Arial" w:hAnsi="Arial" w:cs="Arial"/>
          <w:b/>
          <w:sz w:val="36"/>
          <w:szCs w:val="36"/>
          <w:lang w:val="pt-BR"/>
        </w:rPr>
        <w:t xml:space="preserve">VISANDO SUA APLICAÇÃO </w:t>
      </w:r>
      <w:r w:rsidRPr="0002154E">
        <w:rPr>
          <w:rFonts w:ascii="Arial" w:hAnsi="Arial" w:cs="Arial"/>
          <w:b/>
          <w:sz w:val="36"/>
          <w:szCs w:val="36"/>
          <w:lang w:val="pt-BR"/>
        </w:rPr>
        <w:t>PARA ADSORÇÃO DE ÓLE</w:t>
      </w:r>
      <w:r>
        <w:rPr>
          <w:rFonts w:ascii="Arial" w:hAnsi="Arial" w:cs="Arial"/>
          <w:b/>
          <w:sz w:val="36"/>
          <w:szCs w:val="36"/>
          <w:lang w:val="pt-BR"/>
        </w:rPr>
        <w:t xml:space="preserve">O 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2508451F" w14:textId="5C7043FF" w:rsidR="00393B26" w:rsidRPr="0006527A" w:rsidRDefault="0002154E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Victor Rabelo Pessoa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A269F0">
        <w:rPr>
          <w:rFonts w:ascii="Arial" w:hAnsi="Arial" w:cs="Arial"/>
          <w:b/>
          <w:szCs w:val="24"/>
          <w:lang w:val="pt-BR"/>
        </w:rPr>
        <w:t>Renata Nunes Oliveria</w:t>
      </w:r>
      <w:r w:rsidR="00A269F0" w:rsidRPr="00A2324E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A2324E">
        <w:rPr>
          <w:rFonts w:ascii="Arial" w:hAnsi="Arial" w:cs="Arial"/>
          <w:b/>
          <w:szCs w:val="24"/>
          <w:lang w:val="pt-BR"/>
        </w:rPr>
        <w:t>,</w:t>
      </w:r>
      <w:r w:rsidR="00A269F0">
        <w:rPr>
          <w:rFonts w:ascii="Arial" w:hAnsi="Arial" w:cs="Arial"/>
          <w:b/>
          <w:szCs w:val="24"/>
          <w:lang w:val="pt-BR"/>
        </w:rPr>
        <w:t xml:space="preserve"> </w:t>
      </w:r>
      <w:r>
        <w:rPr>
          <w:rFonts w:ascii="Arial" w:hAnsi="Arial" w:cs="Arial"/>
          <w:b/>
          <w:szCs w:val="24"/>
          <w:lang w:val="pt-BR"/>
        </w:rPr>
        <w:t>João Victor Nicolini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16F3D4E4" w14:textId="77777777" w:rsidR="0002154E" w:rsidRDefault="0002154E" w:rsidP="00367D8F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</w:p>
    <w:p w14:paraId="0DDA8647" w14:textId="30110D84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02154E">
        <w:rPr>
          <w:rFonts w:ascii="Arial" w:hAnsi="Arial" w:cs="Arial"/>
          <w:b/>
          <w:lang w:val="pt-BR"/>
        </w:rPr>
        <w:t>Departamento de Engenharia Química, Instituto de Tecnologia, Universidade Federal Rural do Rio de Janeiro, Seropédica, Brasil</w:t>
      </w:r>
    </w:p>
    <w:p w14:paraId="1C4733D9" w14:textId="509AC541" w:rsidR="00367D8F" w:rsidRPr="006B21F6" w:rsidRDefault="0002154E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v_r_pessoa@hotmail.com</w:t>
      </w:r>
    </w:p>
    <w:p w14:paraId="0558095D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76AADCB0" w14:textId="5F044F8A" w:rsidR="00DE7778" w:rsidRPr="00DE7778" w:rsidRDefault="00897F80" w:rsidP="00B76967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  <w:r w:rsidR="00B76967">
        <w:rPr>
          <w:rFonts w:ascii="Arial" w:hAnsi="Arial" w:cs="Arial"/>
        </w:rPr>
        <w:t xml:space="preserve"> 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 xml:space="preserve">A produção de petróleo vem apresentando elevado crescimento </w:t>
      </w:r>
      <w:r w:rsidR="00256053">
        <w:rPr>
          <w:rFonts w:ascii="Arial" w:hAnsi="Arial" w:cs="Arial"/>
          <w:color w:val="000000" w:themeColor="text1"/>
          <w:szCs w:val="24"/>
          <w:lang w:val="pt-BR"/>
        </w:rPr>
        <w:t xml:space="preserve">nos 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>últimos anos, e junto disso, também são geradas grandes quantidades de efluentes. O efluente gerado em maior quantidade durante os processos de extração de petróleo é a água produzida.</w:t>
      </w:r>
      <w:r w:rsidR="006302E6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6302E6" w:rsidRPr="00F65218">
        <w:rPr>
          <w:rFonts w:ascii="Arial" w:hAnsi="Arial" w:cs="Arial"/>
          <w:color w:val="000000" w:themeColor="text1"/>
          <w:szCs w:val="24"/>
          <w:lang w:val="pt-BR"/>
        </w:rPr>
        <w:t>Esse efluente é composto por diversos poluentes e um dos mais problemáticos é o óleo que está disperso e emulsionado de forma bastante estável.</w:t>
      </w:r>
      <w:r w:rsidR="006302E6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 xml:space="preserve">Para que esse efluente possa ser descartado ou ser reutilizado, faz-se necessário a realização do tratamento do mesmo. Nos últimos anos, a utilização da nanotecnologia nos diversos ramos da tecnologia vem crescendo, incluindo o setor de tratamento de água. Tendo </w:t>
      </w:r>
      <w:r w:rsidR="00714961">
        <w:rPr>
          <w:rFonts w:ascii="Arial" w:hAnsi="Arial" w:cs="Arial"/>
          <w:color w:val="000000" w:themeColor="text1"/>
          <w:szCs w:val="24"/>
          <w:lang w:val="pt-BR"/>
        </w:rPr>
        <w:t xml:space="preserve">isso 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 xml:space="preserve">em vista, este trabalho tem como objetivo desenvolver </w:t>
      </w:r>
      <w:r w:rsidR="00C122CD">
        <w:rPr>
          <w:rFonts w:ascii="Arial" w:hAnsi="Arial" w:cs="Arial"/>
          <w:color w:val="000000" w:themeColor="text1"/>
          <w:szCs w:val="24"/>
          <w:lang w:val="pt-BR"/>
        </w:rPr>
        <w:t>nanoadsorventes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 xml:space="preserve"> de </w:t>
      </w:r>
      <w:r w:rsidR="006302E6" w:rsidRPr="00F65218">
        <w:rPr>
          <w:rFonts w:ascii="Arial" w:hAnsi="Arial" w:cs="Arial"/>
          <w:color w:val="000000" w:themeColor="text1"/>
          <w:szCs w:val="24"/>
          <w:lang w:val="pt-BR"/>
        </w:rPr>
        <w:t>poli (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>acetato de vinilo) (PVA) carregados com diferentes concentraç</w:t>
      </w:r>
      <w:r w:rsidR="00F65218">
        <w:rPr>
          <w:rFonts w:ascii="Arial" w:hAnsi="Arial" w:cs="Arial"/>
          <w:color w:val="000000" w:themeColor="text1"/>
          <w:szCs w:val="24"/>
          <w:lang w:val="pt-BR"/>
        </w:rPr>
        <w:t>ões de nanopartículas de sílica</w:t>
      </w:r>
      <w:r w:rsidR="00DE7778">
        <w:rPr>
          <w:rFonts w:ascii="Arial" w:hAnsi="Arial" w:cs="Arial"/>
          <w:color w:val="000000" w:themeColor="text1"/>
          <w:szCs w:val="24"/>
          <w:lang w:val="pt-BR"/>
        </w:rPr>
        <w:t xml:space="preserve"> (1, 2 e 4% em massa/massa)</w:t>
      </w:r>
      <w:r w:rsidR="00F65218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 xml:space="preserve">funcionalizadas com ácido oleico para remover o óleo </w:t>
      </w:r>
      <w:r w:rsidR="005E7E8B">
        <w:rPr>
          <w:rFonts w:ascii="Arial" w:hAnsi="Arial" w:cs="Arial"/>
          <w:color w:val="000000" w:themeColor="text1"/>
          <w:szCs w:val="24"/>
          <w:lang w:val="pt-BR"/>
        </w:rPr>
        <w:t>emulsionado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 xml:space="preserve"> na água de produção por meio da adsorção. As nanopartículas de sílica funcionalizadas foram caracterizadas por Espectroscopia no Infravermelho (FTIR), potencial zeta e diâmetro de partícula. Os nanoadsorventes foram caracterizados quanto a sua morfologia, composição química, propriedades superficiais e hidrofilicidade. Com o intuito de verificar o desempenho dos nanoadsorventes quanto à adsorção de óleo em água produzida sintética, realizaram-se testes de cinética e testes de adsorção do óleo. Os resultados </w:t>
      </w:r>
      <w:r w:rsidR="00BB3BC2">
        <w:rPr>
          <w:rFonts w:ascii="Arial" w:hAnsi="Arial" w:cs="Arial"/>
          <w:color w:val="000000" w:themeColor="text1"/>
          <w:szCs w:val="24"/>
          <w:lang w:val="pt-BR"/>
        </w:rPr>
        <w:t xml:space="preserve">obtidos indicam que a 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>funcionalização das nanopar</w:t>
      </w:r>
      <w:r w:rsidR="00BB3BC2">
        <w:rPr>
          <w:rFonts w:ascii="Arial" w:hAnsi="Arial" w:cs="Arial"/>
          <w:color w:val="000000" w:themeColor="text1"/>
          <w:szCs w:val="24"/>
          <w:lang w:val="pt-BR"/>
        </w:rPr>
        <w:t>tículas de sílica foi exitosa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 xml:space="preserve"> empregand</w:t>
      </w:r>
      <w:r w:rsidR="006302E6">
        <w:rPr>
          <w:rFonts w:ascii="Arial" w:hAnsi="Arial" w:cs="Arial"/>
          <w:color w:val="000000" w:themeColor="text1"/>
          <w:szCs w:val="24"/>
          <w:lang w:val="pt-BR"/>
        </w:rPr>
        <w:t>o o ácido oleico em meio aquoso</w:t>
      </w:r>
      <w:r w:rsidR="007D4884">
        <w:rPr>
          <w:rFonts w:ascii="Arial" w:hAnsi="Arial" w:cs="Arial"/>
          <w:color w:val="000000" w:themeColor="text1"/>
          <w:szCs w:val="24"/>
          <w:lang w:val="pt-BR"/>
        </w:rPr>
        <w:t>.</w:t>
      </w:r>
      <w:r w:rsidR="0057632F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0519B9">
        <w:rPr>
          <w:rFonts w:ascii="Arial" w:hAnsi="Arial" w:cs="Arial"/>
          <w:color w:val="000000" w:themeColor="text1"/>
          <w:szCs w:val="24"/>
          <w:lang w:val="pt-BR"/>
        </w:rPr>
        <w:t>A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>s nanopartículas de sílica estão</w:t>
      </w:r>
      <w:r w:rsidR="00BB3BC2">
        <w:rPr>
          <w:rFonts w:ascii="Arial" w:hAnsi="Arial" w:cs="Arial"/>
          <w:color w:val="000000" w:themeColor="text1"/>
          <w:szCs w:val="24"/>
          <w:lang w:val="pt-BR"/>
        </w:rPr>
        <w:t xml:space="preserve"> dispersas na estrutura do PVA, possibilitando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 xml:space="preserve"> tornar o nanoadsorvente</w:t>
      </w:r>
      <w:r w:rsidR="006302E6">
        <w:rPr>
          <w:rFonts w:ascii="Arial" w:hAnsi="Arial" w:cs="Arial"/>
          <w:color w:val="000000" w:themeColor="text1"/>
          <w:szCs w:val="24"/>
          <w:lang w:val="pt-BR"/>
        </w:rPr>
        <w:t xml:space="preserve"> cada vez mais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 xml:space="preserve"> hidrofóbico à medida que se aumenta a concentração de nanopartículas funcionalizadas</w:t>
      </w:r>
      <w:r w:rsidR="007D4884">
        <w:rPr>
          <w:rFonts w:ascii="Arial" w:hAnsi="Arial" w:cs="Arial"/>
          <w:color w:val="000000" w:themeColor="text1"/>
          <w:szCs w:val="24"/>
          <w:lang w:val="pt-BR"/>
        </w:rPr>
        <w:t>, sendo encontrado um ângulo de</w:t>
      </w:r>
      <w:r w:rsidR="000519B9">
        <w:rPr>
          <w:rFonts w:ascii="Arial" w:hAnsi="Arial" w:cs="Arial"/>
          <w:color w:val="000000" w:themeColor="text1"/>
          <w:szCs w:val="24"/>
          <w:lang w:val="pt-BR"/>
        </w:rPr>
        <w:t xml:space="preserve"> contato de</w:t>
      </w:r>
      <w:r w:rsidR="007D4884">
        <w:rPr>
          <w:rFonts w:ascii="Arial" w:hAnsi="Arial" w:cs="Arial"/>
          <w:color w:val="000000" w:themeColor="text1"/>
          <w:szCs w:val="24"/>
          <w:lang w:val="pt-BR"/>
        </w:rPr>
        <w:t xml:space="preserve"> 47,0</w:t>
      </w:r>
      <w:r w:rsidR="000519B9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7D4884">
        <w:rPr>
          <w:rFonts w:ascii="Arial" w:hAnsi="Arial" w:cs="Arial"/>
          <w:color w:val="000000" w:themeColor="text1"/>
          <w:szCs w:val="24"/>
          <w:lang w:val="pt-BR"/>
        </w:rPr>
        <w:t>±</w:t>
      </w:r>
      <w:r w:rsidR="000519B9">
        <w:rPr>
          <w:rFonts w:ascii="Arial" w:hAnsi="Arial" w:cs="Arial"/>
          <w:color w:val="000000" w:themeColor="text1"/>
          <w:szCs w:val="24"/>
          <w:lang w:val="pt-BR"/>
        </w:rPr>
        <w:t xml:space="preserve"> 0,2 para o nanoadsorvente com 4% de nanopartículas de sílica, enquanto que o PVA sem nanopartículas apresentou </w:t>
      </w:r>
      <w:bookmarkStart w:id="0" w:name="_GoBack"/>
      <w:bookmarkEnd w:id="0"/>
      <w:r w:rsidR="000519B9">
        <w:rPr>
          <w:rFonts w:ascii="Arial" w:hAnsi="Arial" w:cs="Arial"/>
          <w:color w:val="000000" w:themeColor="text1"/>
          <w:szCs w:val="24"/>
          <w:lang w:val="pt-BR"/>
        </w:rPr>
        <w:t xml:space="preserve">ângulo de contato de 19,3 </w:t>
      </w:r>
      <w:r w:rsidR="000519B9">
        <w:rPr>
          <w:rFonts w:ascii="Arial" w:hAnsi="Arial" w:cs="Arial"/>
          <w:color w:val="000000" w:themeColor="text1"/>
          <w:szCs w:val="24"/>
          <w:lang w:val="pt-BR"/>
        </w:rPr>
        <w:t>±</w:t>
      </w:r>
      <w:r w:rsidR="000519B9">
        <w:rPr>
          <w:rFonts w:ascii="Arial" w:hAnsi="Arial" w:cs="Arial"/>
          <w:color w:val="000000" w:themeColor="text1"/>
          <w:szCs w:val="24"/>
          <w:lang w:val="pt-BR"/>
        </w:rPr>
        <w:t xml:space="preserve"> 0,3</w:t>
      </w:r>
      <w:r w:rsidR="006302E6">
        <w:rPr>
          <w:rFonts w:ascii="Arial" w:hAnsi="Arial" w:cs="Arial"/>
          <w:color w:val="000000" w:themeColor="text1"/>
          <w:szCs w:val="24"/>
          <w:lang w:val="pt-BR"/>
        </w:rPr>
        <w:t xml:space="preserve">. </w:t>
      </w:r>
      <w:r w:rsidR="0057632F">
        <w:rPr>
          <w:rFonts w:ascii="Arial" w:hAnsi="Arial" w:cs="Arial"/>
          <w:color w:val="000000" w:themeColor="text1"/>
          <w:szCs w:val="24"/>
          <w:lang w:val="pt-BR"/>
        </w:rPr>
        <w:t>Por fim, t</w:t>
      </w:r>
      <w:r w:rsidR="00A2324E">
        <w:rPr>
          <w:rFonts w:ascii="Arial" w:hAnsi="Arial" w:cs="Arial"/>
          <w:color w:val="000000" w:themeColor="text1"/>
          <w:szCs w:val="24"/>
          <w:lang w:val="pt-BR"/>
        </w:rPr>
        <w:t xml:space="preserve">estes </w:t>
      </w:r>
      <w:r w:rsidR="00A2324E" w:rsidRPr="00256053">
        <w:rPr>
          <w:rFonts w:ascii="Arial" w:hAnsi="Arial" w:cs="Arial"/>
          <w:color w:val="000000" w:themeColor="text1"/>
          <w:szCs w:val="24"/>
          <w:lang w:val="pt-BR"/>
        </w:rPr>
        <w:t>pre</w:t>
      </w:r>
      <w:r w:rsidR="000D7451">
        <w:rPr>
          <w:rFonts w:ascii="Arial" w:hAnsi="Arial" w:cs="Arial"/>
          <w:color w:val="000000" w:themeColor="text1"/>
          <w:szCs w:val="24"/>
          <w:lang w:val="pt-BR"/>
        </w:rPr>
        <w:t xml:space="preserve">liminares de adsorção mostraram </w:t>
      </w:r>
      <w:r w:rsidR="00256053">
        <w:rPr>
          <w:rFonts w:ascii="Arial" w:hAnsi="Arial" w:cs="Arial"/>
          <w:color w:val="000000" w:themeColor="text1"/>
          <w:szCs w:val="24"/>
          <w:lang w:val="pt-BR"/>
        </w:rPr>
        <w:t>os</w:t>
      </w:r>
      <w:r w:rsidR="006302E6">
        <w:rPr>
          <w:rFonts w:ascii="Arial" w:hAnsi="Arial" w:cs="Arial"/>
          <w:color w:val="000000" w:themeColor="text1"/>
          <w:szCs w:val="24"/>
          <w:lang w:val="pt-BR"/>
        </w:rPr>
        <w:t xml:space="preserve"> </w:t>
      </w:r>
      <w:r w:rsidR="00BB3BC2">
        <w:rPr>
          <w:rFonts w:ascii="Arial" w:hAnsi="Arial" w:cs="Arial"/>
          <w:color w:val="000000" w:themeColor="text1"/>
          <w:szCs w:val="24"/>
          <w:lang w:val="pt-BR"/>
        </w:rPr>
        <w:t>nanoadsorventes</w:t>
      </w:r>
      <w:r w:rsidR="006302E6">
        <w:rPr>
          <w:rFonts w:ascii="Arial" w:hAnsi="Arial" w:cs="Arial"/>
          <w:color w:val="000000" w:themeColor="text1"/>
          <w:szCs w:val="24"/>
          <w:lang w:val="pt-BR"/>
        </w:rPr>
        <w:t xml:space="preserve"> funcionalizados</w:t>
      </w:r>
      <w:r w:rsidR="00F65218" w:rsidRPr="00F65218">
        <w:rPr>
          <w:rFonts w:ascii="Arial" w:hAnsi="Arial" w:cs="Arial"/>
          <w:color w:val="000000" w:themeColor="text1"/>
          <w:szCs w:val="24"/>
          <w:lang w:val="pt-BR"/>
        </w:rPr>
        <w:t xml:space="preserve"> podem ser aplicados para a remoção de óleo de água produzida.</w:t>
      </w:r>
    </w:p>
    <w:p w14:paraId="23CCC464" w14:textId="77777777" w:rsidR="004C0D2B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1970381" w14:textId="3F7E1F37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F73588">
        <w:rPr>
          <w:rFonts w:ascii="Arial" w:hAnsi="Arial" w:cs="Arial"/>
          <w:bCs/>
          <w:i/>
          <w:sz w:val="24"/>
          <w:szCs w:val="24"/>
          <w:shd w:val="clear" w:color="auto" w:fill="FFFFFF"/>
        </w:rPr>
        <w:t>Adsorção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;</w:t>
      </w:r>
      <w:r w:rsidR="00F73588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Nanotecnologia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F73588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Nanoadsorventes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08383FD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70F6BCDA" w14:textId="77777777" w:rsidR="009C7019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3529880C" w14:textId="77777777" w:rsidR="00256053" w:rsidRPr="00F877AE" w:rsidRDefault="00256053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53DC6DAF" w14:textId="5C475890" w:rsidR="009C7019" w:rsidRPr="00212E4F" w:rsidRDefault="00292181" w:rsidP="00704D98">
      <w:pPr>
        <w:pStyle w:val="TAMainText"/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</w:rPr>
      </w:pPr>
      <w:r w:rsidRPr="00F877AE">
        <w:rPr>
          <w:rFonts w:ascii="Arial" w:hAnsi="Arial" w:cs="Arial"/>
          <w:sz w:val="24"/>
          <w:szCs w:val="24"/>
          <w:lang w:val="pt-BR" w:eastAsia="pt-BR"/>
        </w:rPr>
        <w:t xml:space="preserve">[1] </w:t>
      </w:r>
      <w:r w:rsidR="006302E6" w:rsidRPr="006302E6">
        <w:rPr>
          <w:rFonts w:ascii="Arial" w:hAnsi="Arial" w:cs="Arial"/>
          <w:sz w:val="24"/>
          <w:szCs w:val="24"/>
          <w:lang w:val="pt-BR"/>
        </w:rPr>
        <w:t xml:space="preserve">HAN, Le </w:t>
      </w:r>
      <w:proofErr w:type="gramStart"/>
      <w:r w:rsidR="006302E6" w:rsidRPr="006302E6">
        <w:rPr>
          <w:rFonts w:ascii="Arial" w:hAnsi="Arial" w:cs="Arial"/>
          <w:sz w:val="24"/>
          <w:szCs w:val="24"/>
          <w:lang w:val="pt-BR"/>
        </w:rPr>
        <w:t>et</w:t>
      </w:r>
      <w:proofErr w:type="gramEnd"/>
      <w:r w:rsidR="006302E6" w:rsidRPr="006302E6">
        <w:rPr>
          <w:rFonts w:ascii="Arial" w:hAnsi="Arial" w:cs="Arial"/>
          <w:sz w:val="24"/>
          <w:szCs w:val="24"/>
          <w:lang w:val="pt-BR"/>
        </w:rPr>
        <w:t xml:space="preserve"> al. </w:t>
      </w:r>
      <w:r w:rsidR="006302E6" w:rsidRPr="00FA40BD">
        <w:rPr>
          <w:rFonts w:ascii="Arial" w:hAnsi="Arial" w:cs="Arial"/>
          <w:sz w:val="24"/>
          <w:szCs w:val="24"/>
        </w:rPr>
        <w:t xml:space="preserve">Understanding oily wastewater treatment via membrane distillation. </w:t>
      </w:r>
      <w:r w:rsidR="006302E6" w:rsidRPr="006302E6">
        <w:rPr>
          <w:rFonts w:ascii="Arial" w:hAnsi="Arial" w:cs="Arial"/>
          <w:sz w:val="24"/>
          <w:szCs w:val="24"/>
          <w:lang w:val="pt-BR"/>
        </w:rPr>
        <w:t>Journal of Membrane Science, v. 539, p. 284-294, 2017.</w:t>
      </w:r>
    </w:p>
    <w:sectPr w:rsidR="009C7019" w:rsidRPr="00212E4F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55A0C" w14:textId="77777777" w:rsidR="0066291F" w:rsidRDefault="0066291F" w:rsidP="002455D1">
      <w:pPr>
        <w:spacing w:line="240" w:lineRule="auto"/>
      </w:pPr>
      <w:r>
        <w:separator/>
      </w:r>
    </w:p>
  </w:endnote>
  <w:endnote w:type="continuationSeparator" w:id="0">
    <w:p w14:paraId="7320EC7A" w14:textId="77777777" w:rsidR="0066291F" w:rsidRDefault="0066291F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1CEC5" w14:textId="77777777" w:rsidR="0066291F" w:rsidRDefault="0066291F" w:rsidP="002455D1">
      <w:pPr>
        <w:spacing w:line="240" w:lineRule="auto"/>
      </w:pPr>
      <w:r>
        <w:separator/>
      </w:r>
    </w:p>
  </w:footnote>
  <w:footnote w:type="continuationSeparator" w:id="0">
    <w:p w14:paraId="79165AAF" w14:textId="77777777" w:rsidR="0066291F" w:rsidRDefault="0066291F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2D"/>
    <w:rsid w:val="00001AB2"/>
    <w:rsid w:val="00004F86"/>
    <w:rsid w:val="00007D18"/>
    <w:rsid w:val="0002154E"/>
    <w:rsid w:val="0004036C"/>
    <w:rsid w:val="00040569"/>
    <w:rsid w:val="00040F6E"/>
    <w:rsid w:val="000519B9"/>
    <w:rsid w:val="0005563E"/>
    <w:rsid w:val="0006527A"/>
    <w:rsid w:val="00066BB9"/>
    <w:rsid w:val="000C412A"/>
    <w:rsid w:val="000D7137"/>
    <w:rsid w:val="000D7451"/>
    <w:rsid w:val="000D7EDA"/>
    <w:rsid w:val="000E04F5"/>
    <w:rsid w:val="000E43F3"/>
    <w:rsid w:val="001057EE"/>
    <w:rsid w:val="001348A1"/>
    <w:rsid w:val="00155ACB"/>
    <w:rsid w:val="00172FDA"/>
    <w:rsid w:val="001911FE"/>
    <w:rsid w:val="00192B1D"/>
    <w:rsid w:val="001A32C8"/>
    <w:rsid w:val="00206FB5"/>
    <w:rsid w:val="002070AD"/>
    <w:rsid w:val="00212E4F"/>
    <w:rsid w:val="002209EC"/>
    <w:rsid w:val="002221A1"/>
    <w:rsid w:val="00235B18"/>
    <w:rsid w:val="002455D1"/>
    <w:rsid w:val="00246452"/>
    <w:rsid w:val="002545A9"/>
    <w:rsid w:val="00256053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61694"/>
    <w:rsid w:val="00367D8F"/>
    <w:rsid w:val="003722AB"/>
    <w:rsid w:val="00393B26"/>
    <w:rsid w:val="003A0FD2"/>
    <w:rsid w:val="003B706E"/>
    <w:rsid w:val="003D1345"/>
    <w:rsid w:val="003E24D6"/>
    <w:rsid w:val="003E2AAE"/>
    <w:rsid w:val="003F2B77"/>
    <w:rsid w:val="004040D5"/>
    <w:rsid w:val="00422EB9"/>
    <w:rsid w:val="00442AAA"/>
    <w:rsid w:val="004555C8"/>
    <w:rsid w:val="00490A6B"/>
    <w:rsid w:val="004915B3"/>
    <w:rsid w:val="004940A8"/>
    <w:rsid w:val="004C01B1"/>
    <w:rsid w:val="004C0D2B"/>
    <w:rsid w:val="00501A1A"/>
    <w:rsid w:val="00530DCD"/>
    <w:rsid w:val="00560D1A"/>
    <w:rsid w:val="00567C7C"/>
    <w:rsid w:val="0057632F"/>
    <w:rsid w:val="005960FA"/>
    <w:rsid w:val="005A406D"/>
    <w:rsid w:val="005A678E"/>
    <w:rsid w:val="005A7FEB"/>
    <w:rsid w:val="005B78D6"/>
    <w:rsid w:val="005C1F7C"/>
    <w:rsid w:val="005E7E8B"/>
    <w:rsid w:val="005F724F"/>
    <w:rsid w:val="0060406E"/>
    <w:rsid w:val="006125CC"/>
    <w:rsid w:val="006165A3"/>
    <w:rsid w:val="006302E6"/>
    <w:rsid w:val="00647D70"/>
    <w:rsid w:val="00652346"/>
    <w:rsid w:val="006601B5"/>
    <w:rsid w:val="0066291F"/>
    <w:rsid w:val="006B21F6"/>
    <w:rsid w:val="006B2926"/>
    <w:rsid w:val="006D304A"/>
    <w:rsid w:val="006D6935"/>
    <w:rsid w:val="006D78D1"/>
    <w:rsid w:val="006E3D65"/>
    <w:rsid w:val="006E4F54"/>
    <w:rsid w:val="006F1AB8"/>
    <w:rsid w:val="00704D98"/>
    <w:rsid w:val="00712B71"/>
    <w:rsid w:val="00714961"/>
    <w:rsid w:val="00721608"/>
    <w:rsid w:val="00721FF5"/>
    <w:rsid w:val="00725B0F"/>
    <w:rsid w:val="007643B7"/>
    <w:rsid w:val="00775DCE"/>
    <w:rsid w:val="0079700A"/>
    <w:rsid w:val="007D4884"/>
    <w:rsid w:val="007E1BC3"/>
    <w:rsid w:val="007F6D73"/>
    <w:rsid w:val="007F6E92"/>
    <w:rsid w:val="007F7644"/>
    <w:rsid w:val="00813EAA"/>
    <w:rsid w:val="00831BF5"/>
    <w:rsid w:val="00855D5A"/>
    <w:rsid w:val="00897F80"/>
    <w:rsid w:val="008B5D2B"/>
    <w:rsid w:val="008C590F"/>
    <w:rsid w:val="008D1A76"/>
    <w:rsid w:val="008F25DD"/>
    <w:rsid w:val="00906049"/>
    <w:rsid w:val="00930549"/>
    <w:rsid w:val="009314EF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2324E"/>
    <w:rsid w:val="00A269F0"/>
    <w:rsid w:val="00A321AB"/>
    <w:rsid w:val="00A56AA2"/>
    <w:rsid w:val="00A74F05"/>
    <w:rsid w:val="00A93095"/>
    <w:rsid w:val="00AB4610"/>
    <w:rsid w:val="00AF568A"/>
    <w:rsid w:val="00B13C11"/>
    <w:rsid w:val="00B2169F"/>
    <w:rsid w:val="00B309FE"/>
    <w:rsid w:val="00B44FC5"/>
    <w:rsid w:val="00B50B6C"/>
    <w:rsid w:val="00B76967"/>
    <w:rsid w:val="00B76B97"/>
    <w:rsid w:val="00B771EA"/>
    <w:rsid w:val="00B86CEC"/>
    <w:rsid w:val="00B92553"/>
    <w:rsid w:val="00BB086F"/>
    <w:rsid w:val="00BB3BC2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22CD"/>
    <w:rsid w:val="00C1485F"/>
    <w:rsid w:val="00C53B28"/>
    <w:rsid w:val="00C820B0"/>
    <w:rsid w:val="00C910B7"/>
    <w:rsid w:val="00C91EEC"/>
    <w:rsid w:val="00CB512D"/>
    <w:rsid w:val="00CE693A"/>
    <w:rsid w:val="00CF4ECE"/>
    <w:rsid w:val="00CF51CA"/>
    <w:rsid w:val="00D07E21"/>
    <w:rsid w:val="00D13A81"/>
    <w:rsid w:val="00D17DDE"/>
    <w:rsid w:val="00D44E58"/>
    <w:rsid w:val="00D83783"/>
    <w:rsid w:val="00D92608"/>
    <w:rsid w:val="00DA1655"/>
    <w:rsid w:val="00DE6A1D"/>
    <w:rsid w:val="00DE6D78"/>
    <w:rsid w:val="00DE7778"/>
    <w:rsid w:val="00DE7862"/>
    <w:rsid w:val="00E226E1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15D5A"/>
    <w:rsid w:val="00F35651"/>
    <w:rsid w:val="00F563C9"/>
    <w:rsid w:val="00F6420B"/>
    <w:rsid w:val="00F65218"/>
    <w:rsid w:val="00F66A0A"/>
    <w:rsid w:val="00F73588"/>
    <w:rsid w:val="00F80354"/>
    <w:rsid w:val="00F877AE"/>
    <w:rsid w:val="00FA40BD"/>
    <w:rsid w:val="00FB336A"/>
    <w:rsid w:val="00FB387B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3D8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6555-1DB5-4D15-B115-B04A656B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Alves</dc:creator>
  <cp:lastModifiedBy>Marcus Ferreira Pessoa</cp:lastModifiedBy>
  <cp:revision>59</cp:revision>
  <dcterms:created xsi:type="dcterms:W3CDTF">2022-09-24T02:19:00Z</dcterms:created>
  <dcterms:modified xsi:type="dcterms:W3CDTF">2022-10-24T14:43:00Z</dcterms:modified>
</cp:coreProperties>
</file>