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EF7B5" w14:textId="77777777" w:rsidR="00B766C8" w:rsidRDefault="00B766C8" w:rsidP="00B766C8">
      <w:pPr>
        <w:jc w:val="center"/>
        <w:rPr>
          <w:rFonts w:ascii="Arial" w:hAnsi="Arial" w:cs="Arial"/>
          <w:b/>
          <w:sz w:val="24"/>
          <w:szCs w:val="24"/>
        </w:rPr>
      </w:pPr>
    </w:p>
    <w:p w14:paraId="3491CE4B" w14:textId="77777777" w:rsidR="00B766C8" w:rsidRDefault="008B541F" w:rsidP="00B766C8">
      <w:pPr>
        <w:jc w:val="center"/>
        <w:rPr>
          <w:rFonts w:ascii="Arial" w:hAnsi="Arial" w:cs="Arial"/>
          <w:b/>
          <w:sz w:val="24"/>
          <w:szCs w:val="24"/>
        </w:rPr>
      </w:pPr>
      <w:r w:rsidRPr="00157343">
        <w:rPr>
          <w:rFonts w:ascii="Arial" w:hAnsi="Arial" w:cs="Arial"/>
          <w:b/>
          <w:sz w:val="24"/>
          <w:szCs w:val="24"/>
        </w:rPr>
        <w:t>ESTUDO DA PROPENSÃO AO AFLORAMENTO E PROPAGAÇÃO DE TRINCAS NAS VIGAS PRINCI</w:t>
      </w:r>
      <w:r>
        <w:rPr>
          <w:rFonts w:ascii="Arial" w:hAnsi="Arial" w:cs="Arial"/>
          <w:b/>
          <w:sz w:val="24"/>
          <w:szCs w:val="24"/>
        </w:rPr>
        <w:t>PA</w:t>
      </w:r>
      <w:r w:rsidRPr="00157343">
        <w:rPr>
          <w:rFonts w:ascii="Arial" w:hAnsi="Arial" w:cs="Arial"/>
          <w:b/>
          <w:sz w:val="24"/>
          <w:szCs w:val="24"/>
        </w:rPr>
        <w:t>IS DO VIRADOR DE VAGÕES</w:t>
      </w:r>
    </w:p>
    <w:p w14:paraId="58A3F0AE" w14:textId="77777777" w:rsidR="00B766C8" w:rsidRPr="006C3E4C" w:rsidRDefault="006C3E4C" w:rsidP="00B766C8">
      <w:pPr>
        <w:jc w:val="center"/>
        <w:rPr>
          <w:rFonts w:ascii="Arial" w:hAnsi="Arial" w:cs="Arial"/>
          <w:b/>
          <w:sz w:val="24"/>
          <w:szCs w:val="24"/>
          <w:lang w:val="en-US"/>
        </w:rPr>
      </w:pPr>
      <w:r w:rsidRPr="00297C63">
        <w:rPr>
          <w:rFonts w:ascii="Arial" w:hAnsi="Arial" w:cs="Arial"/>
          <w:b/>
          <w:sz w:val="24"/>
          <w:szCs w:val="24"/>
          <w:lang w:val="en-US"/>
        </w:rPr>
        <w:t xml:space="preserve">Study of the propensity to </w:t>
      </w:r>
      <w:r>
        <w:rPr>
          <w:rFonts w:ascii="Arial" w:hAnsi="Arial" w:cs="Arial"/>
          <w:b/>
          <w:sz w:val="24"/>
          <w:szCs w:val="24"/>
          <w:lang w:val="en-US"/>
        </w:rPr>
        <w:t>crack initiation and growth</w:t>
      </w:r>
      <w:r w:rsidRPr="00297C63">
        <w:rPr>
          <w:rFonts w:ascii="Arial" w:hAnsi="Arial" w:cs="Arial"/>
          <w:b/>
          <w:sz w:val="24"/>
          <w:szCs w:val="24"/>
          <w:lang w:val="en-US"/>
        </w:rPr>
        <w:t xml:space="preserve"> in the main beams of </w:t>
      </w:r>
      <w:r>
        <w:rPr>
          <w:rFonts w:ascii="Arial" w:hAnsi="Arial" w:cs="Arial"/>
          <w:b/>
          <w:sz w:val="24"/>
          <w:szCs w:val="24"/>
          <w:lang w:val="en-US"/>
        </w:rPr>
        <w:t>a</w:t>
      </w:r>
      <w:r w:rsidRPr="00297C63">
        <w:rPr>
          <w:rFonts w:ascii="Arial" w:hAnsi="Arial" w:cs="Arial"/>
          <w:b/>
          <w:sz w:val="24"/>
          <w:szCs w:val="24"/>
          <w:lang w:val="en-US"/>
        </w:rPr>
        <w:t xml:space="preserve"> wagon </w:t>
      </w:r>
      <w:r>
        <w:rPr>
          <w:rFonts w:ascii="Arial" w:hAnsi="Arial" w:cs="Arial"/>
          <w:b/>
          <w:sz w:val="24"/>
          <w:szCs w:val="24"/>
          <w:lang w:val="en-US"/>
        </w:rPr>
        <w:t>turner</w:t>
      </w:r>
    </w:p>
    <w:p w14:paraId="24553075" w14:textId="77777777" w:rsidR="00B766C8" w:rsidRDefault="00B766C8" w:rsidP="00B766C8">
      <w:pPr>
        <w:pStyle w:val="Autoresnombres"/>
        <w:jc w:val="left"/>
      </w:pPr>
    </w:p>
    <w:p w14:paraId="7330CBE5" w14:textId="476CD802" w:rsidR="00B766C8" w:rsidRDefault="006C3E4C" w:rsidP="00B766C8">
      <w:pPr>
        <w:pStyle w:val="Autoresnombres"/>
      </w:pPr>
      <w:r>
        <w:t xml:space="preserve">Felipe Augusto de Andrade (1); </w:t>
      </w:r>
      <w:proofErr w:type="spellStart"/>
      <w:r w:rsidR="00B65C49">
        <w:t>Vinicius</w:t>
      </w:r>
      <w:proofErr w:type="spellEnd"/>
      <w:r w:rsidR="00B65C49">
        <w:t xml:space="preserve"> </w:t>
      </w:r>
      <w:proofErr w:type="spellStart"/>
      <w:r w:rsidR="00B65C49">
        <w:t>Donizetti</w:t>
      </w:r>
      <w:proofErr w:type="spellEnd"/>
      <w:r w:rsidR="00B65C49">
        <w:t xml:space="preserve"> Pinto Ferreira (2); </w:t>
      </w:r>
      <w:r>
        <w:t>Janes Landre Junior</w:t>
      </w:r>
      <w:r w:rsidR="00B65C49">
        <w:t xml:space="preserve"> </w:t>
      </w:r>
      <w:r>
        <w:t>(</w:t>
      </w:r>
      <w:r w:rsidR="00B65C49">
        <w:t>3</w:t>
      </w:r>
      <w:r>
        <w:t>);</w:t>
      </w:r>
    </w:p>
    <w:p w14:paraId="320B16C4" w14:textId="77777777" w:rsidR="00B766C8" w:rsidRDefault="00B766C8" w:rsidP="00B766C8"/>
    <w:p w14:paraId="6E75195E" w14:textId="7CEEB8B2" w:rsidR="006C3E4C" w:rsidRDefault="006C3E4C" w:rsidP="00954ECF">
      <w:pPr>
        <w:pStyle w:val="Autoresfiliacin"/>
        <w:numPr>
          <w:ilvl w:val="0"/>
          <w:numId w:val="3"/>
        </w:numPr>
      </w:pPr>
      <w:proofErr w:type="spellStart"/>
      <w:r>
        <w:t>Engenheiro</w:t>
      </w:r>
      <w:proofErr w:type="spellEnd"/>
      <w:r>
        <w:t xml:space="preserve"> </w:t>
      </w:r>
      <w:proofErr w:type="spellStart"/>
      <w:r>
        <w:t>Mecânico</w:t>
      </w:r>
      <w:proofErr w:type="spellEnd"/>
      <w:r>
        <w:t xml:space="preserve">, </w:t>
      </w:r>
      <w:proofErr w:type="spellStart"/>
      <w:r>
        <w:t>Pontifícia</w:t>
      </w:r>
      <w:proofErr w:type="spellEnd"/>
      <w:r>
        <w:t xml:space="preserve"> </w:t>
      </w:r>
      <w:proofErr w:type="spellStart"/>
      <w:r>
        <w:t>Universidade</w:t>
      </w:r>
      <w:proofErr w:type="spellEnd"/>
      <w:r>
        <w:t xml:space="preserve"> </w:t>
      </w:r>
      <w:proofErr w:type="gramStart"/>
      <w:r>
        <w:t>Católica</w:t>
      </w:r>
      <w:proofErr w:type="gramEnd"/>
      <w:r>
        <w:t xml:space="preserve"> de Minas Gerais, Belo Horizonte - MG, Brasil.</w:t>
      </w:r>
    </w:p>
    <w:p w14:paraId="0B05EA00" w14:textId="66BAA599" w:rsidR="00954ECF" w:rsidRDefault="00B65C49" w:rsidP="00954ECF">
      <w:pPr>
        <w:pStyle w:val="Autoresfiliacin"/>
        <w:numPr>
          <w:ilvl w:val="0"/>
          <w:numId w:val="3"/>
        </w:numPr>
      </w:pPr>
      <w:proofErr w:type="spellStart"/>
      <w:r>
        <w:t>Engenheiro</w:t>
      </w:r>
      <w:proofErr w:type="spellEnd"/>
      <w:r>
        <w:t xml:space="preserve"> </w:t>
      </w:r>
      <w:proofErr w:type="spellStart"/>
      <w:r>
        <w:t>Mecânico</w:t>
      </w:r>
      <w:proofErr w:type="spellEnd"/>
      <w:r>
        <w:t>, Vale, Vitória – ES, Brasil.</w:t>
      </w:r>
    </w:p>
    <w:p w14:paraId="1D5B25E2" w14:textId="77EF81AA" w:rsidR="006C3E4C" w:rsidRDefault="006C3E4C" w:rsidP="006C3E4C">
      <w:pPr>
        <w:pStyle w:val="Autoresfiliacin"/>
      </w:pPr>
      <w:r>
        <w:t>(</w:t>
      </w:r>
      <w:r w:rsidR="00954ECF">
        <w:t>3</w:t>
      </w:r>
      <w:r>
        <w:t xml:space="preserve">) Dr. Prof. Janes Landre, </w:t>
      </w:r>
      <w:proofErr w:type="spellStart"/>
      <w:r>
        <w:t>Pontifícia</w:t>
      </w:r>
      <w:proofErr w:type="spellEnd"/>
      <w:r>
        <w:t xml:space="preserve"> </w:t>
      </w:r>
      <w:proofErr w:type="spellStart"/>
      <w:r>
        <w:t>Universidade</w:t>
      </w:r>
      <w:proofErr w:type="spellEnd"/>
      <w:r>
        <w:t xml:space="preserve"> </w:t>
      </w:r>
      <w:proofErr w:type="gramStart"/>
      <w:r>
        <w:t>Católica</w:t>
      </w:r>
      <w:proofErr w:type="gramEnd"/>
      <w:r>
        <w:t xml:space="preserve"> de Minas Gerais, Belo Horizonte - MG, Brasil.</w:t>
      </w:r>
    </w:p>
    <w:p w14:paraId="4CC916F5" w14:textId="77777777" w:rsidR="006C3E4C" w:rsidRDefault="006C3E4C" w:rsidP="006C3E4C">
      <w:pPr>
        <w:pStyle w:val="Autoresfiliacin"/>
      </w:pPr>
      <w:r>
        <w:t xml:space="preserve">Email para </w:t>
      </w:r>
      <w:proofErr w:type="spellStart"/>
      <w:r>
        <w:t>Correspondência</w:t>
      </w:r>
      <w:proofErr w:type="spellEnd"/>
      <w:r>
        <w:t xml:space="preserve">: felipe.andrade.774385@sga.pucminas.br; (P) </w:t>
      </w:r>
      <w:proofErr w:type="spellStart"/>
      <w:r>
        <w:t>Apresentador</w:t>
      </w:r>
      <w:proofErr w:type="spellEnd"/>
      <w:r>
        <w:t xml:space="preserve"> </w:t>
      </w:r>
    </w:p>
    <w:p w14:paraId="59829642" w14:textId="77777777" w:rsidR="00B766C8" w:rsidRDefault="00B766C8" w:rsidP="00B766C8">
      <w:pPr>
        <w:pStyle w:val="Autoresfiliacin"/>
      </w:pPr>
    </w:p>
    <w:p w14:paraId="01CB5957" w14:textId="77777777" w:rsidR="00B766C8" w:rsidRDefault="00B766C8" w:rsidP="00B766C8">
      <w:pPr>
        <w:jc w:val="center"/>
        <w:rPr>
          <w:rFonts w:ascii="Arial" w:hAnsi="Arial" w:cs="Arial"/>
          <w:b/>
          <w:sz w:val="24"/>
          <w:szCs w:val="24"/>
        </w:rPr>
      </w:pPr>
    </w:p>
    <w:p w14:paraId="712F1FA4" w14:textId="77777777" w:rsidR="00B766C8" w:rsidRDefault="00B766C8" w:rsidP="00B766C8">
      <w:pPr>
        <w:jc w:val="both"/>
      </w:pPr>
      <w:r w:rsidRPr="00B766C8">
        <w:rPr>
          <w:b/>
        </w:rPr>
        <w:t xml:space="preserve">Resumo: </w:t>
      </w:r>
      <w:r w:rsidR="008C6AE4" w:rsidRPr="00D1421D">
        <w:t xml:space="preserve">O Brasil é um país com enorme capacidade de recurso naturais. Tal característica fez do Brasil uma das principais potências mundiais quando o assunto é recursos naturais, renováveis e não renováveis. Um dos principais bens presentes no solo brasileiro é o minério. Com isso, a atividade portuária de mineração se torna um elo indispensável no ciclo da mineração. Nas atividades portuárias, é importante que todos os equipamentos estejam em condições de operar de forma a otimizar a produção e reduzir os ciclos de parada para manutenção corretiva, que geram prejuízo ao processo. Um dos componentes importantes da atividade portuária é o virador de vagões, que recebe o minério em vagões, e após efetuar um giro sobre seu eixo longitudinal, deposita o minério em correias transportadoras. Acontece que esse equipamento apresenta uma quantidade grande de trincas em suas vigas principais, não previstas em projeto, gerando alta carga de manutenção para evitar a fratura do componente. Este trabalho visa avaliar a propensão das vigas principais do virador de vagões ao afloramento de trincas. Isso se dará por meio da realização de uma análise </w:t>
      </w:r>
      <w:r w:rsidR="006125A4">
        <w:t>dinâmica e de fadiga</w:t>
      </w:r>
      <w:r w:rsidR="008C6AE4" w:rsidRPr="00D1421D">
        <w:t xml:space="preserve"> </w:t>
      </w:r>
      <w:r w:rsidR="008C6AE4">
        <w:t xml:space="preserve">utilizando o método dos elementos finitos </w:t>
      </w:r>
      <w:r w:rsidR="008C6AE4" w:rsidRPr="00D1421D">
        <w:t xml:space="preserve">no modelo virtual do ativo de forma a identificar as regiões propensas ao aparecimento das fissuras. A identificação dessas regiões proporcionará o conhecimento prévio de regiões a serem monitoradas em busca de descontinuidades. </w:t>
      </w:r>
      <w:r w:rsidR="008C6AE4">
        <w:t>A análise numérica demonstrou então que as concentrações de tensão se encontram principalmente nas regiões de contato com os anéis de giro do virador de vagões, além das nervuras laterais da viga inferior (</w:t>
      </w:r>
      <w:proofErr w:type="spellStart"/>
      <w:r w:rsidR="008C6AE4">
        <w:t>platen</w:t>
      </w:r>
      <w:proofErr w:type="spellEnd"/>
      <w:r w:rsidR="008C6AE4">
        <w:t>). Com os resultados da análise numérica foi possível o mapeamento das regiões propensas a apresentarem afloramento de trincas.</w:t>
      </w:r>
    </w:p>
    <w:p w14:paraId="37DDC9E5" w14:textId="77777777" w:rsidR="00B766C8" w:rsidRPr="00B766C8" w:rsidRDefault="00B766C8" w:rsidP="00B766C8">
      <w:pPr>
        <w:jc w:val="both"/>
        <w:rPr>
          <w:i/>
        </w:rPr>
      </w:pPr>
      <w:r w:rsidRPr="00B766C8">
        <w:rPr>
          <w:i/>
        </w:rPr>
        <w:t>Palavras chaves:</w:t>
      </w:r>
      <w:r>
        <w:rPr>
          <w:i/>
        </w:rPr>
        <w:t xml:space="preserve"> </w:t>
      </w:r>
      <w:r w:rsidR="003B62E4">
        <w:rPr>
          <w:i/>
        </w:rPr>
        <w:t>Fadiga; Trincas; Análise; Elementos; Finitos</w:t>
      </w:r>
      <w:r w:rsidR="008A0C22">
        <w:rPr>
          <w:i/>
        </w:rPr>
        <w:t>.</w:t>
      </w:r>
    </w:p>
    <w:p w14:paraId="52973593" w14:textId="77777777" w:rsidR="00B766C8" w:rsidRDefault="00B766C8" w:rsidP="00B766C8">
      <w:pPr>
        <w:jc w:val="both"/>
        <w:rPr>
          <w:b/>
        </w:rPr>
      </w:pPr>
    </w:p>
    <w:p w14:paraId="0DEF2B03" w14:textId="77777777" w:rsidR="00B766C8" w:rsidRPr="003B62E4" w:rsidRDefault="00B766C8" w:rsidP="00B766C8">
      <w:pPr>
        <w:jc w:val="both"/>
        <w:rPr>
          <w:b/>
          <w:lang w:val="en-US"/>
        </w:rPr>
      </w:pPr>
      <w:r w:rsidRPr="003B62E4">
        <w:rPr>
          <w:b/>
          <w:lang w:val="en-US"/>
        </w:rPr>
        <w:t>Abstract:</w:t>
      </w:r>
      <w:r w:rsidR="008A0C22" w:rsidRPr="003B62E4">
        <w:rPr>
          <w:b/>
          <w:lang w:val="en-US"/>
        </w:rPr>
        <w:t xml:space="preserve"> </w:t>
      </w:r>
      <w:r w:rsidR="003B62E4" w:rsidRPr="003657B7">
        <w:rPr>
          <w:b/>
          <w:lang w:val="en-US"/>
        </w:rPr>
        <w:t xml:space="preserve">Brazil is a country with enormous natural resource capacity. This characteristic has made Brazil one of the main world countries when it comes to natural resources, renewable </w:t>
      </w:r>
      <w:r w:rsidR="003B62E4" w:rsidRPr="003657B7">
        <w:rPr>
          <w:b/>
          <w:lang w:val="en-US"/>
        </w:rPr>
        <w:lastRenderedPageBreak/>
        <w:t xml:space="preserve">and non-renewable ones. One of the main assets in Brazilian soil is ore. Therefore, mining port activity becomes an indispensable link in the mining cycle. In port activities, it is important that all equipment have conditions to operate in a way that optimizes production and reduces stopping cycles for corrective maintenance, which causes loss to the process. One of the important components of the port activity is the wagon turner, which receives the ore in wagons, and after making a turn on its longitudinal axis, deposits the ore in transportation belts. It turns out that this equipment presents a large number of cracks in its main beams, not foreseen in design phase, generating a high maintenance amount to avoid fracture of the component. This work aims to evaluate the propensity of the main beams of the wagon turner to the crack initiation. This will be done through the performance of a </w:t>
      </w:r>
      <w:r w:rsidR="006125A4">
        <w:rPr>
          <w:b/>
          <w:lang w:val="en-US"/>
        </w:rPr>
        <w:t>dynamic and fatigue</w:t>
      </w:r>
      <w:r w:rsidR="003B62E4" w:rsidRPr="003657B7">
        <w:rPr>
          <w:b/>
          <w:lang w:val="en-US"/>
        </w:rPr>
        <w:t xml:space="preserve"> analysis </w:t>
      </w:r>
      <w:r w:rsidR="003B62E4">
        <w:rPr>
          <w:b/>
          <w:lang w:val="en-US"/>
        </w:rPr>
        <w:t xml:space="preserve">using the finite elements method </w:t>
      </w:r>
      <w:r w:rsidR="003B62E4" w:rsidRPr="003657B7">
        <w:rPr>
          <w:b/>
          <w:lang w:val="en-US"/>
        </w:rPr>
        <w:t>in the virtual model of the asset in order to identify the regions prone to the appearance of cracks. The identification of these regions will provide the prior knowledge of regions to be monitored for discontinuities.</w:t>
      </w:r>
      <w:r w:rsidR="003B62E4">
        <w:rPr>
          <w:b/>
          <w:lang w:val="en-US"/>
        </w:rPr>
        <w:t xml:space="preserve"> </w:t>
      </w:r>
      <w:r w:rsidR="003B62E4" w:rsidRPr="003657B7">
        <w:rPr>
          <w:b/>
          <w:lang w:val="en-US"/>
        </w:rPr>
        <w:t>The numerical analysis then showed that the stress concentrations are found mainly in the regions of contact with the spinning rings of the wagon turner, in addition to the lateral veins of the lower beam (platen). With the results of the numerical analysis it was possible to map the regions prone to cracking outcrops.</w:t>
      </w:r>
    </w:p>
    <w:p w14:paraId="2B51C711" w14:textId="77777777" w:rsidR="006B2E32" w:rsidRPr="00B73C14" w:rsidRDefault="00B766C8" w:rsidP="00B766C8">
      <w:pPr>
        <w:jc w:val="both"/>
        <w:rPr>
          <w:b/>
          <w:i/>
          <w:lang w:val="en-US"/>
        </w:rPr>
      </w:pPr>
      <w:r w:rsidRPr="00B73C14">
        <w:rPr>
          <w:b/>
          <w:i/>
          <w:lang w:val="en-US"/>
        </w:rPr>
        <w:t>Keywords:</w:t>
      </w:r>
      <w:r w:rsidR="009C148B" w:rsidRPr="00B73C14">
        <w:rPr>
          <w:b/>
          <w:i/>
          <w:lang w:val="en-US"/>
        </w:rPr>
        <w:t xml:space="preserve"> </w:t>
      </w:r>
      <w:r w:rsidR="003B62E4" w:rsidRPr="000331BD">
        <w:rPr>
          <w:b/>
          <w:i/>
          <w:lang w:val="en-US"/>
        </w:rPr>
        <w:t xml:space="preserve">Fatigue; Cracks; Analysis; </w:t>
      </w:r>
      <w:r w:rsidR="003B62E4">
        <w:rPr>
          <w:b/>
          <w:i/>
          <w:lang w:val="en-US"/>
        </w:rPr>
        <w:t>Elements; Finite</w:t>
      </w:r>
      <w:r w:rsidR="008A0C22" w:rsidRPr="00B73C14">
        <w:rPr>
          <w:b/>
          <w:i/>
          <w:lang w:val="en-US"/>
        </w:rPr>
        <w:t>.</w:t>
      </w:r>
    </w:p>
    <w:p w14:paraId="7B4E9AC2" w14:textId="77777777" w:rsidR="00764963" w:rsidRPr="00B73C14" w:rsidRDefault="00764963">
      <w:pPr>
        <w:rPr>
          <w:b/>
          <w:i/>
          <w:lang w:val="en-US"/>
        </w:rPr>
      </w:pPr>
      <w:r w:rsidRPr="00B73C14">
        <w:rPr>
          <w:b/>
          <w:i/>
          <w:lang w:val="en-US"/>
        </w:rPr>
        <w:br w:type="page"/>
      </w:r>
    </w:p>
    <w:p w14:paraId="1193FE8A" w14:textId="77777777" w:rsidR="00764963" w:rsidRPr="008C68E4" w:rsidRDefault="00764963" w:rsidP="00764963">
      <w:pPr>
        <w:pStyle w:val="1stTitlecilamce2013"/>
        <w:rPr>
          <w:lang w:val="en-US"/>
        </w:rPr>
      </w:pPr>
      <w:r>
        <w:rPr>
          <w:lang w:val="en-US"/>
        </w:rPr>
        <w:lastRenderedPageBreak/>
        <w:t>INTRODUçÃO</w:t>
      </w:r>
    </w:p>
    <w:p w14:paraId="7598A38F" w14:textId="77777777" w:rsidR="00961B5A" w:rsidRDefault="00B73C14" w:rsidP="00CE5678">
      <w:pPr>
        <w:pStyle w:val="Paragraphcilamce2013"/>
      </w:pPr>
      <w:r w:rsidRPr="00B73C14">
        <w:t xml:space="preserve">A mineração possui papel </w:t>
      </w:r>
      <w:r w:rsidR="00961B5A">
        <w:t>de fundamental importância no Brasil</w:t>
      </w:r>
      <w:r w:rsidRPr="00B73C14">
        <w:t xml:space="preserve">, </w:t>
      </w:r>
      <w:r w:rsidR="00961B5A">
        <w:t>e foi</w:t>
      </w:r>
      <w:r w:rsidRPr="00B73C14">
        <w:t xml:space="preserve"> responsável </w:t>
      </w:r>
      <w:r w:rsidR="00961B5A">
        <w:t>recentemente</w:t>
      </w:r>
      <w:r w:rsidRPr="00B73C14">
        <w:t xml:space="preserve"> por uma receita bruta de quase US$ 50 milhões, obtida com a </w:t>
      </w:r>
      <w:r w:rsidR="00961B5A">
        <w:t xml:space="preserve">exploração, </w:t>
      </w:r>
      <w:r w:rsidRPr="00B73C14">
        <w:t>exportação e venda de 330 milhões de toneladas de minério</w:t>
      </w:r>
      <w:r w:rsidR="00961B5A">
        <w:t xml:space="preserve">. </w:t>
      </w:r>
      <w:r w:rsidR="00961B5A" w:rsidRPr="00961B5A">
        <w:t xml:space="preserve">Dentre as </w:t>
      </w:r>
      <w:r w:rsidR="00961B5A">
        <w:t>atividades relacionadas ao fluxo de minério no Brasil</w:t>
      </w:r>
      <w:r w:rsidR="00961B5A" w:rsidRPr="00961B5A">
        <w:t xml:space="preserve">, </w:t>
      </w:r>
      <w:r w:rsidR="00DA7586">
        <w:t>as atividades portuárias têm</w:t>
      </w:r>
      <w:r w:rsidR="00961B5A">
        <w:t xml:space="preserve"> participação muito importante no ciclo que movimenta o minério durante esse complexo esquema</w:t>
      </w:r>
      <w:r w:rsidR="00961B5A" w:rsidRPr="00961B5A">
        <w:t xml:space="preserve">. Nesta cadeia, o minério </w:t>
      </w:r>
      <w:r w:rsidR="00961B5A">
        <w:t>explorado e retirado das minas</w:t>
      </w:r>
      <w:r w:rsidR="00961B5A" w:rsidRPr="00961B5A">
        <w:t xml:space="preserve"> chega em vagões, onde, de dois em dois, </w:t>
      </w:r>
      <w:r w:rsidR="00961B5A">
        <w:t>entram no ativo conhecido como virador de vagões, onde são apoiados por um grampo móvel</w:t>
      </w:r>
      <w:r w:rsidR="00961B5A" w:rsidRPr="00961B5A">
        <w:t xml:space="preserve">. </w:t>
      </w:r>
      <w:r w:rsidR="00961B5A">
        <w:t>Os acionadores então iniciam o giro fazendo com que o minério contido nos vagões caia</w:t>
      </w:r>
      <w:r w:rsidR="00961B5A" w:rsidRPr="00961B5A">
        <w:t xml:space="preserve"> nos alimentadores de correia que </w:t>
      </w:r>
      <w:r w:rsidR="00961B5A">
        <w:t>transportam</w:t>
      </w:r>
      <w:r w:rsidR="00961B5A" w:rsidRPr="00961B5A">
        <w:t xml:space="preserve"> todo o material para pátios de estocagem.</w:t>
      </w:r>
      <w:r w:rsidR="00961B5A">
        <w:t xml:space="preserve"> </w:t>
      </w:r>
    </w:p>
    <w:p w14:paraId="7BC7A453" w14:textId="6044CE60" w:rsidR="00DA7586" w:rsidRDefault="00961B5A" w:rsidP="00CE5678">
      <w:pPr>
        <w:pStyle w:val="Paragraphcilamce2013"/>
      </w:pPr>
      <w:r w:rsidRPr="00961B5A">
        <w:t xml:space="preserve">Dentre os componentes </w:t>
      </w:r>
      <w:r>
        <w:t>que compõe o virador de vagões que é foco deste estudo</w:t>
      </w:r>
      <w:r w:rsidRPr="00961B5A">
        <w:t>, pode</w:t>
      </w:r>
      <w:r w:rsidR="00B65C49">
        <w:t>-se</w:t>
      </w:r>
      <w:r w:rsidRPr="00961B5A">
        <w:t xml:space="preserve"> ressaltar as vigas principais </w:t>
      </w:r>
      <w:r>
        <w:t xml:space="preserve">do barril de giro, compostas por duas vigas superiores, a viga de giro e a viga oposta ao giro, e uma viga inferior, o </w:t>
      </w:r>
      <w:proofErr w:type="spellStart"/>
      <w:r>
        <w:t>platen</w:t>
      </w:r>
      <w:proofErr w:type="spellEnd"/>
      <w:r w:rsidRPr="00961B5A">
        <w:t xml:space="preserve">. Estes componentes </w:t>
      </w:r>
      <w:r w:rsidR="00DA7586">
        <w:t>têm participação importante na resistência estrutural do vir</w:t>
      </w:r>
      <w:r w:rsidRPr="00961B5A">
        <w:t xml:space="preserve">ador de vagões, sendo submetidos a cargas variáveis durante o </w:t>
      </w:r>
      <w:r w:rsidR="00DA7586">
        <w:t>processo de giro e descarregamento do minério</w:t>
      </w:r>
      <w:r w:rsidRPr="00961B5A">
        <w:t xml:space="preserve">. Além disso, </w:t>
      </w:r>
      <w:r w:rsidR="00DA7586">
        <w:t>as vigas principais</w:t>
      </w:r>
      <w:r w:rsidRPr="00961B5A">
        <w:t xml:space="preserve"> estão sujeitas</w:t>
      </w:r>
      <w:r w:rsidR="00B65C49">
        <w:t xml:space="preserve"> a</w:t>
      </w:r>
      <w:r w:rsidR="00DA7586">
        <w:t xml:space="preserve"> vibração, </w:t>
      </w:r>
      <w:r w:rsidRPr="00961B5A">
        <w:t xml:space="preserve">fadiga e outros parâmetros presentes no ambiente </w:t>
      </w:r>
      <w:proofErr w:type="spellStart"/>
      <w:r w:rsidR="00B65C49">
        <w:t>marítmo</w:t>
      </w:r>
      <w:proofErr w:type="spellEnd"/>
      <w:r w:rsidR="00B65C49">
        <w:t xml:space="preserve">, já que se trata de uma atividade </w:t>
      </w:r>
      <w:r w:rsidRPr="00961B5A">
        <w:t>portuári</w:t>
      </w:r>
      <w:r w:rsidR="00B65C49">
        <w:t>a</w:t>
      </w:r>
      <w:r w:rsidRPr="00961B5A">
        <w:t>.</w:t>
      </w:r>
      <w:r w:rsidR="00DA7586">
        <w:t xml:space="preserve"> </w:t>
      </w:r>
    </w:p>
    <w:p w14:paraId="34F7FC43" w14:textId="120BF45A" w:rsidR="00DA7586" w:rsidRDefault="00DA7586" w:rsidP="00CE5678">
      <w:pPr>
        <w:pStyle w:val="Paragraphcilamce2013"/>
      </w:pPr>
      <w:r w:rsidRPr="00DA7586">
        <w:t xml:space="preserve">As vigas </w:t>
      </w:r>
      <w:r>
        <w:t>principais do</w:t>
      </w:r>
      <w:r w:rsidRPr="00DA7586">
        <w:t xml:space="preserve"> virador de vagões </w:t>
      </w:r>
      <w:r w:rsidR="00B65C49">
        <w:t>tratado</w:t>
      </w:r>
      <w:r>
        <w:t xml:space="preserve"> neste estudo</w:t>
      </w:r>
      <w:r w:rsidRPr="00DA7586">
        <w:t xml:space="preserve"> apresenta</w:t>
      </w:r>
      <w:r>
        <w:t>m</w:t>
      </w:r>
      <w:r w:rsidRPr="00DA7586">
        <w:t xml:space="preserve"> uma quantidade de trincas</w:t>
      </w:r>
      <w:r>
        <w:t>,</w:t>
      </w:r>
      <w:r w:rsidRPr="00DA7586">
        <w:t xml:space="preserve"> nas regiões de contato com os anéis de giro e na região de fixação dos grampos, responsáveis pela fixação dos vagões na estrutura</w:t>
      </w:r>
      <w:r>
        <w:t>. Essas trincas não foram previstas em projeto e aumentam a quantidade de manutenção</w:t>
      </w:r>
      <w:r w:rsidRPr="00DA7586">
        <w:t>.</w:t>
      </w:r>
      <w:r>
        <w:t xml:space="preserve"> </w:t>
      </w:r>
    </w:p>
    <w:p w14:paraId="289576C6" w14:textId="6FA9EA59" w:rsidR="00764963" w:rsidRPr="008B541F" w:rsidRDefault="00DA7586" w:rsidP="00CE5678">
      <w:pPr>
        <w:pStyle w:val="Paragraphcilamce2013"/>
      </w:pPr>
      <w:r>
        <w:t>Este estudo visa realizar uma análise dinâmica nas vigas principais do virador de vagões de forma a conhecer as regiões com maiores concentrações de tensão que, consequentemente</w:t>
      </w:r>
      <w:r w:rsidR="00D54F9D">
        <w:t>, apresentam maior propensão ao aparecimento de descontinuidades que podem se tornar trincas. A partir do conhecimento das regiões críticas, pode-se realizar um monitoramento dessas regiões de forma a otimizar a frequência de manutenções e aumentar a confiabilidade do ativo.</w:t>
      </w:r>
    </w:p>
    <w:p w14:paraId="08FA5B01" w14:textId="77777777" w:rsidR="00764963" w:rsidRPr="008C68E4" w:rsidRDefault="00D54F9D" w:rsidP="00764963">
      <w:pPr>
        <w:pStyle w:val="1stTitlecilamce2013"/>
        <w:rPr>
          <w:lang w:val="en-US"/>
        </w:rPr>
      </w:pPr>
      <w:r>
        <w:rPr>
          <w:lang w:val="en-US"/>
        </w:rPr>
        <w:t>CONCEITUAÇÃO TEÓRICA</w:t>
      </w:r>
    </w:p>
    <w:p w14:paraId="0781FD60" w14:textId="77777777" w:rsidR="00764963" w:rsidRPr="008C68E4" w:rsidRDefault="00764963" w:rsidP="00764963">
      <w:pPr>
        <w:pStyle w:val="2ndTitlecilamce2013"/>
        <w:rPr>
          <w:lang w:val="en-US"/>
        </w:rPr>
      </w:pPr>
      <w:proofErr w:type="spellStart"/>
      <w:r>
        <w:rPr>
          <w:lang w:val="en-US"/>
        </w:rPr>
        <w:t>T</w:t>
      </w:r>
      <w:r w:rsidR="00D54F9D">
        <w:rPr>
          <w:lang w:val="en-US"/>
        </w:rPr>
        <w:t>rincas</w:t>
      </w:r>
      <w:proofErr w:type="spellEnd"/>
      <w:r w:rsidR="00D54F9D">
        <w:rPr>
          <w:lang w:val="en-US"/>
        </w:rPr>
        <w:t xml:space="preserve"> por </w:t>
      </w:r>
      <w:proofErr w:type="spellStart"/>
      <w:r w:rsidR="00D54F9D">
        <w:rPr>
          <w:lang w:val="en-US"/>
        </w:rPr>
        <w:t>fadiga</w:t>
      </w:r>
      <w:proofErr w:type="spellEnd"/>
    </w:p>
    <w:p w14:paraId="20E1EE58" w14:textId="77777777" w:rsidR="00DA5142" w:rsidRDefault="00D54F9D" w:rsidP="00CE5678">
      <w:pPr>
        <w:pStyle w:val="Paragraphcilamce2013"/>
      </w:pPr>
      <w:r>
        <w:t>Fadiga é uma falha mecânica resultado da aplicação de cargas contínuas e cíclicas, que, após certo tempo de aplicação</w:t>
      </w:r>
      <w:r w:rsidR="005D0A91">
        <w:t xml:space="preserve">, resulta em nucleação de descontinuidades que podem vir a se tornar trincas. </w:t>
      </w:r>
      <w:proofErr w:type="spellStart"/>
      <w:r w:rsidR="005D0A91">
        <w:t>Ellyin</w:t>
      </w:r>
      <w:proofErr w:type="spellEnd"/>
      <w:r w:rsidR="005D0A91">
        <w:t xml:space="preserve"> (1997) admite que a falha por fadiga é um processo de estágios múltiplos, que começa com a nucleação de uma descontinuidade, seja esta do material, processo, ou devido a gama de tensões, e se propaga com a continuação da aplicação do carregamento cíclico.</w:t>
      </w:r>
      <w:r w:rsidR="00DA5142">
        <w:t xml:space="preserve"> Dependendo do carregamento e das propriedades que cercam o componente, a propagação de trincas pode chegar à ruptura.</w:t>
      </w:r>
    </w:p>
    <w:p w14:paraId="16816EBA" w14:textId="77777777" w:rsidR="007374E2" w:rsidRDefault="00B836F8" w:rsidP="00CE5678">
      <w:pPr>
        <w:pStyle w:val="Paragraphcilamce2013"/>
      </w:pPr>
      <w:r>
        <w:t xml:space="preserve">Callister (2008) afirma que descontinuidades estão presente em todos os materiais, de forma que, a nucleação e propagação de uma trinca, dependerá das condições as quais </w:t>
      </w:r>
      <w:r>
        <w:lastRenderedPageBreak/>
        <w:t xml:space="preserve">o componente está sendo aplicado. A partir de uma descontinuidade do material, segundo Castro e </w:t>
      </w:r>
      <w:proofErr w:type="spellStart"/>
      <w:r>
        <w:t>Meggiolaro</w:t>
      </w:r>
      <w:proofErr w:type="spellEnd"/>
      <w:r>
        <w:t xml:space="preserve"> (2009), a formação de uma trinca se dá pelo primeiro degrau formado pelo movimento de discordâncias. A partir da contínua aplicação de carregamento cíclico, as discordâncias aumentam de tamanho até o momento onde a trinca passa a seguir o caminho de menor energia, na maioria dos casos, esse caminho é na direção da máxima tensão de cisalhamento, perpendicular a máxima tensão </w:t>
      </w:r>
      <w:proofErr w:type="spellStart"/>
      <w:r>
        <w:t>trativa</w:t>
      </w:r>
      <w:proofErr w:type="spellEnd"/>
      <w:r>
        <w:t>, já que nessa direção, a trinca não despende energia com o atrito entre suas faces.</w:t>
      </w:r>
    </w:p>
    <w:p w14:paraId="7E81975B" w14:textId="77777777" w:rsidR="00B836F8" w:rsidRPr="00B836F8" w:rsidRDefault="00B836F8" w:rsidP="00B836F8">
      <w:pPr>
        <w:pStyle w:val="2ndTitlecilamce2013"/>
        <w:rPr>
          <w:lang w:val="en-US"/>
        </w:rPr>
      </w:pPr>
      <w:proofErr w:type="spellStart"/>
      <w:r>
        <w:rPr>
          <w:lang w:val="en-US"/>
        </w:rPr>
        <w:t>Propagação</w:t>
      </w:r>
      <w:proofErr w:type="spellEnd"/>
      <w:r>
        <w:rPr>
          <w:lang w:val="en-US"/>
        </w:rPr>
        <w:t xml:space="preserve"> de </w:t>
      </w:r>
      <w:proofErr w:type="spellStart"/>
      <w:r>
        <w:rPr>
          <w:lang w:val="en-US"/>
        </w:rPr>
        <w:t>trincas</w:t>
      </w:r>
      <w:proofErr w:type="spellEnd"/>
    </w:p>
    <w:p w14:paraId="4C986A54" w14:textId="1DA825B0" w:rsidR="007572FC" w:rsidRDefault="00764963" w:rsidP="00CE5678">
      <w:pPr>
        <w:pStyle w:val="Paragraphcilamce2013"/>
      </w:pPr>
      <w:r w:rsidRPr="008B541F">
        <w:t xml:space="preserve">A </w:t>
      </w:r>
      <w:r w:rsidR="00B836F8">
        <w:t xml:space="preserve">propagação ou não de uma trinca em um componente com descontinuidade presente, depende, em suma, da configuração de tensões na ponta da descontinuidade. </w:t>
      </w:r>
      <w:r w:rsidR="0045643C">
        <w:t>Em 1920, Griffith (1920) propôs o primeiro modelo que representava de forma eficaz a propagação de trinca em um material frágil, utilizando um experimento com uma placa de vidro com a presença de uma trinca.</w:t>
      </w:r>
      <w:r w:rsidR="007572FC">
        <w:t xml:space="preserve"> Griffith então chegou no balanço energético:</w:t>
      </w:r>
    </w:p>
    <w:p w14:paraId="0E34047E" w14:textId="77777777" w:rsidR="002F3D79" w:rsidRPr="002F3D79" w:rsidRDefault="002F3D79" w:rsidP="002F3D79">
      <w:pPr>
        <w:pStyle w:val="Equationcilamce2013"/>
      </w:pPr>
      <w:r w:rsidRPr="002F3D79">
        <w:t>.</w:t>
      </w:r>
      <m:oMath>
        <m:f>
          <m:fPr>
            <m:ctrlPr/>
          </m:fPr>
          <m:num>
            <m:sSub>
              <m:sSubPr>
                <m:ctrlPr/>
              </m:sSubPr>
              <m:e>
                <m:r>
                  <m:t>dE</m:t>
                </m:r>
              </m:e>
              <m:sub>
                <m:r>
                  <m:t>T</m:t>
                </m:r>
              </m:sub>
            </m:sSub>
          </m:num>
          <m:den>
            <m:r>
              <m:t>dA</m:t>
            </m:r>
          </m:den>
        </m:f>
        <m:r>
          <m:rPr>
            <m:sty m:val="p"/>
          </m:rPr>
          <m:t>=</m:t>
        </m:r>
        <m:f>
          <m:fPr>
            <m:ctrlPr/>
          </m:fPr>
          <m:num>
            <m:r>
              <m:t>d</m:t>
            </m:r>
            <m:r>
              <m:rPr>
                <m:sty m:val="p"/>
              </m:rPr>
              <m:t>П</m:t>
            </m:r>
          </m:num>
          <m:den>
            <m:r>
              <m:t>dA</m:t>
            </m:r>
          </m:den>
        </m:f>
        <m:r>
          <m:rPr>
            <m:sty m:val="p"/>
          </m:rPr>
          <m:t>+</m:t>
        </m:r>
        <m:f>
          <m:fPr>
            <m:ctrlPr/>
          </m:fPr>
          <m:num>
            <m:sSub>
              <m:sSubPr>
                <m:ctrlPr/>
              </m:sSubPr>
              <m:e>
                <m:r>
                  <m:t>dW</m:t>
                </m:r>
              </m:e>
              <m:sub>
                <m:r>
                  <m:t>s</m:t>
                </m:r>
              </m:sub>
            </m:sSub>
          </m:num>
          <m:den>
            <m:r>
              <m:t>dA</m:t>
            </m:r>
          </m:den>
        </m:f>
        <m:r>
          <m:rPr>
            <m:sty m:val="p"/>
          </m:rPr>
          <m:t>=0</m:t>
        </m:r>
      </m:oMath>
      <w:r w:rsidRPr="002F3D79">
        <w:tab/>
        <w:t>(1)</w:t>
      </w:r>
    </w:p>
    <w:p w14:paraId="7C9CFF6E" w14:textId="77777777" w:rsidR="002F3D79" w:rsidRDefault="002F3D79" w:rsidP="00CE5678">
      <w:pPr>
        <w:pStyle w:val="Paragraphcilamce2013"/>
      </w:pPr>
      <w:r>
        <w:t xml:space="preserve">Onde Et é a energia total do sistema, </w:t>
      </w:r>
      <w:r w:rsidRPr="002F3D79">
        <w:t>П</w:t>
      </w:r>
      <w:r>
        <w:t xml:space="preserve"> é a energia potencial da placa e Ws é a energia de formação da nova frente de trinca.</w:t>
      </w:r>
      <w:r w:rsidR="006125A4">
        <w:t xml:space="preserve"> </w:t>
      </w:r>
      <w:proofErr w:type="spellStart"/>
      <w:r w:rsidR="006125A4">
        <w:t>dA</w:t>
      </w:r>
      <w:proofErr w:type="spellEnd"/>
      <w:r w:rsidR="006125A4">
        <w:t xml:space="preserve"> é a variação do comprimento da trinca.</w:t>
      </w:r>
    </w:p>
    <w:p w14:paraId="2E001EDD" w14:textId="77777777" w:rsidR="002F3D79" w:rsidRPr="002F3D79" w:rsidRDefault="002F3D79" w:rsidP="00CE5678">
      <w:pPr>
        <w:pStyle w:val="Paragraphcilamce2013"/>
      </w:pPr>
      <w:r w:rsidRPr="002F3D79">
        <w:t>Griffith então chego</w:t>
      </w:r>
      <w:r>
        <w:t>u à equação para a tensão de fratura na placa de vidro trincada:</w:t>
      </w:r>
    </w:p>
    <w:p w14:paraId="55ACE085" w14:textId="77777777" w:rsidR="002F3D79" w:rsidRPr="00CE5C52" w:rsidRDefault="002F3D79" w:rsidP="002F3D79">
      <w:pPr>
        <w:pStyle w:val="Equationcilamce2013"/>
      </w:pPr>
      <w:r w:rsidRPr="002F3D79">
        <w:t>.</w:t>
      </w:r>
      <m:oMath>
        <m:sSub>
          <m:sSubPr>
            <m:ctrlPr/>
          </m:sSubPr>
          <m:e>
            <m:r>
              <m:t>σ</m:t>
            </m:r>
          </m:e>
          <m:sub>
            <m:r>
              <m:t>f</m:t>
            </m:r>
          </m:sub>
        </m:sSub>
        <m:r>
          <m:rPr>
            <m:sty m:val="p"/>
          </m:rPr>
          <m:t>=</m:t>
        </m:r>
        <m:sSup>
          <m:sSupPr>
            <m:ctrlPr/>
          </m:sSupPr>
          <m:e>
            <m:r>
              <m:rPr>
                <m:sty m:val="p"/>
              </m:rPr>
              <m:t>(</m:t>
            </m:r>
            <m:f>
              <m:fPr>
                <m:ctrlPr/>
              </m:fPr>
              <m:num>
                <m:r>
                  <m:rPr>
                    <m:sty m:val="p"/>
                  </m:rPr>
                  <m:t>2</m:t>
                </m:r>
                <m:r>
                  <m:t>E</m:t>
                </m:r>
                <m:sSub>
                  <m:sSubPr>
                    <m:ctrlPr/>
                  </m:sSubPr>
                  <m:e>
                    <m:r>
                      <m:t>γ</m:t>
                    </m:r>
                  </m:e>
                  <m:sub>
                    <m:r>
                      <m:t>s</m:t>
                    </m:r>
                  </m:sub>
                </m:sSub>
              </m:num>
              <m:den>
                <m:r>
                  <m:t>πa</m:t>
                </m:r>
              </m:den>
            </m:f>
            <m:r>
              <m:rPr>
                <m:sty m:val="p"/>
              </m:rPr>
              <m:t>)</m:t>
            </m:r>
          </m:e>
          <m:sup>
            <m:f>
              <m:fPr>
                <m:type m:val="skw"/>
                <m:ctrlPr/>
              </m:fPr>
              <m:num>
                <m:r>
                  <m:rPr>
                    <m:sty m:val="p"/>
                  </m:rPr>
                  <m:t>1</m:t>
                </m:r>
              </m:num>
              <m:den>
                <m:r>
                  <m:rPr>
                    <m:sty m:val="p"/>
                  </m:rPr>
                  <m:t>2</m:t>
                </m:r>
              </m:den>
            </m:f>
          </m:sup>
        </m:sSup>
      </m:oMath>
      <w:r w:rsidRPr="002F3D79">
        <w:tab/>
      </w:r>
      <w:r w:rsidRPr="00CE5C52">
        <w:t>(2)</w:t>
      </w:r>
    </w:p>
    <w:p w14:paraId="642E3F28" w14:textId="77777777" w:rsidR="002F3D79" w:rsidRDefault="002F3D79" w:rsidP="00CE5678">
      <w:pPr>
        <w:pStyle w:val="Paragraphcilamce2013"/>
      </w:pPr>
      <w:r>
        <w:t xml:space="preserve">Onde </w:t>
      </w:r>
      <w:proofErr w:type="spellStart"/>
      <w:r w:rsidRPr="002F3D79">
        <w:t>γ</w:t>
      </w:r>
      <w:r>
        <w:t>s</w:t>
      </w:r>
      <w:proofErr w:type="spellEnd"/>
      <w:r>
        <w:t xml:space="preserve"> é a nova superfície da área da trinca</w:t>
      </w:r>
      <w:r w:rsidR="006125A4">
        <w:t xml:space="preserve"> e a é o comprimento da trinca</w:t>
      </w:r>
      <w:r>
        <w:t>.</w:t>
      </w:r>
    </w:p>
    <w:p w14:paraId="5D39D080" w14:textId="77777777" w:rsidR="002F3D79" w:rsidRDefault="002F3D79" w:rsidP="00CE5678">
      <w:pPr>
        <w:pStyle w:val="Paragraphcilamce2013"/>
      </w:pPr>
      <w:r>
        <w:t xml:space="preserve">A equação proposta por Griffith considerava um material idealmente frágil, então Irwin em 1948, adicionou um termo de trabalho plástico na equação de forma a abranger a utilização para materiais </w:t>
      </w:r>
      <w:proofErr w:type="spellStart"/>
      <w:r>
        <w:t>elasto</w:t>
      </w:r>
      <w:proofErr w:type="spellEnd"/>
      <w:r>
        <w:t>-plásticos.</w:t>
      </w:r>
    </w:p>
    <w:p w14:paraId="0E0098B8" w14:textId="77777777" w:rsidR="002F3D79" w:rsidRDefault="00CE5C52" w:rsidP="00CE5C52">
      <w:pPr>
        <w:pStyle w:val="Equationcilamce2013"/>
      </w:pPr>
      <w:r w:rsidRPr="002F3D79">
        <w:t>.</w:t>
      </w:r>
      <m:oMath>
        <m:sSub>
          <m:sSubPr>
            <m:ctrlPr/>
          </m:sSubPr>
          <m:e>
            <m:r>
              <m:t>σ</m:t>
            </m:r>
          </m:e>
          <m:sub>
            <m:r>
              <m:t>f</m:t>
            </m:r>
            <m:r>
              <m:rPr>
                <m:sty m:val="p"/>
              </m:rPr>
              <m:t>=</m:t>
            </m:r>
            <m:sSup>
              <m:sSupPr>
                <m:ctrlPr/>
              </m:sSupPr>
              <m:e>
                <m:r>
                  <m:rPr>
                    <m:sty m:val="p"/>
                  </m:rPr>
                  <m:t>(</m:t>
                </m:r>
                <m:f>
                  <m:fPr>
                    <m:ctrlPr/>
                  </m:fPr>
                  <m:num>
                    <m:r>
                      <m:rPr>
                        <m:sty m:val="p"/>
                      </m:rPr>
                      <m:t>2</m:t>
                    </m:r>
                    <m:r>
                      <m:t>E</m:t>
                    </m:r>
                    <m:r>
                      <m:rPr>
                        <m:sty m:val="p"/>
                      </m:rPr>
                      <m:t>(</m:t>
                    </m:r>
                    <m:sSub>
                      <m:sSubPr>
                        <m:ctrlPr/>
                      </m:sSubPr>
                      <m:e>
                        <m:r>
                          <m:t>γ</m:t>
                        </m:r>
                      </m:e>
                      <m:sub>
                        <m:r>
                          <m:t>s</m:t>
                        </m:r>
                      </m:sub>
                    </m:sSub>
                    <m:r>
                      <m:rPr>
                        <m:sty m:val="p"/>
                      </m:rPr>
                      <m:t>+</m:t>
                    </m:r>
                    <m:sSub>
                      <m:sSubPr>
                        <m:ctrlPr/>
                      </m:sSubPr>
                      <m:e>
                        <m:r>
                          <m:t>γ</m:t>
                        </m:r>
                      </m:e>
                      <m:sub>
                        <m:r>
                          <m:t>p</m:t>
                        </m:r>
                      </m:sub>
                    </m:sSub>
                    <m:r>
                      <m:rPr>
                        <m:sty m:val="p"/>
                      </m:rPr>
                      <m:t>)</m:t>
                    </m:r>
                  </m:num>
                  <m:den>
                    <m:r>
                      <m:t>πa</m:t>
                    </m:r>
                  </m:den>
                </m:f>
                <m:r>
                  <m:rPr>
                    <m:sty m:val="p"/>
                  </m:rPr>
                  <m:t>)</m:t>
                </m:r>
              </m:e>
              <m:sup>
                <m:f>
                  <m:fPr>
                    <m:type m:val="skw"/>
                    <m:ctrlPr/>
                  </m:fPr>
                  <m:num>
                    <m:r>
                      <m:rPr>
                        <m:sty m:val="p"/>
                      </m:rPr>
                      <m:t>1</m:t>
                    </m:r>
                  </m:num>
                  <m:den>
                    <m:r>
                      <m:rPr>
                        <m:sty m:val="p"/>
                      </m:rPr>
                      <m:t>2</m:t>
                    </m:r>
                  </m:den>
                </m:f>
              </m:sup>
            </m:sSup>
          </m:sub>
        </m:sSub>
      </m:oMath>
      <w:r w:rsidRPr="002F3D79">
        <w:tab/>
      </w:r>
      <w:r w:rsidRPr="00CE5C52">
        <w:t>(</w:t>
      </w:r>
      <w:r w:rsidR="00DC08FE">
        <w:t>3</w:t>
      </w:r>
      <w:r w:rsidRPr="00CE5C52">
        <w:t>)</w:t>
      </w:r>
    </w:p>
    <w:p w14:paraId="47EF72A1" w14:textId="77777777" w:rsidR="00764963" w:rsidRPr="008B541F" w:rsidRDefault="006125A4" w:rsidP="006125A4">
      <w:pPr>
        <w:pStyle w:val="Paragraphcilamce2013"/>
      </w:pPr>
      <w:r>
        <w:t xml:space="preserve">Onde </w:t>
      </w:r>
      <w:proofErr w:type="spellStart"/>
      <w:r w:rsidRPr="006125A4">
        <w:t>γp</w:t>
      </w:r>
      <w:proofErr w:type="spellEnd"/>
      <w:r>
        <w:t xml:space="preserve"> é o termo de trabalho plástico.</w:t>
      </w:r>
    </w:p>
    <w:p w14:paraId="480D75A3" w14:textId="77777777" w:rsidR="00764963" w:rsidRPr="008C68E4" w:rsidRDefault="00CE5C52" w:rsidP="00764963">
      <w:pPr>
        <w:pStyle w:val="2ndTitlecilamce2013"/>
        <w:rPr>
          <w:lang w:val="en-US"/>
        </w:rPr>
      </w:pPr>
      <w:proofErr w:type="spellStart"/>
      <w:r>
        <w:rPr>
          <w:lang w:val="en-US"/>
        </w:rPr>
        <w:t>Mecânica</w:t>
      </w:r>
      <w:proofErr w:type="spellEnd"/>
      <w:r>
        <w:rPr>
          <w:lang w:val="en-US"/>
        </w:rPr>
        <w:t xml:space="preserve"> da </w:t>
      </w:r>
      <w:proofErr w:type="spellStart"/>
      <w:r>
        <w:rPr>
          <w:lang w:val="en-US"/>
        </w:rPr>
        <w:t>Fratura</w:t>
      </w:r>
      <w:proofErr w:type="spellEnd"/>
    </w:p>
    <w:p w14:paraId="4766BE50" w14:textId="77777777" w:rsidR="00CE5C52" w:rsidRDefault="00CE5C52" w:rsidP="00CE5678">
      <w:pPr>
        <w:pStyle w:val="Paragraphcilamce2013"/>
      </w:pPr>
      <w:r>
        <w:t>A mecânica da fratura é a ciência que estuda a integridade estrutural em corpos que já possuem alguma descontinuidade em sua estrutural, já que a resistência dos materiais clássica não apresenta suporte para tal.</w:t>
      </w:r>
    </w:p>
    <w:p w14:paraId="4B9FE392" w14:textId="77777777" w:rsidR="00CE5C52" w:rsidRDefault="00CE5C52" w:rsidP="00CE5678">
      <w:pPr>
        <w:pStyle w:val="Paragraphcilamce2013"/>
      </w:pPr>
      <w:r>
        <w:t>A mecânica da fratura tem os seguintes objetivos:</w:t>
      </w:r>
    </w:p>
    <w:p w14:paraId="4FEA3014" w14:textId="77777777" w:rsidR="00CE5C52" w:rsidRPr="00CE5C52" w:rsidRDefault="00CE5C52" w:rsidP="00CE5678">
      <w:pPr>
        <w:pStyle w:val="Paragraphcilamce2013"/>
      </w:pPr>
      <w:r w:rsidRPr="00CE5C52">
        <w:t>•</w:t>
      </w:r>
      <w:r w:rsidRPr="00CE5C52">
        <w:tab/>
        <w:t>Quais dimensões de trinca podem ser toleradas para um dado carregamento?</w:t>
      </w:r>
    </w:p>
    <w:p w14:paraId="66435983" w14:textId="77777777" w:rsidR="00CE5C52" w:rsidRPr="00CE5C52" w:rsidRDefault="00CE5C52" w:rsidP="00CE5678">
      <w:pPr>
        <w:pStyle w:val="Paragraphcilamce2013"/>
      </w:pPr>
      <w:r w:rsidRPr="00CE5C52">
        <w:t>•</w:t>
      </w:r>
      <w:r w:rsidRPr="00CE5C52">
        <w:tab/>
        <w:t>Quanto tempo leva para uma trinca passar de um dano a um tamanho crítico, chegando a falha?</w:t>
      </w:r>
    </w:p>
    <w:p w14:paraId="40CDE629" w14:textId="77777777" w:rsidR="00CE5C52" w:rsidRDefault="00CE5C52" w:rsidP="00CE5678">
      <w:pPr>
        <w:pStyle w:val="Paragraphcilamce2013"/>
      </w:pPr>
      <w:r w:rsidRPr="00CE5C52">
        <w:t>•</w:t>
      </w:r>
      <w:r w:rsidRPr="00CE5C52">
        <w:tab/>
        <w:t>Qual deve ser a frequência de manutenção da estrutura?</w:t>
      </w:r>
    </w:p>
    <w:p w14:paraId="36037821" w14:textId="77777777" w:rsidR="009F1514" w:rsidRDefault="00CE5C52" w:rsidP="00CE5678">
      <w:pPr>
        <w:pStyle w:val="Paragraphcilamce2013"/>
      </w:pPr>
      <w:r>
        <w:lastRenderedPageBreak/>
        <w:t>Pensando nessas</w:t>
      </w:r>
      <w:r w:rsidR="00712238">
        <w:t xml:space="preserve"> perguntas, </w:t>
      </w:r>
      <w:r w:rsidR="00B9468A">
        <w:t>vários estudos foram feitos com o objetivo de entender o comportamento de uma descontinuidade</w:t>
      </w:r>
      <w:r w:rsidR="009F1514">
        <w:t xml:space="preserve"> em um corpo sobre determinado carregamento. </w:t>
      </w:r>
    </w:p>
    <w:p w14:paraId="3E245D89" w14:textId="77777777" w:rsidR="009F1514" w:rsidRDefault="009F1514" w:rsidP="00CE5678">
      <w:pPr>
        <w:pStyle w:val="Paragraphcilamce2013"/>
      </w:pPr>
      <w:r>
        <w:t>O problema deve ser inicialmente separado de acordo com a característica do material, já que a trinca não se comporta igualmente em materiais frágeis e dúcteis. O parâmetro utilizado na decisão de qual teoria usar para tratar uma trinca é a zona plástica formada na frente da trinca.</w:t>
      </w:r>
    </w:p>
    <w:p w14:paraId="1425188E" w14:textId="77777777" w:rsidR="009F1514" w:rsidRDefault="009F1514" w:rsidP="00916D14">
      <w:pPr>
        <w:pStyle w:val="Paragraphcilamce2013"/>
        <w:jc w:val="center"/>
      </w:pPr>
      <w:r>
        <w:rPr>
          <w:noProof/>
          <w:lang w:val="en-US"/>
        </w:rPr>
        <w:drawing>
          <wp:inline distT="0" distB="0" distL="0" distR="0" wp14:anchorId="045978FE" wp14:editId="77836111">
            <wp:extent cx="1914525" cy="2013642"/>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921" cy="2022472"/>
                    </a:xfrm>
                    <a:prstGeom prst="rect">
                      <a:avLst/>
                    </a:prstGeom>
                    <a:noFill/>
                    <a:ln>
                      <a:noFill/>
                    </a:ln>
                  </pic:spPr>
                </pic:pic>
              </a:graphicData>
            </a:graphic>
          </wp:inline>
        </w:drawing>
      </w:r>
    </w:p>
    <w:p w14:paraId="6E2BB382" w14:textId="77777777" w:rsidR="009F1514" w:rsidRDefault="009F1514" w:rsidP="009F1514">
      <w:pPr>
        <w:pStyle w:val="CaptionFigurecilamce2013"/>
      </w:pPr>
      <w:r w:rsidRPr="008B541F">
        <w:t xml:space="preserve">Figura 1. </w:t>
      </w:r>
      <w:r w:rsidR="00916D14">
        <w:t>Zona plástica a frente de uma trinca</w:t>
      </w:r>
    </w:p>
    <w:p w14:paraId="1D927DB6" w14:textId="77777777" w:rsidR="009F1514" w:rsidRPr="008B541F" w:rsidRDefault="009F1514" w:rsidP="009F1514">
      <w:pPr>
        <w:pStyle w:val="CaptionFigurecilamce2013"/>
      </w:pPr>
      <w:r w:rsidRPr="009F1514">
        <w:t>Fonte: (Autor, 2018)</w:t>
      </w:r>
    </w:p>
    <w:p w14:paraId="17ED6FC8" w14:textId="77777777" w:rsidR="007F5809" w:rsidRDefault="009F1514" w:rsidP="00CE5678">
      <w:pPr>
        <w:pStyle w:val="Paragraphcilamce2013"/>
      </w:pPr>
      <w:r>
        <w:t xml:space="preserve">Quando a zona plástica a frente da trinca é pequena, indicando que houve pouca deformação plástica durante o crescimento do dano, a MFLE (Mecânica da Fratura Linear Elástica) deve ser a ferramenta utilizada, já que ela considera materiais mais frágeis. Caso a zona plástica seja suficientemente grande, a MFEP (Mecânica da Fratura </w:t>
      </w:r>
      <w:proofErr w:type="spellStart"/>
      <w:r>
        <w:t>Elasto</w:t>
      </w:r>
      <w:proofErr w:type="spellEnd"/>
      <w:r>
        <w:t xml:space="preserve"> Plástica) deve ser considerada, já que considera materiais mais dúcteis em suas formulações.</w:t>
      </w:r>
    </w:p>
    <w:p w14:paraId="0AE61C22" w14:textId="77777777" w:rsidR="007F5809" w:rsidRDefault="007F5809" w:rsidP="00764963">
      <w:pPr>
        <w:pStyle w:val="2ndTitlecilamce2013"/>
      </w:pPr>
      <w:r w:rsidRPr="007F5809">
        <w:t>Mecânica da Fratura Linear E</w:t>
      </w:r>
      <w:r>
        <w:t>lástica</w:t>
      </w:r>
    </w:p>
    <w:p w14:paraId="38D1FAFA" w14:textId="77777777" w:rsidR="007F5809" w:rsidRPr="00A93F94" w:rsidRDefault="007F5809" w:rsidP="00A93F94">
      <w:pPr>
        <w:ind w:firstLine="450"/>
        <w:jc w:val="both"/>
        <w:rPr>
          <w:rFonts w:ascii="Times New Roman" w:eastAsia="Calibri" w:hAnsi="Times New Roman" w:cs="Times New Roman"/>
          <w:sz w:val="24"/>
        </w:rPr>
      </w:pPr>
      <w:proofErr w:type="gramStart"/>
      <w:r w:rsidRPr="00A93F94">
        <w:rPr>
          <w:rFonts w:ascii="Times New Roman" w:eastAsia="Calibri" w:hAnsi="Times New Roman" w:cs="Times New Roman"/>
          <w:sz w:val="24"/>
        </w:rPr>
        <w:t>A  MFLE</w:t>
      </w:r>
      <w:proofErr w:type="gramEnd"/>
      <w:r w:rsidRPr="00A93F94">
        <w:rPr>
          <w:rFonts w:ascii="Times New Roman" w:eastAsia="Calibri" w:hAnsi="Times New Roman" w:cs="Times New Roman"/>
          <w:sz w:val="24"/>
        </w:rPr>
        <w:t xml:space="preserve"> considera que a zona plástica a frente da trinca é suficientemente pequena para que o material seja considerado frágil. Nessas condições, de acordo com Castro e </w:t>
      </w:r>
      <w:proofErr w:type="spellStart"/>
      <w:r w:rsidRPr="00A93F94">
        <w:rPr>
          <w:rFonts w:ascii="Times New Roman" w:eastAsia="Calibri" w:hAnsi="Times New Roman" w:cs="Times New Roman"/>
          <w:sz w:val="24"/>
        </w:rPr>
        <w:t>Meggiolaro</w:t>
      </w:r>
      <w:proofErr w:type="spellEnd"/>
      <w:r w:rsidRPr="00A93F94">
        <w:rPr>
          <w:rFonts w:ascii="Times New Roman" w:eastAsia="Calibri" w:hAnsi="Times New Roman" w:cs="Times New Roman"/>
          <w:sz w:val="24"/>
        </w:rPr>
        <w:t xml:space="preserve"> (2009), o que controla a gama de tensões a frente da trinca são os Fatores de Intensidade de Tensão (FIT). Os fatores de intensidade de tensão variam para cada modo de abertura de trinca:</w:t>
      </w:r>
    </w:p>
    <w:p w14:paraId="6A960C41" w14:textId="77777777" w:rsidR="007F5809" w:rsidRDefault="007F5809" w:rsidP="007F5809">
      <w:pPr>
        <w:keepNext/>
        <w:ind w:firstLine="450"/>
        <w:jc w:val="center"/>
      </w:pPr>
      <w:r>
        <w:rPr>
          <w:noProof/>
        </w:rPr>
        <w:lastRenderedPageBreak/>
        <w:drawing>
          <wp:inline distT="0" distB="0" distL="0" distR="0" wp14:anchorId="062FBD3E" wp14:editId="707BB4EF">
            <wp:extent cx="3638550" cy="138036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224" cy="1382893"/>
                    </a:xfrm>
                    <a:prstGeom prst="rect">
                      <a:avLst/>
                    </a:prstGeom>
                    <a:noFill/>
                  </pic:spPr>
                </pic:pic>
              </a:graphicData>
            </a:graphic>
          </wp:inline>
        </w:drawing>
      </w:r>
    </w:p>
    <w:p w14:paraId="196105BD" w14:textId="77777777" w:rsidR="007F5809" w:rsidRDefault="007F5809" w:rsidP="00DC08FE">
      <w:pPr>
        <w:pStyle w:val="CaptionFigurecilamce2013"/>
      </w:pPr>
      <w:r w:rsidRPr="008B541F">
        <w:t xml:space="preserve">Figura </w:t>
      </w:r>
      <w:r w:rsidR="00C0010C">
        <w:t>2</w:t>
      </w:r>
      <w:r w:rsidRPr="008B541F">
        <w:t xml:space="preserve">. </w:t>
      </w:r>
      <w:r w:rsidR="00916D14">
        <w:t>Modos de abertura de uma trinca</w:t>
      </w:r>
    </w:p>
    <w:p w14:paraId="3A25DB42" w14:textId="77777777" w:rsidR="00DC08FE" w:rsidRDefault="007F5809" w:rsidP="00DC08FE">
      <w:pPr>
        <w:pStyle w:val="CaptionFigurecilamce2013"/>
      </w:pPr>
      <w:r w:rsidRPr="007F5809">
        <w:t>Fonte: (</w:t>
      </w:r>
      <w:r>
        <w:t>Callister</w:t>
      </w:r>
      <w:r w:rsidRPr="007F5809">
        <w:t>, 20</w:t>
      </w:r>
      <w:r>
        <w:t>0</w:t>
      </w:r>
      <w:r w:rsidRPr="007F5809">
        <w:t>8)</w:t>
      </w:r>
    </w:p>
    <w:p w14:paraId="59594446" w14:textId="77777777" w:rsidR="00DC08FE" w:rsidRDefault="00DC08FE" w:rsidP="00CE5678">
      <w:pPr>
        <w:pStyle w:val="Paragraphcilamce2013"/>
      </w:pPr>
      <w:r w:rsidRPr="00DC08FE">
        <w:t>No entanto, o modo m</w:t>
      </w:r>
      <w:r>
        <w:t xml:space="preserve">ais utilizado em estudos é o modo I, conhecido como </w:t>
      </w:r>
      <w:proofErr w:type="spellStart"/>
      <w:r>
        <w:t>trativo</w:t>
      </w:r>
      <w:proofErr w:type="spellEnd"/>
      <w:r>
        <w:t xml:space="preserve"> ou de abertura.</w:t>
      </w:r>
    </w:p>
    <w:p w14:paraId="509D0E57" w14:textId="77777777" w:rsidR="00DC08FE" w:rsidRDefault="00DC08FE" w:rsidP="00CE5678">
      <w:pPr>
        <w:pStyle w:val="Paragraphcilamce2013"/>
      </w:pPr>
      <w:r>
        <w:t>O FIT de intensidade de tensão é definido como:</w:t>
      </w:r>
    </w:p>
    <w:p w14:paraId="343C0270" w14:textId="77777777" w:rsidR="00DC08FE" w:rsidRDefault="00DC08FE" w:rsidP="00DC08FE">
      <w:pPr>
        <w:pStyle w:val="Equationcilamce2013"/>
      </w:pPr>
      <w:r w:rsidRPr="002F3D79">
        <w:t>.</w:t>
      </w:r>
      <m:oMath>
        <m:r>
          <m:t>K=f(a,w)</m:t>
        </m:r>
        <m:sSub>
          <m:sSubPr>
            <m:ctrlPr>
              <w:rPr>
                <w:i/>
              </w:rPr>
            </m:ctrlPr>
          </m:sSubPr>
          <m:e>
            <m:r>
              <m:t>σ</m:t>
            </m:r>
          </m:e>
          <m:sub>
            <m:r>
              <m:t>f</m:t>
            </m:r>
          </m:sub>
        </m:sSub>
        <m:rad>
          <m:radPr>
            <m:degHide m:val="1"/>
            <m:ctrlPr>
              <w:rPr>
                <w:i/>
              </w:rPr>
            </m:ctrlPr>
          </m:radPr>
          <m:deg/>
          <m:e>
            <m:r>
              <m:t>πa</m:t>
            </m:r>
          </m:e>
        </m:rad>
      </m:oMath>
      <w:r w:rsidRPr="002F3D79">
        <w:tab/>
      </w:r>
      <w:r w:rsidRPr="00CE5C52">
        <w:t>(</w:t>
      </w:r>
      <w:r>
        <w:t>4</w:t>
      </w:r>
      <w:r w:rsidRPr="00CE5C52">
        <w:t>)</w:t>
      </w:r>
    </w:p>
    <w:p w14:paraId="7D364C90" w14:textId="77777777" w:rsidR="00DC08FE" w:rsidRPr="00DC08FE" w:rsidRDefault="00DC08FE" w:rsidP="00CE5678">
      <w:pPr>
        <w:pStyle w:val="Paragraphcilamce2013"/>
      </w:pPr>
      <w:r>
        <w:t xml:space="preserve">Onde </w:t>
      </w:r>
      <w:proofErr w:type="spellStart"/>
      <w:r>
        <w:t>σf</w:t>
      </w:r>
      <w:proofErr w:type="spellEnd"/>
      <w:r>
        <w:t xml:space="preserve"> é a tensão aplicada ao componente, a é o comprimento da trinca e f(</w:t>
      </w:r>
      <w:proofErr w:type="spellStart"/>
      <w:proofErr w:type="gramStart"/>
      <w:r>
        <w:t>a,w</w:t>
      </w:r>
      <w:proofErr w:type="spellEnd"/>
      <w:proofErr w:type="gramEnd"/>
      <w:r>
        <w:t xml:space="preserve">) é uma função adimensional que depende do tamanho e da geometria da amostra. A literatura diz que haverá a fratura quando o valor K do FIT atingir um valor crítico </w:t>
      </w:r>
      <w:proofErr w:type="spellStart"/>
      <w:r>
        <w:t>Kc</w:t>
      </w:r>
      <w:proofErr w:type="spellEnd"/>
      <w:r>
        <w:t>.</w:t>
      </w:r>
    </w:p>
    <w:p w14:paraId="27243443" w14:textId="77777777" w:rsidR="00DC08FE" w:rsidRDefault="00DC08FE" w:rsidP="007F5809">
      <w:pPr>
        <w:pStyle w:val="2ndTitlecilamce2013"/>
      </w:pPr>
      <w:r>
        <w:t xml:space="preserve">Mecânica da Fratura </w:t>
      </w:r>
      <w:proofErr w:type="spellStart"/>
      <w:r>
        <w:t>Elasto</w:t>
      </w:r>
      <w:proofErr w:type="spellEnd"/>
      <w:r>
        <w:t xml:space="preserve"> Plástica</w:t>
      </w:r>
    </w:p>
    <w:p w14:paraId="32F5C33C" w14:textId="77777777" w:rsidR="00DC08FE" w:rsidRDefault="00745674" w:rsidP="00CE5678">
      <w:pPr>
        <w:pStyle w:val="Paragraphcilamce2013"/>
      </w:pPr>
      <w:r w:rsidRPr="00745674">
        <w:t xml:space="preserve">A </w:t>
      </w:r>
      <w:r>
        <w:t>MFEP considera que a zona plástica a frente da trinca é suficientemente grande para que o material possa ser considerado dúctil.</w:t>
      </w:r>
    </w:p>
    <w:p w14:paraId="194FA6EC" w14:textId="77777777" w:rsidR="00745674" w:rsidRDefault="00745674" w:rsidP="00CE5678">
      <w:pPr>
        <w:pStyle w:val="Paragraphcilamce2013"/>
      </w:pPr>
      <w:r>
        <w:t>Nessas circunstâncias, os FIT não controlam o comportamento a frente da trinca e usualmente outros parâmetros são utilizados para estudar a criticidade do dano assim como a tendência deste a crescer de forma descontrolada.</w:t>
      </w:r>
    </w:p>
    <w:p w14:paraId="1FC36236" w14:textId="77777777" w:rsidR="00745674" w:rsidRDefault="00745674" w:rsidP="00CE5678">
      <w:pPr>
        <w:pStyle w:val="Paragraphcilamce2013"/>
      </w:pPr>
      <w:r>
        <w:t>Uma dessas ferramentas é a Integral J. De acordo com Collins (1993), a integral J é um caminho percorrido de uma face a outra da trinca. Esse parâmetro caracteriza as deformações e tensões na região onde essa teoria é válida, chamada de região J-dominante.</w:t>
      </w:r>
    </w:p>
    <w:p w14:paraId="259B671E" w14:textId="77777777" w:rsidR="00F10383" w:rsidRDefault="00F10383" w:rsidP="00CE5678">
      <w:pPr>
        <w:pStyle w:val="Paragraphcilamce2013"/>
      </w:pPr>
      <w:r>
        <w:t xml:space="preserve">A integral-J para uma trinca </w:t>
      </w:r>
      <w:proofErr w:type="spellStart"/>
      <w:r>
        <w:t>bi-dimensional</w:t>
      </w:r>
      <w:proofErr w:type="spellEnd"/>
      <w:r>
        <w:t xml:space="preserve"> é a seguinte:</w:t>
      </w:r>
    </w:p>
    <w:p w14:paraId="55CFB7E6" w14:textId="77777777" w:rsidR="00F10383" w:rsidRDefault="00F10383" w:rsidP="00F10383">
      <w:pPr>
        <w:pStyle w:val="Equationcilamce2013"/>
      </w:pPr>
      <w:r w:rsidRPr="002F3D79">
        <w:t>.</w:t>
      </w:r>
      <m:oMath>
        <m:r>
          <m:t>J=</m:t>
        </m:r>
        <m:nary>
          <m:naryPr>
            <m:limLoc m:val="subSup"/>
            <m:ctrlPr>
              <w:rPr>
                <w:i/>
              </w:rPr>
            </m:ctrlPr>
          </m:naryPr>
          <m:sub>
            <m:r>
              <m:t>Γ</m:t>
            </m:r>
          </m:sub>
          <m:sup/>
          <m:e>
            <m:r>
              <m:t>(wdy-T</m:t>
            </m:r>
            <m:f>
              <m:fPr>
                <m:ctrlPr>
                  <w:rPr>
                    <w:i/>
                  </w:rPr>
                </m:ctrlPr>
              </m:fPr>
              <m:num>
                <m:box>
                  <m:boxPr>
                    <m:diff m:val="1"/>
                    <m:ctrlPr>
                      <w:rPr>
                        <w:i/>
                      </w:rPr>
                    </m:ctrlPr>
                  </m:boxPr>
                  <m:e>
                    <m:r>
                      <m:t>d</m:t>
                    </m:r>
                    <m:acc>
                      <m:accPr>
                        <m:chr m:val="̅"/>
                        <m:ctrlPr>
                          <w:rPr>
                            <w:i/>
                          </w:rPr>
                        </m:ctrlPr>
                      </m:accPr>
                      <m:e>
                        <m:r>
                          <m:t>u</m:t>
                        </m:r>
                      </m:e>
                    </m:acc>
                  </m:e>
                </m:box>
              </m:num>
              <m:den>
                <m:r>
                  <m:t>dx</m:t>
                </m:r>
              </m:den>
            </m:f>
          </m:e>
        </m:nary>
        <m:r>
          <m:t>ds)</m:t>
        </m:r>
      </m:oMath>
      <w:r w:rsidRPr="002F3D79">
        <w:tab/>
      </w:r>
      <w:r w:rsidRPr="00CE5C52">
        <w:t>(</w:t>
      </w:r>
      <w:r>
        <w:t>5</w:t>
      </w:r>
      <w:r w:rsidRPr="00CE5C52">
        <w:t>)</w:t>
      </w:r>
    </w:p>
    <w:p w14:paraId="1CCECFC5" w14:textId="77777777" w:rsidR="00F10383" w:rsidRDefault="00F10383" w:rsidP="00CE5678">
      <w:pPr>
        <w:pStyle w:val="Paragraphcilamce2013"/>
      </w:pPr>
      <w:r w:rsidRPr="00F10383">
        <w:t xml:space="preserve">Onde T é o vetor de tração no incremente do caminho </w:t>
      </w:r>
      <w:proofErr w:type="spellStart"/>
      <w:r w:rsidRPr="00F10383">
        <w:t>ds</w:t>
      </w:r>
      <w:proofErr w:type="spellEnd"/>
      <w:r w:rsidRPr="00F10383">
        <w:t>, Γ é um caminho arbitrário ao redor da ponta da trinca, w é o trabalho de carregamento por unidade de volume</w:t>
      </w:r>
      <w:r>
        <w:t xml:space="preserve"> e </w:t>
      </w:r>
      <m:oMath>
        <m:acc>
          <m:accPr>
            <m:chr m:val="̅"/>
            <m:ctrlPr>
              <w:rPr>
                <w:rFonts w:ascii="Cambria Math" w:hAnsi="Cambria Math"/>
                <w:i/>
              </w:rPr>
            </m:ctrlPr>
          </m:accPr>
          <m:e>
            <m:r>
              <w:rPr>
                <w:rFonts w:ascii="Cambria Math" w:hAnsi="Cambria Math"/>
              </w:rPr>
              <m:t>u</m:t>
            </m:r>
          </m:e>
        </m:acc>
      </m:oMath>
      <w:r>
        <w:t xml:space="preserve"> </w:t>
      </w:r>
      <w:r w:rsidRPr="00F10383">
        <w:t xml:space="preserve">é o vetor deslocamento em </w:t>
      </w:r>
      <w:proofErr w:type="spellStart"/>
      <w:r w:rsidRPr="00F10383">
        <w:t>ds</w:t>
      </w:r>
      <w:proofErr w:type="spellEnd"/>
      <w:r w:rsidRPr="00F10383">
        <w:t>.</w:t>
      </w:r>
    </w:p>
    <w:p w14:paraId="45056A8B" w14:textId="77777777" w:rsidR="00F10383" w:rsidRPr="00F10383" w:rsidRDefault="00F10383" w:rsidP="00CE5678">
      <w:pPr>
        <w:pStyle w:val="Paragraphcilamce2013"/>
      </w:pPr>
      <w:r>
        <w:t xml:space="preserve">Utilizando o mesmo raciocínio dos FIT, na MFEP pode-se considerar que a fratura ocorre quando o parâmetro J alcança um valor crítico </w:t>
      </w:r>
      <w:proofErr w:type="spellStart"/>
      <w:r>
        <w:t>Jc</w:t>
      </w:r>
      <w:proofErr w:type="spellEnd"/>
      <w:r>
        <w:t>.</w:t>
      </w:r>
    </w:p>
    <w:p w14:paraId="7BD53640" w14:textId="77777777" w:rsidR="00F10383" w:rsidRPr="00745674" w:rsidRDefault="00F10383" w:rsidP="00CE5678">
      <w:pPr>
        <w:pStyle w:val="Paragraphcilamce2013"/>
      </w:pPr>
    </w:p>
    <w:p w14:paraId="3D8F3AB3" w14:textId="77777777" w:rsidR="00F10383" w:rsidRDefault="00F10383" w:rsidP="007F5809">
      <w:pPr>
        <w:pStyle w:val="2ndTitlecilamce2013"/>
      </w:pPr>
      <w:r>
        <w:lastRenderedPageBreak/>
        <w:t>Estado da Arte</w:t>
      </w:r>
    </w:p>
    <w:p w14:paraId="3ACBABD6" w14:textId="77777777" w:rsidR="00476780" w:rsidRDefault="00476780" w:rsidP="00CE5678">
      <w:pPr>
        <w:pStyle w:val="Paragraphcilamce2013"/>
      </w:pPr>
      <w:proofErr w:type="spellStart"/>
      <w:r>
        <w:t>Ren</w:t>
      </w:r>
      <w:proofErr w:type="spellEnd"/>
      <w:r>
        <w:t xml:space="preserve"> et al (2015) estudaram rodas ferroviárias que falharam devido a trincas por fadiga que se propagaram até a fratura. Neste caso, as trincas foram iniciadas por corrosão por pit</w:t>
      </w:r>
      <w:r w:rsidR="00FC7899">
        <w:t xml:space="preserve"> e se propagaram com a contínua aplicação de carregamento cíclico. Os autores chegaram a conclusão de que a falha foi gerada literalmente pela propagação das trincas e que o componente poderia ter </w:t>
      </w:r>
      <w:r w:rsidR="008C6518">
        <w:t>tido uma vida útil muito mais longa se o dano tivesse sido tratado.</w:t>
      </w:r>
    </w:p>
    <w:p w14:paraId="328BFD2C" w14:textId="77777777" w:rsidR="00476780" w:rsidRDefault="00476780" w:rsidP="00CE5678">
      <w:pPr>
        <w:pStyle w:val="Paragraphcilamce2013"/>
      </w:pPr>
      <w:r w:rsidRPr="00476780">
        <w:t xml:space="preserve">Ames et al (2017) estudaram a </w:t>
      </w:r>
      <w:r>
        <w:t>fratura em uma prensa de forja com carregamento de 2500 toneladas que ocorreu após a quebra de duas vigas de suporte. Estudos das causa</w:t>
      </w:r>
      <w:r w:rsidR="00FC7899">
        <w:t>s</w:t>
      </w:r>
      <w:r>
        <w:t xml:space="preserve"> de falha que levaram à quebra das vigas de suporte revelaram trincas por fadiga na parte superior da prensa, o que, segundo os autores, pode ter participado do processo de falha do componente.</w:t>
      </w:r>
    </w:p>
    <w:p w14:paraId="3F7C3EF3" w14:textId="77777777" w:rsidR="00476780" w:rsidRPr="00476780" w:rsidRDefault="008C6518" w:rsidP="00CE5678">
      <w:pPr>
        <w:pStyle w:val="Paragraphcilamce2013"/>
      </w:pPr>
      <w:proofErr w:type="spellStart"/>
      <w:r>
        <w:t>Samet</w:t>
      </w:r>
      <w:proofErr w:type="spellEnd"/>
      <w:r>
        <w:t xml:space="preserve"> </w:t>
      </w:r>
      <w:r w:rsidR="001051C1">
        <w:t>e</w:t>
      </w:r>
      <w:r>
        <w:t xml:space="preserve">t al (2017) utilizaram uma viga </w:t>
      </w:r>
      <w:proofErr w:type="spellStart"/>
      <w:r>
        <w:t>cantilever</w:t>
      </w:r>
      <w:proofErr w:type="spellEnd"/>
      <w:r>
        <w:t xml:space="preserve"> para modelar a propagação de trincas por fadiga. Nos estudos foi possível estudar o aumento das descontinuidades utilizando os parâmetros que contribuem para a propagação. Foram medidos os parâmetros necessários para estudar a trinca de acordo com a teoria de Paris de crescimento da trinca de acordo com o número de ciclos. Os resultados obtidos na pesquisa foram posteriormente comparados</w:t>
      </w:r>
      <w:r w:rsidR="00676C79">
        <w:t xml:space="preserve"> com resultados obtidos por análises virtuais utilizando o software Ansys. Com os dados obtidos, foi possível traçar as curvas do método da/</w:t>
      </w:r>
      <w:proofErr w:type="spellStart"/>
      <w:r w:rsidR="00676C79">
        <w:t>dN</w:t>
      </w:r>
      <w:proofErr w:type="spellEnd"/>
      <w:r w:rsidR="00676C79">
        <w:t xml:space="preserve"> e obter os parâmetros necessários.</w:t>
      </w:r>
    </w:p>
    <w:p w14:paraId="1C87D270" w14:textId="77777777" w:rsidR="00CE5678" w:rsidRDefault="00CE5678" w:rsidP="00CE5678">
      <w:pPr>
        <w:pStyle w:val="1stTitlecilamce2013"/>
        <w:rPr>
          <w:lang w:val="en-US"/>
        </w:rPr>
      </w:pPr>
      <w:r>
        <w:rPr>
          <w:lang w:val="en-US"/>
        </w:rPr>
        <w:t>METODOLOGIA</w:t>
      </w:r>
    </w:p>
    <w:p w14:paraId="21A0C438" w14:textId="07D4F035" w:rsidR="00CE5678" w:rsidRPr="00CE5678" w:rsidRDefault="00CE5678" w:rsidP="00CE5678">
      <w:pPr>
        <w:pStyle w:val="Paragraphcilamce2013"/>
      </w:pPr>
      <w:r w:rsidRPr="00CE5678">
        <w:t>Este trabalho consiste na realização de uma</w:t>
      </w:r>
      <w:r w:rsidR="001F05E7" w:rsidRPr="001F05E7">
        <w:t xml:space="preserve"> </w:t>
      </w:r>
      <w:r w:rsidR="001F05E7">
        <w:t>a</w:t>
      </w:r>
      <w:r w:rsidR="001F05E7" w:rsidRPr="001F05E7">
        <w:t>valiação do estado de tensão e deformação proveniente do comportamento dinâmico</w:t>
      </w:r>
      <w:r w:rsidRPr="00CE5678">
        <w:t xml:space="preserve"> de um virador de vagões de minério en</w:t>
      </w:r>
      <w:r>
        <w:t>contrado em atividades portuárias. A análise considera meio giro do virador de vagões vazio e busca identificar as regiões com concentração de tensão sujeitas ao aparecimento de trincas.</w:t>
      </w:r>
    </w:p>
    <w:p w14:paraId="2F944E4B" w14:textId="77777777" w:rsidR="00CE5678" w:rsidRDefault="00CE5678" w:rsidP="007F5809">
      <w:pPr>
        <w:pStyle w:val="2ndTitlecilamce2013"/>
      </w:pPr>
      <w:r>
        <w:t>Informações do material</w:t>
      </w:r>
    </w:p>
    <w:p w14:paraId="678C64B1" w14:textId="77777777" w:rsidR="00CE5678" w:rsidRDefault="00CE5678" w:rsidP="00CE5678">
      <w:pPr>
        <w:pStyle w:val="Paragraphcilamce2013"/>
      </w:pPr>
      <w:r w:rsidRPr="00CE5678">
        <w:t>Para este estudo, o m</w:t>
      </w:r>
      <w:r>
        <w:t xml:space="preserve">aterial considerado foi o </w:t>
      </w:r>
      <w:r w:rsidR="006125A4">
        <w:t>aço estrutural</w:t>
      </w:r>
      <w:r w:rsidR="00E070F7">
        <w:t>, com as seguintes propriedades:</w:t>
      </w:r>
    </w:p>
    <w:p w14:paraId="0FFFC527" w14:textId="77777777" w:rsidR="00E070F7" w:rsidRDefault="00E070F7" w:rsidP="00E070F7">
      <w:pPr>
        <w:pStyle w:val="Paragraphcilamce2013"/>
        <w:numPr>
          <w:ilvl w:val="0"/>
          <w:numId w:val="2"/>
        </w:numPr>
      </w:pPr>
      <w:r>
        <w:t xml:space="preserve">Módulo de Elasticidade E: 200 </w:t>
      </w:r>
      <w:proofErr w:type="spellStart"/>
      <w:r>
        <w:t>GPa</w:t>
      </w:r>
      <w:proofErr w:type="spellEnd"/>
    </w:p>
    <w:p w14:paraId="623B1D64" w14:textId="77777777" w:rsidR="00E070F7" w:rsidRDefault="00E070F7" w:rsidP="00E070F7">
      <w:pPr>
        <w:pStyle w:val="Paragraphcilamce2013"/>
        <w:numPr>
          <w:ilvl w:val="0"/>
          <w:numId w:val="2"/>
        </w:numPr>
      </w:pPr>
      <w:r>
        <w:t xml:space="preserve">Tensão de escoamento </w:t>
      </w:r>
      <w:proofErr w:type="spellStart"/>
      <w:r>
        <w:t>σy</w:t>
      </w:r>
      <w:proofErr w:type="spellEnd"/>
      <w:r>
        <w:t xml:space="preserve">: </w:t>
      </w:r>
      <w:r w:rsidR="00210197">
        <w:t>2</w:t>
      </w:r>
      <w:r>
        <w:t>50 Mpa</w:t>
      </w:r>
    </w:p>
    <w:p w14:paraId="10E37653" w14:textId="77777777" w:rsidR="00E070F7" w:rsidRDefault="00E070F7" w:rsidP="00E070F7">
      <w:pPr>
        <w:pStyle w:val="Paragraphcilamce2013"/>
        <w:numPr>
          <w:ilvl w:val="0"/>
          <w:numId w:val="2"/>
        </w:numPr>
        <w:rPr>
          <w:vertAlign w:val="superscript"/>
        </w:rPr>
      </w:pPr>
      <w:r>
        <w:t>Densidade ρ: 7,850 kg/m</w:t>
      </w:r>
      <w:r>
        <w:rPr>
          <w:vertAlign w:val="superscript"/>
        </w:rPr>
        <w:t>3</w:t>
      </w:r>
    </w:p>
    <w:p w14:paraId="013EFE56" w14:textId="77777777" w:rsidR="00E070F7" w:rsidRPr="00E070F7" w:rsidRDefault="00E070F7" w:rsidP="00E070F7">
      <w:pPr>
        <w:pStyle w:val="Paragraphcilamce2013"/>
        <w:numPr>
          <w:ilvl w:val="0"/>
          <w:numId w:val="2"/>
        </w:numPr>
      </w:pPr>
      <w:r>
        <w:t xml:space="preserve">Coeficiente de Poisson </w:t>
      </w:r>
      <w:proofErr w:type="gramStart"/>
      <w:r w:rsidRPr="00FA1804">
        <w:rPr>
          <w:rFonts w:ascii="Symbol" w:hAnsi="Symbol" w:cs="Arial"/>
          <w:i/>
          <w:szCs w:val="24"/>
        </w:rPr>
        <w:t></w:t>
      </w:r>
      <w:r>
        <w:rPr>
          <w:rFonts w:ascii="Arial" w:hAnsi="Arial" w:cs="Arial"/>
          <w:szCs w:val="24"/>
        </w:rPr>
        <w:t xml:space="preserve"> :</w:t>
      </w:r>
      <w:proofErr w:type="gramEnd"/>
      <w:r>
        <w:rPr>
          <w:rFonts w:ascii="Arial" w:hAnsi="Arial" w:cs="Arial"/>
          <w:szCs w:val="24"/>
        </w:rPr>
        <w:t xml:space="preserve"> 0,3</w:t>
      </w:r>
    </w:p>
    <w:p w14:paraId="68AFD4D9" w14:textId="77777777" w:rsidR="00CE5678" w:rsidRPr="00CE5678" w:rsidRDefault="00CE5678" w:rsidP="00CE5678">
      <w:pPr>
        <w:pStyle w:val="Paragraphcilamce2013"/>
      </w:pPr>
    </w:p>
    <w:p w14:paraId="3C857E19" w14:textId="77777777" w:rsidR="00ED66F3" w:rsidRDefault="00ED66F3" w:rsidP="007F5809">
      <w:pPr>
        <w:pStyle w:val="2ndTitlecilamce2013"/>
      </w:pPr>
      <w:r>
        <w:lastRenderedPageBreak/>
        <w:t>Configurações do modelo</w:t>
      </w:r>
    </w:p>
    <w:p w14:paraId="68434E49" w14:textId="7190C52F" w:rsidR="00ED66F3" w:rsidRDefault="00ED66F3" w:rsidP="00ED66F3">
      <w:pPr>
        <w:pStyle w:val="Paragraphcilamce2013"/>
      </w:pPr>
      <w:r>
        <w:t xml:space="preserve">O modelo utilizado na análise foi preparado primeiramente no </w:t>
      </w:r>
      <w:r w:rsidR="00A93F94">
        <w:t>programa</w:t>
      </w:r>
      <w:r>
        <w:t xml:space="preserve"> </w:t>
      </w:r>
      <w:proofErr w:type="spellStart"/>
      <w:r>
        <w:t>SpaceClaim</w:t>
      </w:r>
      <w:proofErr w:type="spellEnd"/>
      <w:r>
        <w:t>, onde todas as modificações de CAD do modelo foram preparadas.</w:t>
      </w:r>
    </w:p>
    <w:p w14:paraId="791F321D" w14:textId="77777777" w:rsidR="00C0010C" w:rsidRDefault="00C0010C" w:rsidP="00C0010C">
      <w:pPr>
        <w:pStyle w:val="Paragraphcilamce2013"/>
        <w:keepNext/>
        <w:jc w:val="center"/>
      </w:pPr>
      <w:r w:rsidRPr="00C0010C">
        <w:rPr>
          <w:noProof/>
        </w:rPr>
        <w:drawing>
          <wp:inline distT="0" distB="0" distL="0" distR="0" wp14:anchorId="54D9249E" wp14:editId="5EC3E4EF">
            <wp:extent cx="3295650" cy="1530255"/>
            <wp:effectExtent l="0" t="0" r="0" b="0"/>
            <wp:docPr id="12" name="Imagem 11">
              <a:extLst xmlns:a="http://schemas.openxmlformats.org/drawingml/2006/main">
                <a:ext uri="{FF2B5EF4-FFF2-40B4-BE49-F238E27FC236}">
                  <a16:creationId xmlns:a16="http://schemas.microsoft.com/office/drawing/2014/main" id="{9960FD29-69F7-4C41-A8F4-B63A98C3A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1">
                      <a:extLst>
                        <a:ext uri="{FF2B5EF4-FFF2-40B4-BE49-F238E27FC236}">
                          <a16:creationId xmlns:a16="http://schemas.microsoft.com/office/drawing/2014/main" id="{9960FD29-69F7-4C41-A8F4-B63A98C3A152}"/>
                        </a:ext>
                      </a:extLst>
                    </pic:cNvPr>
                    <pic:cNvPicPr>
                      <a:picLocks noChangeAspect="1"/>
                    </pic:cNvPicPr>
                  </pic:nvPicPr>
                  <pic:blipFill rotWithShape="1">
                    <a:blip r:embed="rId9"/>
                    <a:srcRect t="11366" r="7205"/>
                    <a:stretch/>
                  </pic:blipFill>
                  <pic:spPr bwMode="auto">
                    <a:xfrm>
                      <a:off x="0" y="0"/>
                      <a:ext cx="3312189" cy="1537934"/>
                    </a:xfrm>
                    <a:prstGeom prst="rect">
                      <a:avLst/>
                    </a:prstGeom>
                    <a:ln>
                      <a:noFill/>
                    </a:ln>
                    <a:extLst>
                      <a:ext uri="{53640926-AAD7-44D8-BBD7-CCE9431645EC}">
                        <a14:shadowObscured xmlns:a14="http://schemas.microsoft.com/office/drawing/2010/main"/>
                      </a:ext>
                    </a:extLst>
                  </pic:spPr>
                </pic:pic>
              </a:graphicData>
            </a:graphic>
          </wp:inline>
        </w:drawing>
      </w:r>
    </w:p>
    <w:p w14:paraId="3CD27C72" w14:textId="77777777" w:rsidR="00916D14" w:rsidRDefault="00916D14" w:rsidP="00916D14">
      <w:pPr>
        <w:pStyle w:val="CaptionFigurecilamce2013"/>
      </w:pPr>
      <w:r w:rsidRPr="008B541F">
        <w:t xml:space="preserve">Figura </w:t>
      </w:r>
      <w:r>
        <w:t>3</w:t>
      </w:r>
      <w:r w:rsidRPr="008B541F">
        <w:t xml:space="preserve">. </w:t>
      </w:r>
      <w:r>
        <w:t>Modelo em CAD do virador de vagões</w:t>
      </w:r>
    </w:p>
    <w:p w14:paraId="71FCE944" w14:textId="77777777" w:rsidR="00ED66F3" w:rsidRDefault="00916D14" w:rsidP="00916D14">
      <w:pPr>
        <w:pStyle w:val="Legenda"/>
        <w:jc w:val="center"/>
        <w:rPr>
          <w:rFonts w:ascii="Times New Roman" w:eastAsia="Calibri" w:hAnsi="Times New Roman" w:cs="Times New Roman"/>
          <w:b/>
          <w:i w:val="0"/>
          <w:iCs w:val="0"/>
          <w:color w:val="auto"/>
          <w:sz w:val="20"/>
          <w:szCs w:val="22"/>
        </w:rPr>
      </w:pPr>
      <w:r w:rsidRPr="00916D14">
        <w:rPr>
          <w:rFonts w:ascii="Times New Roman" w:eastAsia="Calibri" w:hAnsi="Times New Roman" w:cs="Times New Roman"/>
          <w:b/>
          <w:i w:val="0"/>
          <w:iCs w:val="0"/>
          <w:color w:val="auto"/>
          <w:sz w:val="20"/>
          <w:szCs w:val="22"/>
        </w:rPr>
        <w:t xml:space="preserve">Fonte: (Autor, 2018) </w:t>
      </w:r>
    </w:p>
    <w:p w14:paraId="0E8DDD54" w14:textId="735B21E4" w:rsidR="00916D14" w:rsidRDefault="00916D14" w:rsidP="00916D14">
      <w:pPr>
        <w:pStyle w:val="Paragraphcilamce2013"/>
      </w:pPr>
      <w:r>
        <w:t>De forma a otimizar o tempo computacional, foram efetuadas várias simplificações na geometria do virador de vagões, incluindo eliminação de furos muito pequenos, chanfros, soldas e chapas sem função estrutural.</w:t>
      </w:r>
      <w:r w:rsidR="00BA2D95">
        <w:t xml:space="preserve"> As chapas foram substituídas por superfícies médias, o que permitiu, dentro do </w:t>
      </w:r>
      <w:r w:rsidR="00A93F94">
        <w:t>programa</w:t>
      </w:r>
      <w:r w:rsidR="00BA2D95">
        <w:t xml:space="preserve"> </w:t>
      </w:r>
      <w:proofErr w:type="spellStart"/>
      <w:r w:rsidR="00BA2D95">
        <w:t>Mechanical</w:t>
      </w:r>
      <w:proofErr w:type="spellEnd"/>
      <w:r w:rsidR="00BA2D95">
        <w:t xml:space="preserve"> do Ansys, a utilização de elementos 2D nos corpos flexíveis.</w:t>
      </w:r>
    </w:p>
    <w:p w14:paraId="73708A4C" w14:textId="77777777" w:rsidR="00916D14" w:rsidRDefault="00916D14" w:rsidP="00916D14">
      <w:pPr>
        <w:pStyle w:val="Paragraphcilamce2013"/>
      </w:pPr>
      <w:r>
        <w:t>Além disso, nem todos os corpos foram considerados flexíveis. Na análise realizada, apenas as vigas principais e os anéis de giro foram considerados flexíveis, os demais corpos como rodas, roda ativadora, trilhos dos anéis e balancins foram considerados corpos rígidos, o que facilitou as configurações cinemáticas</w:t>
      </w:r>
      <w:r w:rsidR="00BA2D95">
        <w:t xml:space="preserve"> do modelo.</w:t>
      </w:r>
    </w:p>
    <w:p w14:paraId="3F767AF3" w14:textId="0490ADBB" w:rsidR="00BA2D95" w:rsidRDefault="00BA2D95" w:rsidP="00916D14">
      <w:pPr>
        <w:pStyle w:val="Paragraphcilamce2013"/>
      </w:pPr>
      <w:r>
        <w:t xml:space="preserve">Outra simplificação considerável, de forma a otimizar o cálculo, foi a possibilidade de utilizar o conceito de simetria do </w:t>
      </w:r>
      <w:r w:rsidR="00A93F94">
        <w:t>programa</w:t>
      </w:r>
      <w:r>
        <w:t>, onde uma região simétrica pode ser suprimida em seu eixo de simetria.</w:t>
      </w:r>
    </w:p>
    <w:p w14:paraId="3F578123" w14:textId="77777777" w:rsidR="007507BE" w:rsidRDefault="007507BE" w:rsidP="007507BE">
      <w:pPr>
        <w:pStyle w:val="Paragraphcilamce2013"/>
        <w:keepNext/>
        <w:jc w:val="center"/>
      </w:pPr>
      <w:r>
        <w:rPr>
          <w:noProof/>
          <w:lang w:eastAsia="pt-BR"/>
        </w:rPr>
        <w:drawing>
          <wp:inline distT="0" distB="0" distL="0" distR="0" wp14:anchorId="2D81C451" wp14:editId="66552054">
            <wp:extent cx="3343275" cy="199877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34" r="22213"/>
                    <a:stretch/>
                  </pic:blipFill>
                  <pic:spPr bwMode="auto">
                    <a:xfrm>
                      <a:off x="0" y="0"/>
                      <a:ext cx="3346783" cy="2000872"/>
                    </a:xfrm>
                    <a:prstGeom prst="rect">
                      <a:avLst/>
                    </a:prstGeom>
                    <a:ln>
                      <a:noFill/>
                    </a:ln>
                    <a:extLst>
                      <a:ext uri="{53640926-AAD7-44D8-BBD7-CCE9431645EC}">
                        <a14:shadowObscured xmlns:a14="http://schemas.microsoft.com/office/drawing/2010/main"/>
                      </a:ext>
                    </a:extLst>
                  </pic:spPr>
                </pic:pic>
              </a:graphicData>
            </a:graphic>
          </wp:inline>
        </w:drawing>
      </w:r>
    </w:p>
    <w:p w14:paraId="1B01F2C9" w14:textId="77777777" w:rsidR="007507BE" w:rsidRDefault="007507BE" w:rsidP="007507BE">
      <w:pPr>
        <w:pStyle w:val="CaptionFigurecilamce2013"/>
      </w:pPr>
      <w:r w:rsidRPr="008B541F">
        <w:t xml:space="preserve">Figura </w:t>
      </w:r>
      <w:r>
        <w:t>4</w:t>
      </w:r>
      <w:r w:rsidRPr="008B541F">
        <w:t xml:space="preserve">. </w:t>
      </w:r>
      <w:r>
        <w:t>Virador de vagões com simetria aplicada</w:t>
      </w:r>
    </w:p>
    <w:p w14:paraId="34CBBF0B" w14:textId="77777777" w:rsidR="007507BE"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076CE16A" w14:textId="77777777" w:rsidR="00BA2D95" w:rsidRDefault="00BA2D95" w:rsidP="00916D14">
      <w:pPr>
        <w:pStyle w:val="Paragraphcilamce2013"/>
      </w:pPr>
      <w:r>
        <w:lastRenderedPageBreak/>
        <w:t xml:space="preserve">A malha foi gerada com tamanho mínimo de elemento de </w:t>
      </w:r>
      <w:r w:rsidR="00D57513">
        <w:t>0,02m</w:t>
      </w:r>
      <w:r>
        <w:t xml:space="preserve"> e tamanho máximo de </w:t>
      </w:r>
      <w:r w:rsidR="00AF27EB">
        <w:t>0,075m</w:t>
      </w:r>
      <w:r>
        <w:t>.</w:t>
      </w:r>
    </w:p>
    <w:p w14:paraId="77105FDE" w14:textId="5D779531" w:rsidR="00BA2D95" w:rsidRDefault="00BA2D95" w:rsidP="00916D14">
      <w:pPr>
        <w:pStyle w:val="Paragraphcilamce2013"/>
      </w:pPr>
      <w:r>
        <w:t>O contato entre as rodas dos balancins e os trilhos do anel de giro</w:t>
      </w:r>
      <w:r w:rsidR="004507FC">
        <w:t>, assim como o contato da roda ativadora,</w:t>
      </w:r>
      <w:r>
        <w:t xml:space="preserve"> foi configurado utilizando </w:t>
      </w:r>
      <w:r w:rsidR="001F05E7">
        <w:t>contato com coeficiente de atrito</w:t>
      </w:r>
      <w:r>
        <w:t>, e utilizada a configuração que considera que os corpos já estão em contato.</w:t>
      </w:r>
    </w:p>
    <w:p w14:paraId="4C3CE614" w14:textId="77777777" w:rsidR="00BA2D95" w:rsidRDefault="00BA2D95" w:rsidP="007F5809">
      <w:pPr>
        <w:pStyle w:val="2ndTitlecilamce2013"/>
      </w:pPr>
      <w:r>
        <w:t>Detalhes da Análise</w:t>
      </w:r>
    </w:p>
    <w:p w14:paraId="57535D23" w14:textId="22CBA39A" w:rsidR="00BA2D95" w:rsidRDefault="004507FC" w:rsidP="00BA2D95">
      <w:pPr>
        <w:pStyle w:val="Paragraphcilamce2013"/>
      </w:pPr>
      <w:r>
        <w:t xml:space="preserve">A análise utilizada neste estudo considera </w:t>
      </w:r>
      <w:r w:rsidR="001F05E7">
        <w:t>duas etapas</w:t>
      </w:r>
      <w:r>
        <w:t>:</w:t>
      </w:r>
    </w:p>
    <w:p w14:paraId="3428F9AF" w14:textId="73830A16" w:rsidR="004507FC" w:rsidRDefault="001F05E7" w:rsidP="00BA2D95">
      <w:pPr>
        <w:pStyle w:val="Paragraphcilamce2013"/>
      </w:pPr>
      <w:r>
        <w:t>A</w:t>
      </w:r>
      <w:r w:rsidR="004507FC">
        <w:t xml:space="preserve"> primeir</w:t>
      </w:r>
      <w:r>
        <w:t>a</w:t>
      </w:r>
      <w:r w:rsidR="004507FC">
        <w:t xml:space="preserve"> com duração de 1 segundo, considera a acomodação do virador de vagões na</w:t>
      </w:r>
      <w:r w:rsidR="00D57513">
        <w:t>s</w:t>
      </w:r>
      <w:r w:rsidR="004507FC">
        <w:t xml:space="preserve"> rodas dos balancins de forma a garantir que os corpos estarão acomodados n</w:t>
      </w:r>
      <w:r w:rsidR="00D57513">
        <w:t>o</w:t>
      </w:r>
      <w:r w:rsidR="004507FC">
        <w:t xml:space="preserve"> momento de início do giro.</w:t>
      </w:r>
    </w:p>
    <w:p w14:paraId="22FF6C9E" w14:textId="0843D9C9" w:rsidR="004507FC" w:rsidRDefault="001F05E7" w:rsidP="00BA2D95">
      <w:pPr>
        <w:pStyle w:val="Paragraphcilamce2013"/>
      </w:pPr>
      <w:r>
        <w:t>A</w:t>
      </w:r>
      <w:r w:rsidR="004507FC">
        <w:t xml:space="preserve"> segund</w:t>
      </w:r>
      <w:r>
        <w:t>a</w:t>
      </w:r>
      <w:r w:rsidR="004507FC">
        <w:t xml:space="preserve"> </w:t>
      </w:r>
      <w:r>
        <w:t>etapa</w:t>
      </w:r>
      <w:r w:rsidR="004507FC">
        <w:t xml:space="preserve"> é o giro em si, que é imposto aos trilhos do anel de giro pela roda ativadora. Foi utilizada uma velocidade de giro na roda ativadora de </w:t>
      </w:r>
      <w:r w:rsidR="00D57513">
        <w:t>1,1</w:t>
      </w:r>
      <w:r w:rsidR="004507FC">
        <w:t xml:space="preserve"> m/s</w:t>
      </w:r>
      <w:r w:rsidR="00D57513">
        <w:t xml:space="preserve"> por 1</w:t>
      </w:r>
      <w:r w:rsidR="00AC056F">
        <w:t>8</w:t>
      </w:r>
      <w:r w:rsidR="00D57513">
        <w:t xml:space="preserve"> segundos sendo que o primeiro segundo serve apenas para acomodação da estrutura</w:t>
      </w:r>
      <w:r w:rsidR="004507FC">
        <w:t xml:space="preserve">. O que resultou em um giro de </w:t>
      </w:r>
      <w:r w:rsidR="00674195">
        <w:t>140</w:t>
      </w:r>
      <w:r w:rsidR="004507FC">
        <w:t>º do virador de vagões.</w:t>
      </w:r>
    </w:p>
    <w:p w14:paraId="3BF6AC29" w14:textId="77777777" w:rsidR="007507BE" w:rsidRDefault="007507BE" w:rsidP="006125A4">
      <w:pPr>
        <w:pStyle w:val="Paragraphcilamce2013"/>
        <w:keepNext/>
        <w:jc w:val="center"/>
      </w:pPr>
      <w:r>
        <w:rPr>
          <w:noProof/>
          <w:lang w:eastAsia="pt-BR"/>
        </w:rPr>
        <w:drawing>
          <wp:inline distT="0" distB="0" distL="0" distR="0" wp14:anchorId="6AC62C9A" wp14:editId="4C70B57C">
            <wp:extent cx="3476625" cy="1809682"/>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2077"/>
                    <a:stretch/>
                  </pic:blipFill>
                  <pic:spPr bwMode="auto">
                    <a:xfrm>
                      <a:off x="0" y="0"/>
                      <a:ext cx="3484186" cy="1813618"/>
                    </a:xfrm>
                    <a:prstGeom prst="rect">
                      <a:avLst/>
                    </a:prstGeom>
                    <a:ln>
                      <a:noFill/>
                    </a:ln>
                    <a:extLst>
                      <a:ext uri="{53640926-AAD7-44D8-BBD7-CCE9431645EC}">
                        <a14:shadowObscured xmlns:a14="http://schemas.microsoft.com/office/drawing/2010/main"/>
                      </a:ext>
                    </a:extLst>
                  </pic:spPr>
                </pic:pic>
              </a:graphicData>
            </a:graphic>
          </wp:inline>
        </w:drawing>
      </w:r>
    </w:p>
    <w:p w14:paraId="013774AB" w14:textId="77777777" w:rsidR="007507BE" w:rsidRDefault="007507BE" w:rsidP="007507BE">
      <w:pPr>
        <w:pStyle w:val="CaptionFigurecilamce2013"/>
      </w:pPr>
      <w:r w:rsidRPr="008B541F">
        <w:t xml:space="preserve">Figura </w:t>
      </w:r>
      <w:r>
        <w:t>5</w:t>
      </w:r>
      <w:r w:rsidRPr="008B541F">
        <w:t xml:space="preserve">. </w:t>
      </w:r>
      <w:r>
        <w:t>Rotação aplicada ao virador de vagões</w:t>
      </w:r>
    </w:p>
    <w:p w14:paraId="47837A72" w14:textId="77777777" w:rsidR="007507BE"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19FD3558" w14:textId="77777777" w:rsidR="00D57513" w:rsidRPr="00BA2D95" w:rsidRDefault="00D57513" w:rsidP="00BA2D95">
      <w:pPr>
        <w:pStyle w:val="Paragraphcilamce2013"/>
      </w:pPr>
      <w:r>
        <w:t xml:space="preserve">A análise representa o um giro de </w:t>
      </w:r>
      <w:r w:rsidR="000D455D">
        <w:t>14</w:t>
      </w:r>
      <w:r>
        <w:t xml:space="preserve">0º para o virador de vagões vazio, o que não representa todos os casos de carga do </w:t>
      </w:r>
      <w:r w:rsidR="00DD70B8">
        <w:t>equipamento,</w:t>
      </w:r>
      <w:r>
        <w:t xml:space="preserve"> mas que será representado em estudos futuros.</w:t>
      </w:r>
    </w:p>
    <w:p w14:paraId="21F42C50" w14:textId="77777777" w:rsidR="00D57513" w:rsidRDefault="00D57513" w:rsidP="00D57513">
      <w:pPr>
        <w:pStyle w:val="1stTitlecilamce2013"/>
        <w:rPr>
          <w:lang w:val="en-US"/>
        </w:rPr>
      </w:pPr>
      <w:r>
        <w:rPr>
          <w:lang w:val="en-US"/>
        </w:rPr>
        <w:t>RESULTADOS</w:t>
      </w:r>
    </w:p>
    <w:p w14:paraId="2F54CD82" w14:textId="77777777" w:rsidR="00D57513" w:rsidRDefault="00E13AB0" w:rsidP="007F5809">
      <w:pPr>
        <w:pStyle w:val="2ndTitlecilamce2013"/>
      </w:pPr>
      <w:r>
        <w:t>Deslocamento</w:t>
      </w:r>
    </w:p>
    <w:p w14:paraId="635CC2E6" w14:textId="77777777" w:rsidR="00E13AB0" w:rsidRDefault="00E13AB0" w:rsidP="00E13AB0">
      <w:pPr>
        <w:pStyle w:val="Paragraphcilamce2013"/>
      </w:pPr>
      <w:r>
        <w:t xml:space="preserve">Para as condições especificadas na análise, o virador de vagões apresentou deslocamento máximo de </w:t>
      </w:r>
      <w:r w:rsidR="00D43DB6">
        <w:t>6,50</w:t>
      </w:r>
      <w:r>
        <w:t xml:space="preserve"> m que pode ser identificado nas extremidades, que pelo fato de o virador estar girando sobre seu próprio eixo longitudinal,</w:t>
      </w:r>
      <w:r w:rsidR="00A65CCC">
        <w:t xml:space="preserve"> apresentará os maiores deslocamentos nas regiões externas.</w:t>
      </w:r>
    </w:p>
    <w:p w14:paraId="78ADE71D" w14:textId="77777777" w:rsidR="007507BE" w:rsidRDefault="007507BE" w:rsidP="007507BE">
      <w:pPr>
        <w:pStyle w:val="Paragraphcilamce2013"/>
        <w:keepNext/>
        <w:jc w:val="center"/>
      </w:pPr>
      <w:r>
        <w:rPr>
          <w:noProof/>
          <w:lang w:eastAsia="pt-BR"/>
        </w:rPr>
        <w:lastRenderedPageBreak/>
        <w:drawing>
          <wp:inline distT="0" distB="0" distL="0" distR="0" wp14:anchorId="4601842E" wp14:editId="78210FAF">
            <wp:extent cx="3495675" cy="1852295"/>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2608"/>
                    <a:stretch/>
                  </pic:blipFill>
                  <pic:spPr bwMode="auto">
                    <a:xfrm>
                      <a:off x="0" y="0"/>
                      <a:ext cx="3501495" cy="1855379"/>
                    </a:xfrm>
                    <a:prstGeom prst="rect">
                      <a:avLst/>
                    </a:prstGeom>
                    <a:ln>
                      <a:noFill/>
                    </a:ln>
                    <a:extLst>
                      <a:ext uri="{53640926-AAD7-44D8-BBD7-CCE9431645EC}">
                        <a14:shadowObscured xmlns:a14="http://schemas.microsoft.com/office/drawing/2010/main"/>
                      </a:ext>
                    </a:extLst>
                  </pic:spPr>
                </pic:pic>
              </a:graphicData>
            </a:graphic>
          </wp:inline>
        </w:drawing>
      </w:r>
    </w:p>
    <w:p w14:paraId="42884383" w14:textId="77777777" w:rsidR="007507BE" w:rsidRDefault="007507BE" w:rsidP="007507BE">
      <w:pPr>
        <w:pStyle w:val="CaptionFigurecilamce2013"/>
      </w:pPr>
      <w:r w:rsidRPr="008B541F">
        <w:t xml:space="preserve">Figura </w:t>
      </w:r>
      <w:r>
        <w:t>6</w:t>
      </w:r>
      <w:r w:rsidRPr="008B541F">
        <w:t xml:space="preserve">. </w:t>
      </w:r>
      <w:r>
        <w:t>Deslocamento do virador de vagões</w:t>
      </w:r>
    </w:p>
    <w:p w14:paraId="0092DBB9" w14:textId="77777777" w:rsidR="00A65CCC" w:rsidRPr="00E13AB0"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1D040799" w14:textId="77777777" w:rsidR="00A65CCC" w:rsidRDefault="00A65CCC" w:rsidP="007F5809">
      <w:pPr>
        <w:pStyle w:val="2ndTitlecilamce2013"/>
      </w:pPr>
      <w:r>
        <w:t>Tensão</w:t>
      </w:r>
    </w:p>
    <w:p w14:paraId="3EA445AF" w14:textId="77777777" w:rsidR="007507BE" w:rsidRDefault="007507BE" w:rsidP="007507BE">
      <w:pPr>
        <w:pStyle w:val="Paragraphcilamce2013"/>
        <w:keepNext/>
        <w:jc w:val="center"/>
      </w:pPr>
      <w:r>
        <w:rPr>
          <w:noProof/>
          <w:lang w:eastAsia="pt-BR"/>
        </w:rPr>
        <w:drawing>
          <wp:inline distT="0" distB="0" distL="0" distR="0" wp14:anchorId="6E9FD9FE" wp14:editId="0395B7D7">
            <wp:extent cx="3495675" cy="1843405"/>
            <wp:effectExtent l="0" t="0" r="952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2186"/>
                    <a:stretch/>
                  </pic:blipFill>
                  <pic:spPr bwMode="auto">
                    <a:xfrm>
                      <a:off x="0" y="0"/>
                      <a:ext cx="3519151" cy="1855785"/>
                    </a:xfrm>
                    <a:prstGeom prst="rect">
                      <a:avLst/>
                    </a:prstGeom>
                    <a:ln>
                      <a:noFill/>
                    </a:ln>
                    <a:extLst>
                      <a:ext uri="{53640926-AAD7-44D8-BBD7-CCE9431645EC}">
                        <a14:shadowObscured xmlns:a14="http://schemas.microsoft.com/office/drawing/2010/main"/>
                      </a:ext>
                    </a:extLst>
                  </pic:spPr>
                </pic:pic>
              </a:graphicData>
            </a:graphic>
          </wp:inline>
        </w:drawing>
      </w:r>
    </w:p>
    <w:p w14:paraId="3F122C65" w14:textId="77777777" w:rsidR="007507BE" w:rsidRDefault="007507BE" w:rsidP="007507BE">
      <w:pPr>
        <w:pStyle w:val="CaptionFigurecilamce2013"/>
      </w:pPr>
      <w:r w:rsidRPr="008B541F">
        <w:t xml:space="preserve">Figura </w:t>
      </w:r>
      <w:r>
        <w:t>7</w:t>
      </w:r>
      <w:r w:rsidRPr="008B541F">
        <w:t xml:space="preserve">. </w:t>
      </w:r>
      <w:r>
        <w:t>Tensões de Von-</w:t>
      </w:r>
      <w:proofErr w:type="spellStart"/>
      <w:r>
        <w:t>Mises</w:t>
      </w:r>
      <w:proofErr w:type="spellEnd"/>
      <w:r>
        <w:t xml:space="preserve"> no virador de vagões</w:t>
      </w:r>
    </w:p>
    <w:p w14:paraId="373DEA5F" w14:textId="77777777" w:rsidR="006A35CC"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5D550385" w14:textId="77777777" w:rsidR="006A35CC" w:rsidRDefault="006A35CC" w:rsidP="006A35CC">
      <w:pPr>
        <w:pStyle w:val="Paragraphcilamce2013"/>
      </w:pPr>
      <w:r>
        <w:t xml:space="preserve">Devido ao fato de a análise ter sido realizada com o virador de vagões vazios, as principais tensões se concentraram no anel de giro. O valor máximo de tensão foi encontrado no suporte lateral do anel de giro com valor de </w:t>
      </w:r>
      <w:r w:rsidR="00D43DB6">
        <w:t>8,</w:t>
      </w:r>
      <w:r w:rsidR="00D43DB6" w:rsidRPr="00210197">
        <w:t>87</w:t>
      </w:r>
      <w:r w:rsidR="00210197" w:rsidRPr="00210197">
        <w:t>x10</w:t>
      </w:r>
      <w:r w:rsidR="00210197">
        <w:rPr>
          <w:vertAlign w:val="superscript"/>
        </w:rPr>
        <w:t>9</w:t>
      </w:r>
      <w:r w:rsidR="00232188">
        <w:t xml:space="preserve"> </w:t>
      </w:r>
      <w:proofErr w:type="spellStart"/>
      <w:r w:rsidR="00232188">
        <w:t>Pa</w:t>
      </w:r>
      <w:proofErr w:type="spellEnd"/>
      <w:r w:rsidR="00232188">
        <w:t>, nas regiões da extremidade do anel de giro com as nervuras principalmente.</w:t>
      </w:r>
    </w:p>
    <w:p w14:paraId="2174EA52" w14:textId="77777777" w:rsidR="00232188" w:rsidRPr="00DD70B8" w:rsidRDefault="00232188" w:rsidP="006A35CC">
      <w:pPr>
        <w:pStyle w:val="Paragraphcilamce2013"/>
      </w:pPr>
      <w:r>
        <w:t>Esse valor pode ter ficado elevado em um ponto específico por causa de alguma irregularidade na malha ou devido alguma descontinuidade na geometria, já que nas outras regiões similares, a tensão ficou em uma média de 8,9</w:t>
      </w:r>
      <w:r w:rsidR="00210197">
        <w:t>x10</w:t>
      </w:r>
      <w:r w:rsidR="00210197">
        <w:rPr>
          <w:vertAlign w:val="superscript"/>
        </w:rPr>
        <w:t>8</w:t>
      </w:r>
      <w:r>
        <w:t xml:space="preserve"> Pa.</w:t>
      </w:r>
      <w:r w:rsidR="00D43DB6">
        <w:t xml:space="preserve"> Outra consideração é o fato de a região que apresentou o valor máximo ser o encontro dos dois trilhos, o que aumentar a concentração do carregamento nessa região.</w:t>
      </w:r>
    </w:p>
    <w:p w14:paraId="1D4E1FF0" w14:textId="77777777" w:rsidR="00A65CCC" w:rsidRDefault="00232188" w:rsidP="00A65CCC">
      <w:pPr>
        <w:pStyle w:val="Paragraphcilamce2013"/>
      </w:pPr>
      <w:r>
        <w:t>Como o giro realizado foi considerando o virador de vagões vazio,</w:t>
      </w:r>
      <w:r w:rsidR="004479CD">
        <w:t xml:space="preserve"> as vigas principais foram muito pouco solicitadas, resultando em valores de tensão </w:t>
      </w:r>
      <w:r w:rsidR="007507BE">
        <w:t>baixos,</w:t>
      </w:r>
      <w:r w:rsidR="004479CD">
        <w:t xml:space="preserve"> mas muito mais razoáveis do que os valores do anel de giro. O valor máximo de tensão encontrado foi de </w:t>
      </w:r>
      <w:r w:rsidR="00D43DB6">
        <w:lastRenderedPageBreak/>
        <w:t xml:space="preserve">2,45 </w:t>
      </w:r>
      <w:r w:rsidR="004479CD">
        <w:t xml:space="preserve">MPa na região de contato da viga com o anel de giro e um valor médio de </w:t>
      </w:r>
      <w:r w:rsidR="00CA77EC">
        <w:t>50</w:t>
      </w:r>
      <w:r w:rsidR="004479CD">
        <w:t xml:space="preserve"> MPa na demais regiões de contato.</w:t>
      </w:r>
    </w:p>
    <w:p w14:paraId="592BECFD" w14:textId="77777777" w:rsidR="007507BE" w:rsidRDefault="007507BE" w:rsidP="007507BE">
      <w:pPr>
        <w:pStyle w:val="Paragraphcilamce2013"/>
        <w:keepNext/>
        <w:jc w:val="center"/>
      </w:pPr>
      <w:r>
        <w:rPr>
          <w:noProof/>
          <w:lang w:eastAsia="pt-BR"/>
        </w:rPr>
        <w:drawing>
          <wp:inline distT="0" distB="0" distL="0" distR="0" wp14:anchorId="51EB62BB" wp14:editId="06C4B664">
            <wp:extent cx="3667125" cy="193340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2167"/>
                    <a:stretch/>
                  </pic:blipFill>
                  <pic:spPr bwMode="auto">
                    <a:xfrm>
                      <a:off x="0" y="0"/>
                      <a:ext cx="3670615" cy="1935241"/>
                    </a:xfrm>
                    <a:prstGeom prst="rect">
                      <a:avLst/>
                    </a:prstGeom>
                    <a:ln>
                      <a:noFill/>
                    </a:ln>
                    <a:extLst>
                      <a:ext uri="{53640926-AAD7-44D8-BBD7-CCE9431645EC}">
                        <a14:shadowObscured xmlns:a14="http://schemas.microsoft.com/office/drawing/2010/main"/>
                      </a:ext>
                    </a:extLst>
                  </pic:spPr>
                </pic:pic>
              </a:graphicData>
            </a:graphic>
          </wp:inline>
        </w:drawing>
      </w:r>
    </w:p>
    <w:p w14:paraId="052F8599" w14:textId="77777777" w:rsidR="007507BE" w:rsidRDefault="007507BE" w:rsidP="007507BE">
      <w:pPr>
        <w:pStyle w:val="CaptionFigurecilamce2013"/>
      </w:pPr>
      <w:r w:rsidRPr="008B541F">
        <w:t xml:space="preserve">Figura </w:t>
      </w:r>
      <w:r>
        <w:t>8</w:t>
      </w:r>
      <w:r w:rsidRPr="008B541F">
        <w:t xml:space="preserve">. </w:t>
      </w:r>
      <w:r>
        <w:t>Tensões de Von-</w:t>
      </w:r>
      <w:proofErr w:type="spellStart"/>
      <w:r>
        <w:t>Mises</w:t>
      </w:r>
      <w:proofErr w:type="spellEnd"/>
      <w:r>
        <w:t xml:space="preserve"> na viga de giro</w:t>
      </w:r>
    </w:p>
    <w:p w14:paraId="0B24F057" w14:textId="77777777" w:rsidR="004479CD" w:rsidRPr="00A65CCC"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2324DE19" w14:textId="77777777" w:rsidR="00CF7DC5" w:rsidRDefault="00CF7DC5" w:rsidP="007F5809">
      <w:pPr>
        <w:pStyle w:val="2ndTitlecilamce2013"/>
      </w:pPr>
      <w:r>
        <w:t>Fadiga</w:t>
      </w:r>
    </w:p>
    <w:p w14:paraId="58692A2A" w14:textId="68F2D60A" w:rsidR="00CF7DC5" w:rsidRDefault="00CF7DC5" w:rsidP="00CF7DC5">
      <w:pPr>
        <w:pStyle w:val="Paragraphcilamce2013"/>
      </w:pPr>
      <w:r>
        <w:t xml:space="preserve">Para a análise de fadiga foram </w:t>
      </w:r>
      <w:r w:rsidR="001F05E7">
        <w:t>analisados</w:t>
      </w:r>
      <w:r>
        <w:t xml:space="preserve"> </w:t>
      </w:r>
      <w:r w:rsidR="001F05E7">
        <w:t xml:space="preserve">a vida em fadiga e o fator de segurança no modo de análise que </w:t>
      </w:r>
      <w:r>
        <w:t xml:space="preserve">considera a vida do componente até a iniciação da trinca. </w:t>
      </w:r>
    </w:p>
    <w:p w14:paraId="5583793A" w14:textId="14153B77" w:rsidR="00CF7DC5" w:rsidRDefault="00CF7DC5" w:rsidP="00CF7DC5">
      <w:pPr>
        <w:pStyle w:val="Paragraphcilamce2013"/>
      </w:pPr>
      <w:r>
        <w:t xml:space="preserve">Para o modo </w:t>
      </w:r>
      <w:r w:rsidR="00A93F94">
        <w:t>de vida em fadiga</w:t>
      </w:r>
      <w:r>
        <w:t xml:space="preserve">, só foram obtidos resultado consideráveis para a viga de giro, onde a análise de tensão demonstrou maior concentração de tensão para o giro em vazio. Entretanto, ainda em uma condição bem seguro com vida de cerca de </w:t>
      </w:r>
      <w:r w:rsidR="00CA77EC">
        <w:t>5,91x10</w:t>
      </w:r>
      <w:r w:rsidR="00CA77EC">
        <w:rPr>
          <w:vertAlign w:val="superscript"/>
        </w:rPr>
        <w:t>6</w:t>
      </w:r>
      <w:r>
        <w:t xml:space="preserve"> ciclos, o que na fadiga representa vida infinita.</w:t>
      </w:r>
    </w:p>
    <w:p w14:paraId="2FCE9C75" w14:textId="77777777" w:rsidR="007507BE" w:rsidRDefault="007507BE" w:rsidP="007507BE">
      <w:pPr>
        <w:pStyle w:val="Paragraphcilamce2013"/>
        <w:keepNext/>
        <w:jc w:val="center"/>
      </w:pPr>
      <w:r>
        <w:rPr>
          <w:noProof/>
          <w:lang w:eastAsia="pt-BR"/>
        </w:rPr>
        <w:drawing>
          <wp:inline distT="0" distB="0" distL="0" distR="0" wp14:anchorId="42EDFF97" wp14:editId="39572DF7">
            <wp:extent cx="3438525" cy="1807845"/>
            <wp:effectExtent l="0" t="0" r="9525" b="190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1923"/>
                    <a:stretch/>
                  </pic:blipFill>
                  <pic:spPr bwMode="auto">
                    <a:xfrm>
                      <a:off x="0" y="0"/>
                      <a:ext cx="3444493" cy="1810983"/>
                    </a:xfrm>
                    <a:prstGeom prst="rect">
                      <a:avLst/>
                    </a:prstGeom>
                    <a:ln>
                      <a:noFill/>
                    </a:ln>
                    <a:extLst>
                      <a:ext uri="{53640926-AAD7-44D8-BBD7-CCE9431645EC}">
                        <a14:shadowObscured xmlns:a14="http://schemas.microsoft.com/office/drawing/2010/main"/>
                      </a:ext>
                    </a:extLst>
                  </pic:spPr>
                </pic:pic>
              </a:graphicData>
            </a:graphic>
          </wp:inline>
        </w:drawing>
      </w:r>
    </w:p>
    <w:p w14:paraId="24550E0C" w14:textId="77777777" w:rsidR="007507BE" w:rsidRDefault="007507BE" w:rsidP="007507BE">
      <w:pPr>
        <w:pStyle w:val="CaptionFigurecilamce2013"/>
      </w:pPr>
      <w:r w:rsidRPr="008B541F">
        <w:t xml:space="preserve">Figura </w:t>
      </w:r>
      <w:r>
        <w:t>9</w:t>
      </w:r>
      <w:r w:rsidRPr="008B541F">
        <w:t xml:space="preserve">. </w:t>
      </w:r>
      <w:r>
        <w:t xml:space="preserve">Vida até iniciação de trincas </w:t>
      </w:r>
      <w:r w:rsidR="006125A4">
        <w:t>n</w:t>
      </w:r>
      <w:r>
        <w:t>a viga de giro</w:t>
      </w:r>
    </w:p>
    <w:p w14:paraId="6E089828" w14:textId="77777777" w:rsidR="00CF7DC5"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5AC22067" w14:textId="45170EED" w:rsidR="00CF7DC5" w:rsidRDefault="00CF7DC5" w:rsidP="00CF7DC5">
      <w:pPr>
        <w:pStyle w:val="Paragraphcilamce2013"/>
      </w:pPr>
      <w:r>
        <w:t xml:space="preserve">Para o modo </w:t>
      </w:r>
      <w:r w:rsidR="00A93F94">
        <w:t>fator de segurança</w:t>
      </w:r>
      <w:bookmarkStart w:id="0" w:name="_GoBack"/>
      <w:bookmarkEnd w:id="0"/>
      <w:r>
        <w:t>, fica evident</w:t>
      </w:r>
      <w:r w:rsidR="00CA77EC">
        <w:t>e</w:t>
      </w:r>
      <w:r>
        <w:t xml:space="preserve"> o baixo fator de segurança para as regiões mais solicitadas das vigas, principalmente nas regiões de contato com o anel de giro e nas regiões centrais das vigas devido a estes serem os pontos de maior flexão</w:t>
      </w:r>
      <w:r w:rsidR="00DA6463">
        <w:t xml:space="preserve"> quando o virador se encontra a 90º</w:t>
      </w:r>
      <w:r>
        <w:t>.</w:t>
      </w:r>
      <w:r w:rsidR="006F2005">
        <w:t xml:space="preserve"> </w:t>
      </w:r>
    </w:p>
    <w:p w14:paraId="64620295" w14:textId="77777777" w:rsidR="007507BE" w:rsidRDefault="007507BE" w:rsidP="007507BE">
      <w:pPr>
        <w:pStyle w:val="Paragraphcilamce2013"/>
        <w:keepNext/>
        <w:jc w:val="center"/>
      </w:pPr>
      <w:r>
        <w:rPr>
          <w:noProof/>
          <w:lang w:eastAsia="pt-BR"/>
        </w:rPr>
        <w:lastRenderedPageBreak/>
        <w:drawing>
          <wp:inline distT="0" distB="0" distL="0" distR="0" wp14:anchorId="3F695A46" wp14:editId="542A19B5">
            <wp:extent cx="3562350" cy="1865630"/>
            <wp:effectExtent l="0" t="0" r="0" b="12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1578"/>
                    <a:stretch/>
                  </pic:blipFill>
                  <pic:spPr bwMode="auto">
                    <a:xfrm>
                      <a:off x="0" y="0"/>
                      <a:ext cx="3565067" cy="1867053"/>
                    </a:xfrm>
                    <a:prstGeom prst="rect">
                      <a:avLst/>
                    </a:prstGeom>
                    <a:ln>
                      <a:noFill/>
                    </a:ln>
                    <a:extLst>
                      <a:ext uri="{53640926-AAD7-44D8-BBD7-CCE9431645EC}">
                        <a14:shadowObscured xmlns:a14="http://schemas.microsoft.com/office/drawing/2010/main"/>
                      </a:ext>
                    </a:extLst>
                  </pic:spPr>
                </pic:pic>
              </a:graphicData>
            </a:graphic>
          </wp:inline>
        </w:drawing>
      </w:r>
    </w:p>
    <w:p w14:paraId="1F09EEF0" w14:textId="77777777" w:rsidR="007507BE" w:rsidRDefault="007507BE" w:rsidP="007507BE">
      <w:pPr>
        <w:pStyle w:val="CaptionFigurecilamce2013"/>
      </w:pPr>
      <w:r w:rsidRPr="008B541F">
        <w:t xml:space="preserve">Figura </w:t>
      </w:r>
      <w:r>
        <w:t>10</w:t>
      </w:r>
      <w:r w:rsidRPr="008B541F">
        <w:t xml:space="preserve">. </w:t>
      </w:r>
      <w:r w:rsidR="006125A4">
        <w:t>Fator de segurança na</w:t>
      </w:r>
      <w:r>
        <w:t xml:space="preserve"> viga de giro</w:t>
      </w:r>
    </w:p>
    <w:p w14:paraId="5B203ABD" w14:textId="77777777" w:rsidR="00CF7DC5" w:rsidRDefault="007507BE" w:rsidP="007507BE">
      <w:pPr>
        <w:pStyle w:val="Legenda"/>
        <w:jc w:val="center"/>
      </w:pPr>
      <w:r w:rsidRPr="00916D14">
        <w:rPr>
          <w:rFonts w:ascii="Times New Roman" w:eastAsia="Calibri" w:hAnsi="Times New Roman" w:cs="Times New Roman"/>
          <w:b/>
          <w:i w:val="0"/>
          <w:iCs w:val="0"/>
          <w:color w:val="auto"/>
          <w:sz w:val="20"/>
          <w:szCs w:val="22"/>
        </w:rPr>
        <w:t>Fonte: (Autor, 2018)</w:t>
      </w:r>
    </w:p>
    <w:p w14:paraId="7E7A3E6C" w14:textId="77777777" w:rsidR="00DA6463" w:rsidRDefault="00DA6463" w:rsidP="00CF7DC5">
      <w:pPr>
        <w:pStyle w:val="Paragraphcilamce2013"/>
      </w:pPr>
      <w:r>
        <w:t>Na viga de giro é possível ver algumas regiões com fator de segurança igual a 0, nas mesma</w:t>
      </w:r>
      <w:r w:rsidR="008E0844">
        <w:t>s</w:t>
      </w:r>
      <w:r>
        <w:t xml:space="preserve"> regiões onde houve maior concentração de tensões.</w:t>
      </w:r>
    </w:p>
    <w:p w14:paraId="32B9A64D" w14:textId="77777777" w:rsidR="00DA6463" w:rsidRDefault="00DA6463" w:rsidP="00DA6463">
      <w:pPr>
        <w:pStyle w:val="1stTitlecilamce2013"/>
        <w:rPr>
          <w:lang w:val="en-US"/>
        </w:rPr>
      </w:pPr>
      <w:r>
        <w:rPr>
          <w:lang w:val="en-US"/>
        </w:rPr>
        <w:t>CONCLUSÃO</w:t>
      </w:r>
    </w:p>
    <w:p w14:paraId="5C093B3D" w14:textId="711BC1C7" w:rsidR="00634E2A" w:rsidRDefault="008417A7" w:rsidP="00634E2A">
      <w:pPr>
        <w:pStyle w:val="Paragraphcilamce2013"/>
      </w:pPr>
      <w:r w:rsidRPr="008417A7">
        <w:t>A análise virtual utilizando o</w:t>
      </w:r>
      <w:r>
        <w:t xml:space="preserve"> método dos elementos finitos se mostrou eficiente em atingir os objetivos propostos para este trabalho.</w:t>
      </w:r>
      <w:r w:rsidR="008E0844">
        <w:t xml:space="preserve"> A análise foi realizada para um giro de </w:t>
      </w:r>
      <w:r w:rsidR="006F2005">
        <w:t>14</w:t>
      </w:r>
      <w:r w:rsidR="008E0844">
        <w:t>0º considerando o virador de vagões vazio. A análise dinâmica proporcionou o conhecimento das regiões com maiores concentrações de tensão, sendo a maior parte delas localizadas no anel de giro</w:t>
      </w:r>
      <w:r w:rsidR="00705650">
        <w:t xml:space="preserve">, que não era o objetivo do trabalho. </w:t>
      </w:r>
      <w:r w:rsidR="00634E2A">
        <w:t xml:space="preserve">No anel de giro, a maior tensão foi de </w:t>
      </w:r>
      <w:r w:rsidR="00634E2A">
        <w:t>8,</w:t>
      </w:r>
      <w:r w:rsidR="00634E2A" w:rsidRPr="00210197">
        <w:t>87x10</w:t>
      </w:r>
      <w:r w:rsidR="00634E2A">
        <w:rPr>
          <w:vertAlign w:val="superscript"/>
        </w:rPr>
        <w:t>9</w:t>
      </w:r>
      <w:r w:rsidR="00634E2A">
        <w:t xml:space="preserve"> </w:t>
      </w:r>
      <w:proofErr w:type="spellStart"/>
      <w:r w:rsidR="00634E2A">
        <w:t>Pa</w:t>
      </w:r>
      <w:proofErr w:type="spellEnd"/>
      <w:r w:rsidR="00634E2A">
        <w:t xml:space="preserve">, e tensões na vizinhança de cerca de </w:t>
      </w:r>
      <w:r w:rsidR="00634E2A">
        <w:t>8,9x10</w:t>
      </w:r>
      <w:r w:rsidR="00634E2A">
        <w:rPr>
          <w:vertAlign w:val="superscript"/>
        </w:rPr>
        <w:t>8</w:t>
      </w:r>
      <w:r w:rsidR="00634E2A">
        <w:t xml:space="preserve"> Pa</w:t>
      </w:r>
      <w:r w:rsidR="00634E2A">
        <w:t xml:space="preserve">. O valor discrepante das tensões no anel de giro pode ser </w:t>
      </w:r>
      <w:proofErr w:type="gramStart"/>
      <w:r w:rsidR="00634E2A">
        <w:t>devida</w:t>
      </w:r>
      <w:proofErr w:type="gramEnd"/>
      <w:r w:rsidR="00634E2A">
        <w:t xml:space="preserve"> a falta de chapas de reforço retiradas do modelo ou de refinamento de malha em regiões específicas. </w:t>
      </w:r>
      <w:r w:rsidR="00705650">
        <w:t>Das vigas</w:t>
      </w:r>
      <w:r w:rsidR="002602C1">
        <w:t xml:space="preserve"> principais, fo</w:t>
      </w:r>
      <w:r w:rsidR="00634E2A">
        <w:t>i</w:t>
      </w:r>
      <w:r w:rsidR="002602C1">
        <w:t xml:space="preserve"> observada</w:t>
      </w:r>
      <w:r w:rsidR="00634E2A">
        <w:t xml:space="preserve"> uma</w:t>
      </w:r>
      <w:r w:rsidR="002602C1">
        <w:t xml:space="preserve"> tensão</w:t>
      </w:r>
      <w:r w:rsidR="00634E2A">
        <w:t xml:space="preserve"> de 245 MPa</w:t>
      </w:r>
      <w:r w:rsidR="002602C1">
        <w:t xml:space="preserve"> nas regiões de contato com o anel de giro, principalmente na viga de giro.</w:t>
      </w:r>
    </w:p>
    <w:p w14:paraId="08EC67B9" w14:textId="0CA2C917" w:rsidR="005A0C9D" w:rsidRDefault="005A0C9D" w:rsidP="00DA6463">
      <w:pPr>
        <w:pStyle w:val="Paragraphcilamce2013"/>
      </w:pPr>
      <w:r>
        <w:t xml:space="preserve">Na análise de fadiga, foi utilizada a configuração </w:t>
      </w:r>
      <w:r w:rsidR="00634E2A">
        <w:t>a configuração que considera a vida até a iniciação da trinca</w:t>
      </w:r>
      <w:r w:rsidR="00061AAD">
        <w:t xml:space="preserve">. </w:t>
      </w:r>
      <w:r w:rsidR="008D5482">
        <w:t xml:space="preserve">Os parâmetros utilizados para o cálculo foram </w:t>
      </w:r>
      <w:r w:rsidR="00634E2A">
        <w:t>vida em fadiga</w:t>
      </w:r>
      <w:r w:rsidR="008D5482">
        <w:t xml:space="preserve"> e </w:t>
      </w:r>
      <w:r w:rsidR="00634E2A">
        <w:t>Fator de segurança</w:t>
      </w:r>
      <w:r w:rsidR="008D5482">
        <w:t xml:space="preserve">. Os resultados indicaram que, para as vigas principais nas condições especificadas, as regiões de contato com o anel de giro possuem uma vida de </w:t>
      </w:r>
      <w:r w:rsidR="006F2005">
        <w:t>5,91x10</w:t>
      </w:r>
      <w:r w:rsidR="006F2005">
        <w:rPr>
          <w:vertAlign w:val="superscript"/>
        </w:rPr>
        <w:t>6</w:t>
      </w:r>
      <w:r w:rsidR="006F2005">
        <w:t xml:space="preserve"> ciclos</w:t>
      </w:r>
      <w:r w:rsidR="008D5482">
        <w:t xml:space="preserve">, que pode ser considerada infinita. O </w:t>
      </w:r>
      <w:r w:rsidR="00634E2A">
        <w:t>fator de segurança</w:t>
      </w:r>
      <w:r w:rsidR="008D5482">
        <w:t xml:space="preserve"> indica tensões</w:t>
      </w:r>
      <w:r w:rsidR="00634E2A">
        <w:t xml:space="preserve"> de cerca de 245 MPa</w:t>
      </w:r>
      <w:r w:rsidR="008D5482">
        <w:t>, representadas pelo fator de segurança próximo a 1, nas regiões de contato com o anel de giro e se alongando no corpo da viga nas regiões de máxima flexão.</w:t>
      </w:r>
    </w:p>
    <w:p w14:paraId="7053DECC" w14:textId="77777777" w:rsidR="008D5482" w:rsidRPr="008417A7" w:rsidRDefault="008D5482" w:rsidP="00DA6463">
      <w:pPr>
        <w:pStyle w:val="Paragraphcilamce2013"/>
      </w:pPr>
      <w:r>
        <w:t>As ferramentas propostas se mostraram eficazes para as solicitações do estudo</w:t>
      </w:r>
      <w:r w:rsidR="00DF3CBA">
        <w:t>.</w:t>
      </w:r>
      <w:r w:rsidR="006F2005">
        <w:t xml:space="preserve"> </w:t>
      </w:r>
      <w:r w:rsidR="00DF3CBA">
        <w:t>A teoria, assim como a metodologia do trabalho, se mostrou eficiente para obtenção dos resultados</w:t>
      </w:r>
      <w:r>
        <w:t xml:space="preserve">. No entanto, fica evidente a necessidade de estudos adicionais considerando o </w:t>
      </w:r>
      <w:r w:rsidR="00DF3CBA">
        <w:t>carregamento real ao qual o equipamento é exposto</w:t>
      </w:r>
      <w:r w:rsidR="006F2005">
        <w:t>, além de um refinamento maior da malha nas regiões onde o modelo apresenta valores altos de tensão.</w:t>
      </w:r>
    </w:p>
    <w:p w14:paraId="7CD15545" w14:textId="77777777" w:rsidR="00A93F94" w:rsidRDefault="00A93F94" w:rsidP="00764963">
      <w:pPr>
        <w:pStyle w:val="AcknowledgementsTitlecilamce2013"/>
        <w:rPr>
          <w:i/>
        </w:rPr>
      </w:pPr>
    </w:p>
    <w:p w14:paraId="5C9739F5" w14:textId="42777BB3" w:rsidR="00764963" w:rsidRPr="00210197" w:rsidRDefault="00764963" w:rsidP="00764963">
      <w:pPr>
        <w:pStyle w:val="AcknowledgementsTitlecilamce2013"/>
        <w:rPr>
          <w:i/>
        </w:rPr>
      </w:pPr>
      <w:r w:rsidRPr="00210197">
        <w:rPr>
          <w:i/>
        </w:rPr>
        <w:lastRenderedPageBreak/>
        <w:t>A</w:t>
      </w:r>
      <w:r w:rsidR="00DE3081" w:rsidRPr="00210197">
        <w:rPr>
          <w:i/>
        </w:rPr>
        <w:t>GRADECIMENTOS</w:t>
      </w:r>
    </w:p>
    <w:p w14:paraId="309763F7" w14:textId="42BC7150" w:rsidR="00764963" w:rsidRPr="008B541F" w:rsidRDefault="007E4552" w:rsidP="00CE5678">
      <w:pPr>
        <w:pStyle w:val="Paragraphcilamce2013"/>
      </w:pPr>
      <w:r>
        <w:t>Os autores agradecem a Vale, a PUC Minas e o as pessoas envolvidas na realização deste trabalho.</w:t>
      </w:r>
      <w:r w:rsidRPr="008B541F">
        <w:t xml:space="preserve"> </w:t>
      </w:r>
    </w:p>
    <w:p w14:paraId="3AE2CD27" w14:textId="77777777" w:rsidR="00764963" w:rsidRPr="00057E80" w:rsidRDefault="00DE3081" w:rsidP="00764963">
      <w:pPr>
        <w:pStyle w:val="ReferencesTitlecilamce2013"/>
      </w:pPr>
      <w:r w:rsidRPr="00057E80">
        <w:t>REFERÊNCIAS</w:t>
      </w:r>
    </w:p>
    <w:p w14:paraId="29E52384" w14:textId="77777777" w:rsidR="00BC387F" w:rsidRPr="001051C1" w:rsidRDefault="001051C1" w:rsidP="00764963">
      <w:pPr>
        <w:pStyle w:val="Referencecilamce2013"/>
        <w:rPr>
          <w:lang w:val="en-US"/>
        </w:rPr>
      </w:pPr>
      <w:r w:rsidRPr="001051C1">
        <w:t>Ames, N</w:t>
      </w:r>
      <w:r w:rsidR="00210197">
        <w:t>.</w:t>
      </w:r>
      <w:r w:rsidRPr="001051C1">
        <w:t xml:space="preserve">, </w:t>
      </w:r>
      <w:proofErr w:type="spellStart"/>
      <w:r w:rsidRPr="001051C1">
        <w:t>Lemberg</w:t>
      </w:r>
      <w:proofErr w:type="spellEnd"/>
      <w:r w:rsidRPr="001051C1">
        <w:t>, J</w:t>
      </w:r>
      <w:r w:rsidR="00210197">
        <w:t>.</w:t>
      </w:r>
      <w:r w:rsidRPr="001051C1">
        <w:t xml:space="preserve">, </w:t>
      </w:r>
      <w:proofErr w:type="spellStart"/>
      <w:r w:rsidRPr="001051C1">
        <w:t>Caligiuri</w:t>
      </w:r>
      <w:proofErr w:type="spellEnd"/>
      <w:r w:rsidRPr="001051C1">
        <w:t xml:space="preserve">, R., 2017. </w:t>
      </w:r>
      <w:r w:rsidRPr="001051C1">
        <w:rPr>
          <w:lang w:val="en-US"/>
        </w:rPr>
        <w:t xml:space="preserve">Fatigue Failure of a 2500-Ton Forge Press. J Fail. Anal. </w:t>
      </w:r>
      <w:proofErr w:type="spellStart"/>
      <w:r w:rsidRPr="001051C1">
        <w:rPr>
          <w:lang w:val="en-US"/>
        </w:rPr>
        <w:t>Preven</w:t>
      </w:r>
      <w:proofErr w:type="spellEnd"/>
      <w:r w:rsidRPr="001051C1">
        <w:rPr>
          <w:lang w:val="en-US"/>
        </w:rPr>
        <w:t>. (2017). DOI 10.1007/s11668-016-0214-y.</w:t>
      </w:r>
    </w:p>
    <w:p w14:paraId="56904A54" w14:textId="77777777" w:rsidR="00BC387F" w:rsidRPr="00BC387F" w:rsidRDefault="00BC387F" w:rsidP="00764963">
      <w:pPr>
        <w:pStyle w:val="Referencecilamce2013"/>
      </w:pPr>
      <w:r w:rsidRPr="001051C1">
        <w:rPr>
          <w:lang w:val="en-US"/>
        </w:rPr>
        <w:t>C</w:t>
      </w:r>
      <w:r w:rsidR="001051C1" w:rsidRPr="001051C1">
        <w:rPr>
          <w:lang w:val="en-US"/>
        </w:rPr>
        <w:t>allister</w:t>
      </w:r>
      <w:r w:rsidRPr="001051C1">
        <w:rPr>
          <w:lang w:val="en-US"/>
        </w:rPr>
        <w:t xml:space="preserve">, W. D., 2008. </w:t>
      </w:r>
      <w:r w:rsidRPr="00BC387F">
        <w:t>Ciência e Engenharia dos Materiais: Uma Introdução. 7. Ed. Rio de Janeiro. LTC Livros Técnicos e Científicos Editora S. A.</w:t>
      </w:r>
    </w:p>
    <w:p w14:paraId="78806E60" w14:textId="77777777" w:rsidR="00BC387F" w:rsidRPr="00057E80" w:rsidRDefault="00BC387F" w:rsidP="00764963">
      <w:pPr>
        <w:pStyle w:val="Referencecilamce2013"/>
        <w:rPr>
          <w:lang w:val="en-US"/>
        </w:rPr>
      </w:pPr>
      <w:r w:rsidRPr="00BC387F">
        <w:t>C</w:t>
      </w:r>
      <w:r w:rsidR="001051C1" w:rsidRPr="00BC387F">
        <w:t>astro</w:t>
      </w:r>
      <w:r w:rsidRPr="00BC387F">
        <w:t>, J</w:t>
      </w:r>
      <w:r>
        <w:t>.</w:t>
      </w:r>
      <w:r w:rsidRPr="00BC387F">
        <w:t xml:space="preserve"> T</w:t>
      </w:r>
      <w:r>
        <w:t>.</w:t>
      </w:r>
      <w:r w:rsidRPr="00BC387F">
        <w:t xml:space="preserve"> P</w:t>
      </w:r>
      <w:r>
        <w:t>.</w:t>
      </w:r>
      <w:r w:rsidRPr="00BC387F">
        <w:t xml:space="preserve">; </w:t>
      </w:r>
      <w:proofErr w:type="spellStart"/>
      <w:r w:rsidRPr="00BC387F">
        <w:t>M</w:t>
      </w:r>
      <w:r w:rsidR="001051C1" w:rsidRPr="00BC387F">
        <w:t>eggiolaro</w:t>
      </w:r>
      <w:proofErr w:type="spellEnd"/>
      <w:r w:rsidRPr="00BC387F">
        <w:t>, M</w:t>
      </w:r>
      <w:r>
        <w:t>.</w:t>
      </w:r>
      <w:r w:rsidRPr="00BC387F">
        <w:t xml:space="preserve"> A.</w:t>
      </w:r>
      <w:r>
        <w:t>, 2009.</w:t>
      </w:r>
      <w:r w:rsidRPr="00BC387F">
        <w:t xml:space="preserve"> </w:t>
      </w:r>
      <w:proofErr w:type="spellStart"/>
      <w:r w:rsidRPr="00BC387F">
        <w:t>Fadiga:técnicas</w:t>
      </w:r>
      <w:proofErr w:type="spellEnd"/>
      <w:r w:rsidRPr="00BC387F">
        <w:t xml:space="preserve"> e práticas de dimensionamento estrutural sob cargas reais de </w:t>
      </w:r>
      <w:proofErr w:type="gramStart"/>
      <w:r w:rsidRPr="00BC387F">
        <w:t>serviço :</w:t>
      </w:r>
      <w:proofErr w:type="gramEnd"/>
      <w:r w:rsidRPr="00BC387F">
        <w:t xml:space="preserve"> volume I - iniciação de trincas. </w:t>
      </w:r>
      <w:r w:rsidRPr="00057E80">
        <w:rPr>
          <w:lang w:val="en-US"/>
        </w:rPr>
        <w:t>[</w:t>
      </w:r>
      <w:proofErr w:type="spellStart"/>
      <w:r w:rsidRPr="00057E80">
        <w:rPr>
          <w:lang w:val="en-US"/>
        </w:rPr>
        <w:t>S.l.</w:t>
      </w:r>
      <w:proofErr w:type="spellEnd"/>
      <w:r w:rsidRPr="00057E80">
        <w:rPr>
          <w:lang w:val="en-US"/>
        </w:rPr>
        <w:t>]: Ed. do Autor, c2009. xxiii, 466 p. ISBN 9781449514693</w:t>
      </w:r>
    </w:p>
    <w:p w14:paraId="72174E5C" w14:textId="77777777" w:rsidR="00BC387F" w:rsidRPr="00BC387F" w:rsidRDefault="00BC387F" w:rsidP="00764963">
      <w:pPr>
        <w:pStyle w:val="Referencecilamce2013"/>
        <w:rPr>
          <w:lang w:val="en-US"/>
        </w:rPr>
      </w:pPr>
      <w:r w:rsidRPr="00BC387F">
        <w:rPr>
          <w:lang w:val="en-US"/>
        </w:rPr>
        <w:t>C</w:t>
      </w:r>
      <w:r w:rsidR="001051C1" w:rsidRPr="00BC387F">
        <w:rPr>
          <w:lang w:val="en-US"/>
        </w:rPr>
        <w:t>ollins</w:t>
      </w:r>
      <w:r w:rsidRPr="00BC387F">
        <w:rPr>
          <w:lang w:val="en-US"/>
        </w:rPr>
        <w:t>, J</w:t>
      </w:r>
      <w:r>
        <w:rPr>
          <w:lang w:val="en-US"/>
        </w:rPr>
        <w:t>.</w:t>
      </w:r>
      <w:r w:rsidRPr="00BC387F">
        <w:rPr>
          <w:lang w:val="en-US"/>
        </w:rPr>
        <w:t xml:space="preserve"> A.</w:t>
      </w:r>
      <w:r>
        <w:rPr>
          <w:lang w:val="en-US"/>
        </w:rPr>
        <w:t>, 1993.</w:t>
      </w:r>
      <w:r w:rsidRPr="00BC387F">
        <w:rPr>
          <w:lang w:val="en-US"/>
        </w:rPr>
        <w:t xml:space="preserve"> Failure of materials in mechanical design: analysis, prediction, prevention. 2nd. ed New York: J. Willey, c1993. xviii, 654p. ISBN 0471558915</w:t>
      </w:r>
    </w:p>
    <w:p w14:paraId="0326186F" w14:textId="77777777" w:rsidR="0065300B" w:rsidRDefault="00BC387F" w:rsidP="00764963">
      <w:pPr>
        <w:pStyle w:val="Referencecilamce2013"/>
        <w:rPr>
          <w:lang w:val="en-US"/>
        </w:rPr>
      </w:pPr>
      <w:proofErr w:type="spellStart"/>
      <w:r w:rsidRPr="00057E80">
        <w:rPr>
          <w:lang w:val="en-US"/>
        </w:rPr>
        <w:t>E</w:t>
      </w:r>
      <w:r w:rsidR="001051C1" w:rsidRPr="00057E80">
        <w:rPr>
          <w:lang w:val="en-US"/>
        </w:rPr>
        <w:t>llyin</w:t>
      </w:r>
      <w:proofErr w:type="spellEnd"/>
      <w:r w:rsidRPr="00057E80">
        <w:rPr>
          <w:lang w:val="en-US"/>
        </w:rPr>
        <w:t xml:space="preserve">, F., 1997. </w:t>
      </w:r>
      <w:r w:rsidRPr="00BC387F">
        <w:rPr>
          <w:lang w:val="en-US"/>
        </w:rPr>
        <w:t xml:space="preserve">Fatigue damage, crack growth and life prediction. London: Chapman &amp; Hall, c1997. 469p. ISBN </w:t>
      </w:r>
      <w:proofErr w:type="gramStart"/>
      <w:r w:rsidRPr="00BC387F">
        <w:rPr>
          <w:lang w:val="en-US"/>
        </w:rPr>
        <w:t>0412596008 :</w:t>
      </w:r>
      <w:proofErr w:type="gramEnd"/>
      <w:r w:rsidRPr="00BC387F">
        <w:rPr>
          <w:lang w:val="en-US"/>
        </w:rPr>
        <w:t xml:space="preserve"> (enc.)</w:t>
      </w:r>
    </w:p>
    <w:p w14:paraId="67841B49" w14:textId="77777777" w:rsidR="00BC387F" w:rsidRDefault="00BC387F" w:rsidP="00764963">
      <w:pPr>
        <w:pStyle w:val="Referencecilamce2013"/>
        <w:rPr>
          <w:lang w:val="en-US"/>
        </w:rPr>
      </w:pPr>
      <w:r w:rsidRPr="00BC387F">
        <w:rPr>
          <w:lang w:val="en-US"/>
        </w:rPr>
        <w:t>G</w:t>
      </w:r>
      <w:r w:rsidR="001051C1" w:rsidRPr="00BC387F">
        <w:rPr>
          <w:lang w:val="en-US"/>
        </w:rPr>
        <w:t>riffith</w:t>
      </w:r>
      <w:r w:rsidRPr="00BC387F">
        <w:rPr>
          <w:lang w:val="en-US"/>
        </w:rPr>
        <w:t>, A. A.</w:t>
      </w:r>
      <w:r>
        <w:rPr>
          <w:lang w:val="en-US"/>
        </w:rPr>
        <w:t>, 1920</w:t>
      </w:r>
      <w:r w:rsidRPr="00BC387F">
        <w:rPr>
          <w:lang w:val="en-US"/>
        </w:rPr>
        <w:t xml:space="preserve">. The Phenomena of Rupture and Flow in Solids. </w:t>
      </w:r>
      <w:proofErr w:type="spellStart"/>
      <w:r w:rsidRPr="00BC387F">
        <w:rPr>
          <w:lang w:val="en-US"/>
        </w:rPr>
        <w:t>Philosofical</w:t>
      </w:r>
      <w:proofErr w:type="spellEnd"/>
      <w:r w:rsidRPr="00BC387F">
        <w:rPr>
          <w:lang w:val="en-US"/>
        </w:rPr>
        <w:t xml:space="preserve"> Transactions of the Royal Society of London.</w:t>
      </w:r>
    </w:p>
    <w:p w14:paraId="5217ABDE" w14:textId="77777777" w:rsidR="001051C1" w:rsidRDefault="001051C1" w:rsidP="00764963">
      <w:pPr>
        <w:pStyle w:val="Referencecilamce2013"/>
        <w:rPr>
          <w:lang w:val="en-US"/>
        </w:rPr>
      </w:pPr>
      <w:proofErr w:type="spellStart"/>
      <w:r w:rsidRPr="001051C1">
        <w:rPr>
          <w:lang w:val="en-US"/>
        </w:rPr>
        <w:t>Samet</w:t>
      </w:r>
      <w:proofErr w:type="spellEnd"/>
      <w:r w:rsidRPr="001051C1">
        <w:rPr>
          <w:lang w:val="en-US"/>
        </w:rPr>
        <w:t>, D</w:t>
      </w:r>
      <w:r>
        <w:rPr>
          <w:lang w:val="en-US"/>
        </w:rPr>
        <w:t>.,</w:t>
      </w:r>
      <w:r w:rsidRPr="001051C1">
        <w:rPr>
          <w:lang w:val="en-US"/>
        </w:rPr>
        <w:t xml:space="preserve"> </w:t>
      </w:r>
      <w:proofErr w:type="spellStart"/>
      <w:r w:rsidRPr="001051C1">
        <w:rPr>
          <w:lang w:val="en-US"/>
        </w:rPr>
        <w:t>Rambhatla</w:t>
      </w:r>
      <w:proofErr w:type="spellEnd"/>
      <w:r w:rsidRPr="001051C1">
        <w:rPr>
          <w:lang w:val="en-US"/>
        </w:rPr>
        <w:t>, T</w:t>
      </w:r>
      <w:r>
        <w:rPr>
          <w:lang w:val="en-US"/>
        </w:rPr>
        <w:t>.,</w:t>
      </w:r>
      <w:r w:rsidRPr="001051C1">
        <w:rPr>
          <w:lang w:val="en-US"/>
        </w:rPr>
        <w:t xml:space="preserve"> </w:t>
      </w:r>
      <w:proofErr w:type="spellStart"/>
      <w:r w:rsidRPr="001051C1">
        <w:rPr>
          <w:lang w:val="en-US"/>
        </w:rPr>
        <w:t>Kwatra</w:t>
      </w:r>
      <w:proofErr w:type="spellEnd"/>
      <w:r w:rsidRPr="001051C1">
        <w:rPr>
          <w:lang w:val="en-US"/>
        </w:rPr>
        <w:t>, A</w:t>
      </w:r>
      <w:r>
        <w:rPr>
          <w:lang w:val="en-US"/>
        </w:rPr>
        <w:t>.,</w:t>
      </w:r>
      <w:r w:rsidRPr="001051C1">
        <w:rPr>
          <w:lang w:val="en-US"/>
        </w:rPr>
        <w:t xml:space="preserve"> </w:t>
      </w:r>
      <w:proofErr w:type="spellStart"/>
      <w:r w:rsidRPr="001051C1">
        <w:rPr>
          <w:lang w:val="en-US"/>
        </w:rPr>
        <w:t>Sitaraman</w:t>
      </w:r>
      <w:proofErr w:type="spellEnd"/>
      <w:r w:rsidRPr="001051C1">
        <w:rPr>
          <w:lang w:val="en-US"/>
        </w:rPr>
        <w:t>, S</w:t>
      </w:r>
      <w:r>
        <w:rPr>
          <w:lang w:val="en-US"/>
        </w:rPr>
        <w:t>.</w:t>
      </w:r>
      <w:r w:rsidRPr="001051C1">
        <w:rPr>
          <w:lang w:val="en-US"/>
        </w:rPr>
        <w:t xml:space="preserve"> K.</w:t>
      </w:r>
      <w:r>
        <w:rPr>
          <w:lang w:val="en-US"/>
        </w:rPr>
        <w:t>, 2017.</w:t>
      </w:r>
      <w:r w:rsidRPr="001051C1">
        <w:rPr>
          <w:lang w:val="en-US"/>
        </w:rPr>
        <w:t xml:space="preserve"> A Fatigue Crack Propagation Model with Resistance Curve Effects for an Epoxy/Copper Interface. ELSEVIER. Engineering Fracture Mechanics. 180. Pag. 60-72</w:t>
      </w:r>
      <w:r>
        <w:rPr>
          <w:lang w:val="en-US"/>
        </w:rPr>
        <w:t>.</w:t>
      </w:r>
    </w:p>
    <w:p w14:paraId="71294727" w14:textId="77777777" w:rsidR="00BC387F" w:rsidRDefault="00BC387F" w:rsidP="00764963">
      <w:pPr>
        <w:pStyle w:val="Referencecilamce2013"/>
        <w:rPr>
          <w:lang w:val="en-US"/>
        </w:rPr>
      </w:pPr>
      <w:r w:rsidRPr="00BC387F">
        <w:rPr>
          <w:lang w:val="en-US"/>
        </w:rPr>
        <w:t>R</w:t>
      </w:r>
      <w:r w:rsidR="001051C1" w:rsidRPr="00BC387F">
        <w:rPr>
          <w:lang w:val="en-US"/>
        </w:rPr>
        <w:t>en</w:t>
      </w:r>
      <w:r w:rsidRPr="00BC387F">
        <w:rPr>
          <w:lang w:val="en-US"/>
        </w:rPr>
        <w:t>, X.</w:t>
      </w:r>
      <w:r w:rsidR="008F60FD">
        <w:rPr>
          <w:lang w:val="en-US"/>
        </w:rPr>
        <w:t>,</w:t>
      </w:r>
      <w:r w:rsidRPr="00BC387F">
        <w:rPr>
          <w:lang w:val="en-US"/>
        </w:rPr>
        <w:t xml:space="preserve"> W</w:t>
      </w:r>
      <w:r w:rsidR="001051C1" w:rsidRPr="00BC387F">
        <w:rPr>
          <w:lang w:val="en-US"/>
        </w:rPr>
        <w:t>u</w:t>
      </w:r>
      <w:r w:rsidRPr="00BC387F">
        <w:rPr>
          <w:lang w:val="en-US"/>
        </w:rPr>
        <w:t>, F.</w:t>
      </w:r>
      <w:r w:rsidR="008F60FD">
        <w:rPr>
          <w:lang w:val="en-US"/>
        </w:rPr>
        <w:t>,</w:t>
      </w:r>
      <w:r w:rsidRPr="00BC387F">
        <w:rPr>
          <w:lang w:val="en-US"/>
        </w:rPr>
        <w:t xml:space="preserve"> X</w:t>
      </w:r>
      <w:r w:rsidR="001051C1" w:rsidRPr="00BC387F">
        <w:rPr>
          <w:lang w:val="en-US"/>
        </w:rPr>
        <w:t>iao</w:t>
      </w:r>
      <w:r w:rsidRPr="00BC387F">
        <w:rPr>
          <w:lang w:val="en-US"/>
        </w:rPr>
        <w:t>, F.</w:t>
      </w:r>
      <w:r w:rsidR="008F60FD">
        <w:rPr>
          <w:lang w:val="en-US"/>
        </w:rPr>
        <w:t>,</w:t>
      </w:r>
      <w:r w:rsidRPr="00BC387F">
        <w:rPr>
          <w:lang w:val="en-US"/>
        </w:rPr>
        <w:t xml:space="preserve"> </w:t>
      </w:r>
      <w:r>
        <w:rPr>
          <w:lang w:val="en-US"/>
        </w:rPr>
        <w:t>J</w:t>
      </w:r>
      <w:r w:rsidR="001051C1">
        <w:rPr>
          <w:lang w:val="en-US"/>
        </w:rPr>
        <w:t>iang</w:t>
      </w:r>
      <w:r>
        <w:rPr>
          <w:lang w:val="en-US"/>
        </w:rPr>
        <w:t xml:space="preserve">, B., 2015. </w:t>
      </w:r>
      <w:r w:rsidRPr="00BC387F">
        <w:rPr>
          <w:lang w:val="en-US"/>
        </w:rPr>
        <w:t>Corrosion Induced Fatigue Failure of Railway Wheels</w:t>
      </w:r>
      <w:r>
        <w:rPr>
          <w:lang w:val="en-US"/>
        </w:rPr>
        <w:t>. Elsevier. Engineering Failure Analysis. (2015).</w:t>
      </w:r>
    </w:p>
    <w:p w14:paraId="579B8566" w14:textId="77777777" w:rsidR="00B766C8" w:rsidRPr="002714B0" w:rsidRDefault="00B766C8" w:rsidP="002714B0">
      <w:pPr>
        <w:rPr>
          <w:b/>
          <w:i/>
        </w:rPr>
      </w:pPr>
    </w:p>
    <w:sectPr w:rsidR="00B766C8" w:rsidRPr="002714B0">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13B01" w14:textId="77777777" w:rsidR="004F524C" w:rsidRDefault="004F524C" w:rsidP="00B766C8">
      <w:pPr>
        <w:spacing w:after="0" w:line="240" w:lineRule="auto"/>
      </w:pPr>
      <w:r>
        <w:separator/>
      </w:r>
    </w:p>
  </w:endnote>
  <w:endnote w:type="continuationSeparator" w:id="0">
    <w:p w14:paraId="3AD6C948" w14:textId="77777777" w:rsidR="004F524C" w:rsidRDefault="004F524C" w:rsidP="00B7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4D257" w14:textId="77777777" w:rsidR="004F524C" w:rsidRDefault="004F524C" w:rsidP="00B766C8">
      <w:pPr>
        <w:spacing w:after="0" w:line="240" w:lineRule="auto"/>
      </w:pPr>
      <w:r>
        <w:separator/>
      </w:r>
    </w:p>
  </w:footnote>
  <w:footnote w:type="continuationSeparator" w:id="0">
    <w:p w14:paraId="73D98190" w14:textId="77777777" w:rsidR="004F524C" w:rsidRDefault="004F524C" w:rsidP="00B76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C209C" w14:textId="77777777" w:rsidR="00061AAD" w:rsidRDefault="00061AAD" w:rsidP="009C148B">
    <w:pPr>
      <w:pStyle w:val="Cabealho"/>
      <w:pBdr>
        <w:bottom w:val="single" w:sz="4" w:space="1" w:color="auto"/>
      </w:pBdr>
      <w:jc w:val="center"/>
    </w:pPr>
    <w:r>
      <w:rPr>
        <w:noProof/>
        <w:lang w:eastAsia="pt-BR"/>
      </w:rPr>
      <w:drawing>
        <wp:inline distT="0" distB="0" distL="0" distR="0" wp14:anchorId="4D7B0C7E" wp14:editId="049B22DB">
          <wp:extent cx="5247031" cy="12382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mec_1.png"/>
                  <pic:cNvPicPr/>
                </pic:nvPicPr>
                <pic:blipFill>
                  <a:blip r:embed="rId1">
                    <a:extLst>
                      <a:ext uri="{28A0092B-C50C-407E-A947-70E740481C1C}">
                        <a14:useLocalDpi xmlns:a14="http://schemas.microsoft.com/office/drawing/2010/main" val="0"/>
                      </a:ext>
                    </a:extLst>
                  </a:blip>
                  <a:stretch>
                    <a:fillRect/>
                  </a:stretch>
                </pic:blipFill>
                <pic:spPr>
                  <a:xfrm>
                    <a:off x="0" y="0"/>
                    <a:ext cx="5268280" cy="1243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957C9"/>
    <w:multiLevelType w:val="multilevel"/>
    <w:tmpl w:val="2910C672"/>
    <w:lvl w:ilvl="0">
      <w:start w:val="1"/>
      <w:numFmt w:val="decimal"/>
      <w:pStyle w:val="1stTitlecilamce2013"/>
      <w:lvlText w:val="%1 "/>
      <w:lvlJc w:val="left"/>
      <w:pPr>
        <w:ind w:left="454" w:hanging="454"/>
      </w:pPr>
      <w:rPr>
        <w:rFonts w:hint="default"/>
        <w:b/>
        <w:i w:val="0"/>
      </w:rPr>
    </w:lvl>
    <w:lvl w:ilvl="1">
      <w:start w:val="1"/>
      <w:numFmt w:val="decimal"/>
      <w:pStyle w:val="2ndTitlecilamce2013"/>
      <w:lvlText w:val="%1.%2"/>
      <w:lvlJc w:val="left"/>
      <w:pPr>
        <w:ind w:left="737" w:hanging="737"/>
      </w:pPr>
      <w:rPr>
        <w:rFonts w:hint="default"/>
        <w:b/>
        <w:i w:val="0"/>
      </w:rPr>
    </w:lvl>
    <w:lvl w:ilvl="2">
      <w:start w:val="1"/>
      <w:numFmt w:val="decimal"/>
      <w:pStyle w:val="3rdTitlecilamce2013"/>
      <w:lvlText w:val="%1.%2.%3"/>
      <w:lvlJc w:val="left"/>
      <w:pPr>
        <w:ind w:left="1077" w:hanging="1077"/>
      </w:pPr>
      <w:rPr>
        <w:rFonts w:hint="default"/>
        <w:b/>
        <w:i w:val="0"/>
      </w:rPr>
    </w:lvl>
    <w:lvl w:ilvl="3">
      <w:start w:val="1"/>
      <w:numFmt w:val="decimal"/>
      <w:pStyle w:val="4thTitlecilamce2013"/>
      <w:lvlText w:val="%1.%2.%3.%4 "/>
      <w:lvlJc w:val="left"/>
      <w:pPr>
        <w:ind w:left="1474" w:hanging="1474"/>
      </w:pPr>
      <w:rPr>
        <w:rFonts w:hint="default"/>
        <w:b w:val="0"/>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6D2F7714"/>
    <w:multiLevelType w:val="hybridMultilevel"/>
    <w:tmpl w:val="F0F450D2"/>
    <w:lvl w:ilvl="0" w:tplc="829AEF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A06D35"/>
    <w:multiLevelType w:val="hybridMultilevel"/>
    <w:tmpl w:val="B4F216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C8"/>
    <w:rsid w:val="00021C5C"/>
    <w:rsid w:val="00037463"/>
    <w:rsid w:val="00057E80"/>
    <w:rsid w:val="00061AAD"/>
    <w:rsid w:val="000C32EB"/>
    <w:rsid w:val="000D455D"/>
    <w:rsid w:val="001051C1"/>
    <w:rsid w:val="00195886"/>
    <w:rsid w:val="001F05E7"/>
    <w:rsid w:val="00210197"/>
    <w:rsid w:val="00232188"/>
    <w:rsid w:val="002602C1"/>
    <w:rsid w:val="002714B0"/>
    <w:rsid w:val="002F3D79"/>
    <w:rsid w:val="00387DAD"/>
    <w:rsid w:val="003B62E4"/>
    <w:rsid w:val="003F4F13"/>
    <w:rsid w:val="004049E1"/>
    <w:rsid w:val="00422D62"/>
    <w:rsid w:val="004479CD"/>
    <w:rsid w:val="004507FC"/>
    <w:rsid w:val="0045643C"/>
    <w:rsid w:val="00476780"/>
    <w:rsid w:val="004D4FC7"/>
    <w:rsid w:val="004F524C"/>
    <w:rsid w:val="005064C1"/>
    <w:rsid w:val="005A0C9D"/>
    <w:rsid w:val="005D0A91"/>
    <w:rsid w:val="006125A4"/>
    <w:rsid w:val="00634E2A"/>
    <w:rsid w:val="0065300B"/>
    <w:rsid w:val="00674195"/>
    <w:rsid w:val="00676C79"/>
    <w:rsid w:val="006A35CC"/>
    <w:rsid w:val="006B2E32"/>
    <w:rsid w:val="006C3E4C"/>
    <w:rsid w:val="006F2005"/>
    <w:rsid w:val="0070055D"/>
    <w:rsid w:val="00705650"/>
    <w:rsid w:val="00712238"/>
    <w:rsid w:val="00721301"/>
    <w:rsid w:val="007337CA"/>
    <w:rsid w:val="00736425"/>
    <w:rsid w:val="007374E2"/>
    <w:rsid w:val="00745674"/>
    <w:rsid w:val="007507BE"/>
    <w:rsid w:val="007572FC"/>
    <w:rsid w:val="00764963"/>
    <w:rsid w:val="007656E8"/>
    <w:rsid w:val="007E4552"/>
    <w:rsid w:val="007F5809"/>
    <w:rsid w:val="008417A7"/>
    <w:rsid w:val="008A0C22"/>
    <w:rsid w:val="008B541F"/>
    <w:rsid w:val="008C6518"/>
    <w:rsid w:val="008C6AE4"/>
    <w:rsid w:val="008D5482"/>
    <w:rsid w:val="008E0844"/>
    <w:rsid w:val="008F60FD"/>
    <w:rsid w:val="00916D14"/>
    <w:rsid w:val="00954ECF"/>
    <w:rsid w:val="00961B5A"/>
    <w:rsid w:val="009C148B"/>
    <w:rsid w:val="009E380E"/>
    <w:rsid w:val="009F1514"/>
    <w:rsid w:val="00A0065D"/>
    <w:rsid w:val="00A65CCC"/>
    <w:rsid w:val="00A93F94"/>
    <w:rsid w:val="00AC056F"/>
    <w:rsid w:val="00AF27EB"/>
    <w:rsid w:val="00B65C49"/>
    <w:rsid w:val="00B73C14"/>
    <w:rsid w:val="00B766C8"/>
    <w:rsid w:val="00B836F8"/>
    <w:rsid w:val="00B85247"/>
    <w:rsid w:val="00B9468A"/>
    <w:rsid w:val="00BA2D95"/>
    <w:rsid w:val="00BC2B10"/>
    <w:rsid w:val="00BC387F"/>
    <w:rsid w:val="00C0010C"/>
    <w:rsid w:val="00C5654E"/>
    <w:rsid w:val="00C77FF8"/>
    <w:rsid w:val="00CA77EC"/>
    <w:rsid w:val="00CE5678"/>
    <w:rsid w:val="00CE5C52"/>
    <w:rsid w:val="00CF7DC5"/>
    <w:rsid w:val="00D43DB6"/>
    <w:rsid w:val="00D54F9D"/>
    <w:rsid w:val="00D57513"/>
    <w:rsid w:val="00DA5142"/>
    <w:rsid w:val="00DA6463"/>
    <w:rsid w:val="00DA7586"/>
    <w:rsid w:val="00DC08FE"/>
    <w:rsid w:val="00DD70B8"/>
    <w:rsid w:val="00DE3081"/>
    <w:rsid w:val="00DF3CBA"/>
    <w:rsid w:val="00E070F7"/>
    <w:rsid w:val="00E13AB0"/>
    <w:rsid w:val="00E72930"/>
    <w:rsid w:val="00E9734E"/>
    <w:rsid w:val="00ED66F3"/>
    <w:rsid w:val="00F10383"/>
    <w:rsid w:val="00F179D2"/>
    <w:rsid w:val="00FB36CC"/>
    <w:rsid w:val="00FB38CA"/>
    <w:rsid w:val="00FC78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55815"/>
  <w15:chartTrackingRefBased/>
  <w15:docId w15:val="{3CACA68B-93B4-434C-A581-F445E2C9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esnombres">
    <w:name w:val="Autores_nombres"/>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4"/>
      <w:szCs w:val="23"/>
      <w:lang w:val="es-ES" w:eastAsia="es-ES"/>
    </w:rPr>
  </w:style>
  <w:style w:type="paragraph" w:customStyle="1" w:styleId="Autoresfiliacin">
    <w:name w:val="Autores_filiación"/>
    <w:basedOn w:val="Normal"/>
    <w:rsid w:val="00B766C8"/>
    <w:pPr>
      <w:autoSpaceDE w:val="0"/>
      <w:autoSpaceDN w:val="0"/>
      <w:adjustRightInd w:val="0"/>
      <w:spacing w:after="0" w:line="240" w:lineRule="auto"/>
      <w:jc w:val="center"/>
    </w:pPr>
    <w:rPr>
      <w:rFonts w:ascii="Times New Roman" w:eastAsia="Times New Roman" w:hAnsi="Times New Roman" w:cs="Times New Roman"/>
      <w:color w:val="000000"/>
      <w:sz w:val="20"/>
      <w:szCs w:val="20"/>
      <w:lang w:val="es-ES" w:eastAsia="es-ES"/>
    </w:rPr>
  </w:style>
  <w:style w:type="paragraph" w:styleId="Cabealho">
    <w:name w:val="header"/>
    <w:basedOn w:val="Normal"/>
    <w:link w:val="CabealhoChar"/>
    <w:uiPriority w:val="99"/>
    <w:unhideWhenUsed/>
    <w:rsid w:val="00B766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66C8"/>
  </w:style>
  <w:style w:type="paragraph" w:styleId="Rodap">
    <w:name w:val="footer"/>
    <w:basedOn w:val="Normal"/>
    <w:link w:val="RodapChar"/>
    <w:uiPriority w:val="99"/>
    <w:unhideWhenUsed/>
    <w:rsid w:val="00B766C8"/>
    <w:pPr>
      <w:tabs>
        <w:tab w:val="center" w:pos="4252"/>
        <w:tab w:val="right" w:pos="8504"/>
      </w:tabs>
      <w:spacing w:after="0" w:line="240" w:lineRule="auto"/>
    </w:pPr>
  </w:style>
  <w:style w:type="character" w:customStyle="1" w:styleId="RodapChar">
    <w:name w:val="Rodapé Char"/>
    <w:basedOn w:val="Fontepargpadro"/>
    <w:link w:val="Rodap"/>
    <w:uiPriority w:val="99"/>
    <w:rsid w:val="00B766C8"/>
  </w:style>
  <w:style w:type="paragraph" w:customStyle="1" w:styleId="Paragraphcilamce2013">
    <w:name w:val="Paragraph cilamce2013"/>
    <w:basedOn w:val="Normal"/>
    <w:autoRedefine/>
    <w:qFormat/>
    <w:rsid w:val="00CE5678"/>
    <w:pPr>
      <w:spacing w:before="120" w:after="120" w:line="240" w:lineRule="auto"/>
      <w:ind w:firstLine="450"/>
      <w:jc w:val="both"/>
    </w:pPr>
    <w:rPr>
      <w:rFonts w:ascii="Times New Roman" w:eastAsia="Calibri" w:hAnsi="Times New Roman" w:cs="Times New Roman"/>
      <w:sz w:val="24"/>
    </w:rPr>
  </w:style>
  <w:style w:type="paragraph" w:customStyle="1" w:styleId="Referencecilamce2013">
    <w:name w:val="Reference cilamce2013"/>
    <w:basedOn w:val="Normal"/>
    <w:autoRedefine/>
    <w:qFormat/>
    <w:rsid w:val="00764963"/>
    <w:pPr>
      <w:spacing w:before="120" w:after="120" w:line="240" w:lineRule="auto"/>
    </w:pPr>
    <w:rPr>
      <w:rFonts w:ascii="Times New Roman" w:eastAsia="Calibri" w:hAnsi="Times New Roman" w:cs="Times New Roman"/>
      <w:sz w:val="24"/>
    </w:rPr>
  </w:style>
  <w:style w:type="paragraph" w:customStyle="1" w:styleId="CaptionTablecilamce2013">
    <w:name w:val="Caption Table cilamce2013"/>
    <w:basedOn w:val="Normal"/>
    <w:autoRedefine/>
    <w:qFormat/>
    <w:rsid w:val="00764963"/>
    <w:pPr>
      <w:keepNext/>
      <w:spacing w:before="240" w:after="240" w:line="240" w:lineRule="auto"/>
      <w:jc w:val="center"/>
    </w:pPr>
    <w:rPr>
      <w:rFonts w:ascii="Times New Roman" w:eastAsia="Calibri" w:hAnsi="Times New Roman" w:cs="Times New Roman"/>
      <w:b/>
      <w:sz w:val="20"/>
    </w:rPr>
  </w:style>
  <w:style w:type="paragraph" w:customStyle="1" w:styleId="1stTitlecilamce2013">
    <w:name w:val="1st Title cilamce2013"/>
    <w:basedOn w:val="Normal"/>
    <w:next w:val="Normal"/>
    <w:autoRedefine/>
    <w:qFormat/>
    <w:rsid w:val="00764963"/>
    <w:pPr>
      <w:keepNext/>
      <w:numPr>
        <w:numId w:val="1"/>
      </w:numPr>
      <w:spacing w:before="360" w:after="360" w:line="240" w:lineRule="auto"/>
    </w:pPr>
    <w:rPr>
      <w:rFonts w:ascii="Times New Roman" w:eastAsia="Calibri" w:hAnsi="Times New Roman" w:cs="Times New Roman"/>
      <w:b/>
      <w:caps/>
      <w:sz w:val="28"/>
    </w:rPr>
  </w:style>
  <w:style w:type="paragraph" w:customStyle="1" w:styleId="2ndTitlecilamce2013">
    <w:name w:val="2nd Title cilamce2013"/>
    <w:basedOn w:val="Normal"/>
    <w:next w:val="Normal"/>
    <w:autoRedefine/>
    <w:qFormat/>
    <w:rsid w:val="00764963"/>
    <w:pPr>
      <w:keepNext/>
      <w:numPr>
        <w:ilvl w:val="1"/>
        <w:numId w:val="1"/>
      </w:numPr>
      <w:spacing w:before="240" w:after="240" w:line="240" w:lineRule="auto"/>
    </w:pPr>
    <w:rPr>
      <w:rFonts w:ascii="Times New Roman" w:eastAsia="Calibri" w:hAnsi="Times New Roman" w:cs="Times New Roman"/>
      <w:b/>
      <w:sz w:val="28"/>
    </w:rPr>
  </w:style>
  <w:style w:type="paragraph" w:customStyle="1" w:styleId="3rdTitlecilamce2013">
    <w:name w:val="3rd Title cilamce2013"/>
    <w:basedOn w:val="Normal"/>
    <w:next w:val="Normal"/>
    <w:autoRedefine/>
    <w:qFormat/>
    <w:rsid w:val="00764963"/>
    <w:pPr>
      <w:keepNext/>
      <w:numPr>
        <w:ilvl w:val="2"/>
        <w:numId w:val="1"/>
      </w:numPr>
      <w:spacing w:before="360" w:after="120" w:line="240" w:lineRule="auto"/>
    </w:pPr>
    <w:rPr>
      <w:rFonts w:ascii="Times New Roman" w:eastAsia="Calibri" w:hAnsi="Times New Roman" w:cs="Times New Roman"/>
      <w:b/>
      <w:sz w:val="28"/>
    </w:rPr>
  </w:style>
  <w:style w:type="paragraph" w:customStyle="1" w:styleId="4thTitlecilamce2013">
    <w:name w:val="4th Title cilamce2013"/>
    <w:basedOn w:val="Normal"/>
    <w:next w:val="Normal"/>
    <w:autoRedefine/>
    <w:qFormat/>
    <w:rsid w:val="00764963"/>
    <w:pPr>
      <w:keepNext/>
      <w:numPr>
        <w:ilvl w:val="3"/>
        <w:numId w:val="1"/>
      </w:numPr>
      <w:spacing w:before="360" w:after="120" w:line="240" w:lineRule="auto"/>
    </w:pPr>
    <w:rPr>
      <w:rFonts w:ascii="Times New Roman" w:eastAsia="Calibri" w:hAnsi="Times New Roman" w:cs="Times New Roman"/>
      <w:sz w:val="28"/>
    </w:rPr>
  </w:style>
  <w:style w:type="paragraph" w:customStyle="1" w:styleId="Equationcilamce2013">
    <w:name w:val="Equation cilamce2013"/>
    <w:basedOn w:val="Normal"/>
    <w:autoRedefine/>
    <w:qFormat/>
    <w:rsid w:val="002F3D79"/>
    <w:pPr>
      <w:tabs>
        <w:tab w:val="right" w:pos="9072"/>
      </w:tabs>
      <w:spacing w:before="120" w:after="120" w:line="240" w:lineRule="auto"/>
    </w:pPr>
    <w:rPr>
      <w:rFonts w:ascii="Cambria Math" w:eastAsia="Calibri" w:hAnsi="Cambria Math" w:cs="Times New Roman"/>
      <w:sz w:val="24"/>
    </w:rPr>
  </w:style>
  <w:style w:type="paragraph" w:customStyle="1" w:styleId="ReferencesTitlecilamce2013">
    <w:name w:val="References Title cilamce2013"/>
    <w:basedOn w:val="Normal"/>
    <w:autoRedefine/>
    <w:qFormat/>
    <w:rsid w:val="00764963"/>
    <w:pPr>
      <w:spacing w:before="240" w:after="240" w:line="240" w:lineRule="auto"/>
    </w:pPr>
    <w:rPr>
      <w:rFonts w:ascii="Times New Roman" w:eastAsia="Calibri" w:hAnsi="Times New Roman" w:cs="Times New Roman"/>
      <w:b/>
      <w:caps/>
      <w:sz w:val="28"/>
    </w:rPr>
  </w:style>
  <w:style w:type="paragraph" w:customStyle="1" w:styleId="Figurecilamce2013">
    <w:name w:val="Figure cilamce2013"/>
    <w:basedOn w:val="CaptionFigurecilamce2013"/>
    <w:autoRedefine/>
    <w:qFormat/>
    <w:rsid w:val="00764963"/>
    <w:pPr>
      <w:keepNext w:val="0"/>
      <w:spacing w:before="0" w:after="120"/>
    </w:pPr>
  </w:style>
  <w:style w:type="paragraph" w:customStyle="1" w:styleId="AcknowledgementsTitlecilamce2013">
    <w:name w:val="Acknowledgements Title cilamce2013"/>
    <w:basedOn w:val="ReferencesTitlecilamce2013"/>
    <w:qFormat/>
    <w:rsid w:val="00764963"/>
  </w:style>
  <w:style w:type="paragraph" w:customStyle="1" w:styleId="CaptionFigurecilamce2013">
    <w:name w:val="Caption Figure cilamce2013"/>
    <w:basedOn w:val="CaptionTablecilamce2013"/>
    <w:qFormat/>
    <w:rsid w:val="00764963"/>
  </w:style>
  <w:style w:type="character" w:styleId="TextodoEspaoReservado">
    <w:name w:val="Placeholder Text"/>
    <w:basedOn w:val="Fontepargpadro"/>
    <w:uiPriority w:val="99"/>
    <w:semiHidden/>
    <w:rsid w:val="002F3D79"/>
    <w:rPr>
      <w:color w:val="808080"/>
    </w:rPr>
  </w:style>
  <w:style w:type="paragraph" w:styleId="Legenda">
    <w:name w:val="caption"/>
    <w:basedOn w:val="Normal"/>
    <w:next w:val="Normal"/>
    <w:uiPriority w:val="35"/>
    <w:unhideWhenUsed/>
    <w:qFormat/>
    <w:rsid w:val="009F1514"/>
    <w:pPr>
      <w:spacing w:after="200" w:line="240" w:lineRule="auto"/>
    </w:pPr>
    <w:rPr>
      <w:i/>
      <w:iCs/>
      <w:color w:val="44546A" w:themeColor="text2"/>
      <w:sz w:val="18"/>
      <w:szCs w:val="18"/>
    </w:rPr>
  </w:style>
  <w:style w:type="character" w:styleId="Refdecomentrio">
    <w:name w:val="annotation reference"/>
    <w:basedOn w:val="Fontepargpadro"/>
    <w:uiPriority w:val="99"/>
    <w:semiHidden/>
    <w:unhideWhenUsed/>
    <w:rsid w:val="00057E80"/>
    <w:rPr>
      <w:sz w:val="16"/>
      <w:szCs w:val="16"/>
    </w:rPr>
  </w:style>
  <w:style w:type="paragraph" w:styleId="Textodecomentrio">
    <w:name w:val="annotation text"/>
    <w:basedOn w:val="Normal"/>
    <w:link w:val="TextodecomentrioChar"/>
    <w:uiPriority w:val="99"/>
    <w:semiHidden/>
    <w:unhideWhenUsed/>
    <w:rsid w:val="00057E8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7E80"/>
    <w:rPr>
      <w:sz w:val="20"/>
      <w:szCs w:val="20"/>
    </w:rPr>
  </w:style>
  <w:style w:type="paragraph" w:styleId="Assuntodocomentrio">
    <w:name w:val="annotation subject"/>
    <w:basedOn w:val="Textodecomentrio"/>
    <w:next w:val="Textodecomentrio"/>
    <w:link w:val="AssuntodocomentrioChar"/>
    <w:uiPriority w:val="99"/>
    <w:semiHidden/>
    <w:unhideWhenUsed/>
    <w:rsid w:val="00057E80"/>
    <w:rPr>
      <w:b/>
      <w:bCs/>
    </w:rPr>
  </w:style>
  <w:style w:type="character" w:customStyle="1" w:styleId="AssuntodocomentrioChar">
    <w:name w:val="Assunto do comentário Char"/>
    <w:basedOn w:val="TextodecomentrioChar"/>
    <w:link w:val="Assuntodocomentrio"/>
    <w:uiPriority w:val="99"/>
    <w:semiHidden/>
    <w:rsid w:val="00057E80"/>
    <w:rPr>
      <w:b/>
      <w:bCs/>
      <w:sz w:val="20"/>
      <w:szCs w:val="20"/>
    </w:rPr>
  </w:style>
  <w:style w:type="paragraph" w:styleId="Textodebalo">
    <w:name w:val="Balloon Text"/>
    <w:basedOn w:val="Normal"/>
    <w:link w:val="TextodebaloChar"/>
    <w:uiPriority w:val="99"/>
    <w:semiHidden/>
    <w:unhideWhenUsed/>
    <w:rsid w:val="00057E80"/>
    <w:pPr>
      <w:spacing w:after="0" w:line="240" w:lineRule="auto"/>
    </w:pPr>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057E8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13</Pages>
  <Words>3380</Words>
  <Characters>19271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Elcio</dc:creator>
  <cp:keywords/>
  <dc:description/>
  <cp:lastModifiedBy>Felipe</cp:lastModifiedBy>
  <cp:revision>3</cp:revision>
  <dcterms:created xsi:type="dcterms:W3CDTF">2018-09-08T00:59:00Z</dcterms:created>
  <dcterms:modified xsi:type="dcterms:W3CDTF">2018-09-08T20:22:00Z</dcterms:modified>
</cp:coreProperties>
</file>