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8CC6F" w14:textId="77777777" w:rsidR="00AA1B17" w:rsidRDefault="00AA1B17">
      <w:pPr>
        <w:shd w:val="clear" w:color="auto" w:fill="FFFFFF"/>
        <w:tabs>
          <w:tab w:val="left" w:pos="2500"/>
        </w:tabs>
        <w:spacing w:line="360" w:lineRule="auto"/>
        <w:rPr>
          <w:b/>
          <w:bCs/>
          <w:sz w:val="24"/>
          <w:szCs w:val="24"/>
        </w:rPr>
      </w:pPr>
    </w:p>
    <w:p w14:paraId="49D7AD5E" w14:textId="44BA0D89" w:rsidR="00AA1B17" w:rsidRDefault="00000000" w:rsidP="00E359F5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222A2">
        <w:rPr>
          <w:b/>
          <w:bCs/>
          <w:sz w:val="24"/>
          <w:szCs w:val="24"/>
        </w:rPr>
        <w:t xml:space="preserve">ENTOMOFAUNA </w:t>
      </w:r>
      <w:r>
        <w:rPr>
          <w:b/>
          <w:bCs/>
          <w:sz w:val="24"/>
          <w:szCs w:val="24"/>
        </w:rPr>
        <w:t>EM</w:t>
      </w:r>
      <w:r w:rsidR="009222A2">
        <w:rPr>
          <w:b/>
          <w:bCs/>
          <w:sz w:val="24"/>
          <w:szCs w:val="24"/>
        </w:rPr>
        <w:t xml:space="preserve"> ÁREA DE VEGETAÇÃO ABERTA E FECHADA</w:t>
      </w:r>
      <w:r>
        <w:rPr>
          <w:b/>
          <w:bCs/>
          <w:sz w:val="24"/>
          <w:szCs w:val="24"/>
        </w:rPr>
        <w:t xml:space="preserve"> </w:t>
      </w:r>
      <w:r w:rsidR="009222A2">
        <w:rPr>
          <w:b/>
          <w:bCs/>
          <w:sz w:val="24"/>
          <w:szCs w:val="24"/>
        </w:rPr>
        <w:t>NO MUNICÍPIO DE</w:t>
      </w:r>
      <w:r>
        <w:rPr>
          <w:b/>
          <w:bCs/>
          <w:sz w:val="24"/>
          <w:szCs w:val="24"/>
        </w:rPr>
        <w:t xml:space="preserve"> BENEVIDES</w:t>
      </w:r>
      <w:r w:rsidR="009222A2">
        <w:rPr>
          <w:b/>
          <w:bCs/>
          <w:sz w:val="24"/>
          <w:szCs w:val="24"/>
        </w:rPr>
        <w:t>, PARÁ, BRASIL</w:t>
      </w:r>
    </w:p>
    <w:p w14:paraId="3DC3A0EF" w14:textId="77777777" w:rsidR="00E359F5" w:rsidRDefault="00E359F5" w:rsidP="00E359F5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3CA4D6A6" w14:textId="1894600F" w:rsidR="00AA1B17" w:rsidRDefault="00000000" w:rsidP="00E359F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Emilly Christine das Merces Silva¹; Adrielly Jamilly</w:t>
      </w:r>
      <w:r w:rsidR="005A3163" w:rsidRPr="005A3163">
        <w:t xml:space="preserve"> </w:t>
      </w:r>
      <w:r w:rsidR="005A3163" w:rsidRPr="005A3163">
        <w:rPr>
          <w:sz w:val="24"/>
          <w:szCs w:val="24"/>
        </w:rPr>
        <w:t>Rodrigues Nascimento</w:t>
      </w:r>
      <w:r w:rsidR="005A3163">
        <w:rPr>
          <w:sz w:val="24"/>
          <w:szCs w:val="24"/>
        </w:rPr>
        <w:t xml:space="preserve"> </w:t>
      </w:r>
      <w:r w:rsidR="00E359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Tatiana Valente Durães Souza</w:t>
      </w:r>
      <w:r w:rsidR="00E359F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Maara Larissa Brito Fiel</w:t>
      </w:r>
      <w:r w:rsidR="00E359F5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Ana Lúcia Nunes Gutjah</w:t>
      </w:r>
      <w:r w:rsidR="00E359F5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Carlos Elias de Souza Braga</w:t>
      </w:r>
      <w:r w:rsidR="00E359F5">
        <w:rPr>
          <w:sz w:val="24"/>
          <w:szCs w:val="24"/>
          <w:u w:val="single"/>
          <w:vertAlign w:val="superscript"/>
        </w:rPr>
        <w:t>6</w:t>
      </w:r>
      <w:r>
        <w:rPr>
          <w:sz w:val="24"/>
          <w:szCs w:val="24"/>
        </w:rPr>
        <w:t>.</w:t>
      </w:r>
    </w:p>
    <w:p w14:paraId="794779A7" w14:textId="77777777" w:rsidR="00E359F5" w:rsidRDefault="00E359F5" w:rsidP="00E359F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71924EF" w14:textId="7ADCCF5D" w:rsidR="00AA1B17" w:rsidRDefault="001845D5" w:rsidP="00E359F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E359F5">
        <w:rPr>
          <w:sz w:val="24"/>
          <w:szCs w:val="24"/>
          <w:vertAlign w:val="superscript"/>
        </w:rPr>
        <w:t>,2,3,4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Graduanda em Ciências Biológicas. Universidade do Estado do Pará. </w:t>
      </w:r>
      <w:hyperlink r:id="rId7" w:history="1">
        <w:r w:rsidR="004E5671" w:rsidRPr="007B08FE">
          <w:rPr>
            <w:rStyle w:val="Hyperlink"/>
            <w:sz w:val="24"/>
            <w:szCs w:val="24"/>
          </w:rPr>
          <w:t>christinemerces2004@gmail.com</w:t>
        </w:r>
      </w:hyperlink>
    </w:p>
    <w:p w14:paraId="593CCF48" w14:textId="23705DB0" w:rsidR="00AA1B17" w:rsidRDefault="00E359F5" w:rsidP="00E359F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5,6</w:t>
      </w:r>
      <w:r w:rsidR="00000000">
        <w:rPr>
          <w:sz w:val="24"/>
          <w:szCs w:val="24"/>
          <w:vertAlign w:val="superscript"/>
        </w:rPr>
        <w:t xml:space="preserve"> </w:t>
      </w:r>
      <w:r w:rsidR="004E5671">
        <w:rPr>
          <w:sz w:val="24"/>
          <w:szCs w:val="24"/>
        </w:rPr>
        <w:t>Doutor(a) em Ciências Biológicas</w:t>
      </w:r>
      <w:r w:rsidR="00000000">
        <w:rPr>
          <w:sz w:val="24"/>
          <w:szCs w:val="24"/>
        </w:rPr>
        <w:t>.</w:t>
      </w:r>
      <w:r w:rsidR="004E5671">
        <w:rPr>
          <w:sz w:val="24"/>
          <w:szCs w:val="24"/>
        </w:rPr>
        <w:t xml:space="preserve"> Universidade do Estado do Pará.</w:t>
      </w:r>
    </w:p>
    <w:p w14:paraId="5E0AE999" w14:textId="77777777" w:rsidR="00AA1B17" w:rsidRDefault="00AA1B17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63B071D0" w14:textId="77777777" w:rsidR="00AA1B17" w:rsidRDefault="00000000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77CE484F" w14:textId="08472D0D" w:rsidR="00AA1B17" w:rsidRDefault="00B06187" w:rsidP="00E359F5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Os insetos são artrópodes hexápod</w:t>
      </w:r>
      <w:r w:rsidR="0024552B">
        <w:rPr>
          <w:sz w:val="24"/>
          <w:szCs w:val="24"/>
        </w:rPr>
        <w:t>e</w:t>
      </w:r>
      <w:r>
        <w:rPr>
          <w:sz w:val="24"/>
          <w:szCs w:val="24"/>
        </w:rPr>
        <w:t>s pertencentes às classes Insecta e Entognat</w:t>
      </w:r>
      <w:r w:rsidR="00395E43">
        <w:rPr>
          <w:sz w:val="24"/>
          <w:szCs w:val="24"/>
        </w:rPr>
        <w:t>h</w:t>
      </w:r>
      <w:r>
        <w:rPr>
          <w:sz w:val="24"/>
          <w:szCs w:val="24"/>
        </w:rPr>
        <w:t xml:space="preserve">a que correspondem à 60% dos seres vivos </w:t>
      </w:r>
      <w:r w:rsidR="00B727D9">
        <w:rPr>
          <w:sz w:val="24"/>
          <w:szCs w:val="24"/>
        </w:rPr>
        <w:t>descritos, sendo o Brasil detentor da</w:t>
      </w:r>
      <w:r>
        <w:rPr>
          <w:sz w:val="24"/>
          <w:szCs w:val="24"/>
        </w:rPr>
        <w:t xml:space="preserve"> maior diversidade de</w:t>
      </w:r>
      <w:r w:rsidR="00B727D9">
        <w:rPr>
          <w:sz w:val="24"/>
          <w:szCs w:val="24"/>
        </w:rPr>
        <w:t>sses</w:t>
      </w:r>
      <w:r>
        <w:rPr>
          <w:sz w:val="24"/>
          <w:szCs w:val="24"/>
        </w:rPr>
        <w:t xml:space="preserve"> </w:t>
      </w:r>
      <w:r w:rsidR="00B727D9">
        <w:rPr>
          <w:sz w:val="24"/>
          <w:szCs w:val="24"/>
        </w:rPr>
        <w:t xml:space="preserve">animais no mundo. </w:t>
      </w:r>
      <w:r w:rsidR="0024552B">
        <w:rPr>
          <w:sz w:val="24"/>
          <w:szCs w:val="24"/>
        </w:rPr>
        <w:t>A megadiversidade dos insetos</w:t>
      </w:r>
      <w:r>
        <w:rPr>
          <w:sz w:val="24"/>
          <w:szCs w:val="24"/>
        </w:rPr>
        <w:t xml:space="preserve"> se deve a </w:t>
      </w:r>
      <w:r w:rsidR="00C814C8">
        <w:rPr>
          <w:sz w:val="24"/>
          <w:szCs w:val="24"/>
        </w:rPr>
        <w:t xml:space="preserve">sua </w:t>
      </w:r>
      <w:r>
        <w:rPr>
          <w:sz w:val="24"/>
          <w:szCs w:val="24"/>
        </w:rPr>
        <w:t xml:space="preserve">grande </w:t>
      </w:r>
      <w:r w:rsidR="00C814C8">
        <w:rPr>
          <w:sz w:val="24"/>
          <w:szCs w:val="24"/>
        </w:rPr>
        <w:t xml:space="preserve">adaptabilidade a </w:t>
      </w:r>
      <w:r>
        <w:rPr>
          <w:sz w:val="24"/>
          <w:szCs w:val="24"/>
        </w:rPr>
        <w:t>divers</w:t>
      </w:r>
      <w:r w:rsidR="00C814C8">
        <w:rPr>
          <w:sz w:val="24"/>
          <w:szCs w:val="24"/>
        </w:rPr>
        <w:t>os</w:t>
      </w:r>
      <w:r>
        <w:rPr>
          <w:sz w:val="24"/>
          <w:szCs w:val="24"/>
        </w:rPr>
        <w:t xml:space="preserve"> habitats </w:t>
      </w:r>
      <w:r w:rsidR="00C814C8">
        <w:rPr>
          <w:sz w:val="24"/>
          <w:szCs w:val="24"/>
        </w:rPr>
        <w:t>e ecossistemas</w:t>
      </w:r>
      <w:r w:rsidR="00395E43">
        <w:rPr>
          <w:sz w:val="24"/>
          <w:szCs w:val="24"/>
        </w:rPr>
        <w:t>, principalmente, em clima tropical</w:t>
      </w:r>
      <w:r>
        <w:rPr>
          <w:sz w:val="24"/>
          <w:szCs w:val="24"/>
        </w:rPr>
        <w:t xml:space="preserve">, por </w:t>
      </w:r>
      <w:r w:rsidR="00395E43">
        <w:rPr>
          <w:sz w:val="24"/>
          <w:szCs w:val="24"/>
        </w:rPr>
        <w:t>essa razão</w:t>
      </w:r>
      <w:r>
        <w:rPr>
          <w:sz w:val="24"/>
          <w:szCs w:val="24"/>
        </w:rPr>
        <w:t xml:space="preserve">, </w:t>
      </w:r>
      <w:r w:rsidR="00395E43">
        <w:rPr>
          <w:sz w:val="24"/>
          <w:szCs w:val="24"/>
        </w:rPr>
        <w:t xml:space="preserve">estes </w:t>
      </w:r>
      <w:r>
        <w:rPr>
          <w:sz w:val="24"/>
          <w:szCs w:val="24"/>
        </w:rPr>
        <w:t>são fundamentais para o equilíbrio ecológico e para a sobrevivência de outras espécies. D</w:t>
      </w:r>
      <w:r w:rsidR="00395E43">
        <w:rPr>
          <w:sz w:val="24"/>
          <w:szCs w:val="24"/>
        </w:rPr>
        <w:t>iante o exposto</w:t>
      </w:r>
      <w:r>
        <w:rPr>
          <w:sz w:val="24"/>
          <w:szCs w:val="24"/>
        </w:rPr>
        <w:t xml:space="preserve">, o </w:t>
      </w:r>
      <w:r w:rsidR="00395E43">
        <w:rPr>
          <w:sz w:val="24"/>
          <w:szCs w:val="24"/>
        </w:rPr>
        <w:t xml:space="preserve">objetivo deste </w:t>
      </w:r>
      <w:r>
        <w:rPr>
          <w:sz w:val="24"/>
          <w:szCs w:val="24"/>
        </w:rPr>
        <w:t xml:space="preserve">estudo </w:t>
      </w:r>
      <w:r w:rsidR="00395E43">
        <w:rPr>
          <w:sz w:val="24"/>
          <w:szCs w:val="24"/>
        </w:rPr>
        <w:t xml:space="preserve">foi </w:t>
      </w:r>
      <w:r>
        <w:rPr>
          <w:sz w:val="24"/>
          <w:szCs w:val="24"/>
        </w:rPr>
        <w:t xml:space="preserve">realizar </w:t>
      </w:r>
      <w:r w:rsidR="007C7276">
        <w:rPr>
          <w:sz w:val="24"/>
          <w:szCs w:val="24"/>
        </w:rPr>
        <w:t>um inventário faunístico da entomofauna em formações vegetais aberta e fechada no município de</w:t>
      </w:r>
      <w:r>
        <w:rPr>
          <w:sz w:val="24"/>
          <w:szCs w:val="24"/>
        </w:rPr>
        <w:t xml:space="preserve"> Benevides</w:t>
      </w:r>
      <w:r w:rsidR="007C7276">
        <w:rPr>
          <w:sz w:val="24"/>
          <w:szCs w:val="24"/>
        </w:rPr>
        <w:t>,</w:t>
      </w:r>
      <w:r>
        <w:rPr>
          <w:sz w:val="24"/>
          <w:szCs w:val="24"/>
        </w:rPr>
        <w:t xml:space="preserve"> no </w:t>
      </w:r>
      <w:r w:rsidR="007C7276">
        <w:rPr>
          <w:sz w:val="24"/>
          <w:szCs w:val="24"/>
        </w:rPr>
        <w:t xml:space="preserve">estado do </w:t>
      </w:r>
      <w:r>
        <w:rPr>
          <w:sz w:val="24"/>
          <w:szCs w:val="24"/>
        </w:rPr>
        <w:t xml:space="preserve">Pará. </w:t>
      </w:r>
      <w:r w:rsidR="00033563" w:rsidRPr="00033563">
        <w:rPr>
          <w:sz w:val="24"/>
          <w:szCs w:val="24"/>
        </w:rPr>
        <w:t>Para isso, realizou-se um Inventário Rápido (RAP</w:t>
      </w:r>
      <w:r w:rsidR="00581FE8">
        <w:rPr>
          <w:sz w:val="24"/>
          <w:szCs w:val="24"/>
        </w:rPr>
        <w:t xml:space="preserve"> </w:t>
      </w:r>
      <w:r w:rsidR="00033563" w:rsidRPr="00033563">
        <w:rPr>
          <w:sz w:val="24"/>
          <w:szCs w:val="24"/>
        </w:rPr>
        <w:t>-</w:t>
      </w:r>
      <w:r w:rsidR="00581FE8">
        <w:rPr>
          <w:sz w:val="24"/>
          <w:szCs w:val="24"/>
        </w:rPr>
        <w:t xml:space="preserve"> </w:t>
      </w:r>
      <w:r w:rsidR="00033563" w:rsidRPr="00033563">
        <w:rPr>
          <w:sz w:val="24"/>
          <w:szCs w:val="24"/>
        </w:rPr>
        <w:t xml:space="preserve">Programa de Avaliação Rápida) em </w:t>
      </w:r>
      <w:r w:rsidR="00033563">
        <w:rPr>
          <w:sz w:val="24"/>
          <w:szCs w:val="24"/>
        </w:rPr>
        <w:t>agosto</w:t>
      </w:r>
      <w:r w:rsidR="00033563" w:rsidRPr="00033563">
        <w:rPr>
          <w:sz w:val="24"/>
          <w:szCs w:val="24"/>
        </w:rPr>
        <w:t xml:space="preserve"> de 202</w:t>
      </w:r>
      <w:r w:rsidR="00033563">
        <w:rPr>
          <w:sz w:val="24"/>
          <w:szCs w:val="24"/>
        </w:rPr>
        <w:t xml:space="preserve">5, utilizando-se </w:t>
      </w:r>
      <w:r>
        <w:rPr>
          <w:sz w:val="24"/>
          <w:szCs w:val="24"/>
        </w:rPr>
        <w:t>diferentes métodos</w:t>
      </w:r>
      <w:r w:rsidR="00033563">
        <w:rPr>
          <w:sz w:val="24"/>
          <w:szCs w:val="24"/>
        </w:rPr>
        <w:t xml:space="preserve"> de amostragem</w:t>
      </w:r>
      <w:r>
        <w:rPr>
          <w:sz w:val="24"/>
          <w:szCs w:val="24"/>
        </w:rPr>
        <w:t xml:space="preserve">, </w:t>
      </w:r>
      <w:r w:rsidR="00033563">
        <w:rPr>
          <w:sz w:val="24"/>
          <w:szCs w:val="24"/>
        </w:rPr>
        <w:t xml:space="preserve">tais </w:t>
      </w:r>
      <w:r>
        <w:rPr>
          <w:sz w:val="24"/>
          <w:szCs w:val="24"/>
        </w:rPr>
        <w:t>como</w:t>
      </w:r>
      <w:r w:rsidR="00033563">
        <w:rPr>
          <w:sz w:val="24"/>
          <w:szCs w:val="24"/>
        </w:rPr>
        <w:t>:</w:t>
      </w:r>
      <w:r>
        <w:rPr>
          <w:sz w:val="24"/>
          <w:szCs w:val="24"/>
        </w:rPr>
        <w:t xml:space="preserve"> busca ativa, </w:t>
      </w:r>
      <w:r w:rsidR="00033563">
        <w:rPr>
          <w:sz w:val="24"/>
          <w:szCs w:val="24"/>
        </w:rPr>
        <w:t xml:space="preserve">armadilha </w:t>
      </w:r>
      <w:proofErr w:type="spellStart"/>
      <w:r w:rsidRPr="00E12699">
        <w:rPr>
          <w:i/>
          <w:iCs/>
          <w:sz w:val="24"/>
          <w:szCs w:val="24"/>
        </w:rPr>
        <w:t>pitfall</w:t>
      </w:r>
      <w:proofErr w:type="spellEnd"/>
      <w:r>
        <w:rPr>
          <w:sz w:val="24"/>
          <w:szCs w:val="24"/>
        </w:rPr>
        <w:t xml:space="preserve">, </w:t>
      </w:r>
      <w:r w:rsidR="00033563">
        <w:rPr>
          <w:sz w:val="24"/>
          <w:szCs w:val="24"/>
        </w:rPr>
        <w:t xml:space="preserve">coleta com rede de </w:t>
      </w:r>
      <w:r>
        <w:rPr>
          <w:sz w:val="24"/>
          <w:szCs w:val="24"/>
        </w:rPr>
        <w:t xml:space="preserve">varredura e lençol iluminado. </w:t>
      </w:r>
      <w:bookmarkStart w:id="0" w:name="_Hlk215230040"/>
      <w:r w:rsidR="009D4BE7">
        <w:rPr>
          <w:sz w:val="24"/>
          <w:szCs w:val="24"/>
        </w:rPr>
        <w:t xml:space="preserve">A busca ativa foi realizada por quatro coletores utilizando rede entomológica por um período de 30 minutos; foram instaladas oito </w:t>
      </w:r>
      <w:r w:rsidR="003B2931">
        <w:rPr>
          <w:sz w:val="24"/>
          <w:szCs w:val="24"/>
        </w:rPr>
        <w:t xml:space="preserve">armadilhas </w:t>
      </w:r>
      <w:r w:rsidR="009D4BE7">
        <w:rPr>
          <w:sz w:val="24"/>
          <w:szCs w:val="24"/>
        </w:rPr>
        <w:t>pitfalls que ficaram ativ</w:t>
      </w:r>
      <w:r w:rsidR="003B2931">
        <w:rPr>
          <w:sz w:val="24"/>
          <w:szCs w:val="24"/>
        </w:rPr>
        <w:t>a</w:t>
      </w:r>
      <w:r w:rsidR="009D4BE7">
        <w:rPr>
          <w:sz w:val="24"/>
          <w:szCs w:val="24"/>
        </w:rPr>
        <w:t xml:space="preserve">s por três dias; a </w:t>
      </w:r>
      <w:r w:rsidR="00394BCD">
        <w:rPr>
          <w:sz w:val="24"/>
          <w:szCs w:val="24"/>
        </w:rPr>
        <w:t xml:space="preserve">coleta com rede </w:t>
      </w:r>
      <w:r w:rsidR="009D4BE7">
        <w:rPr>
          <w:sz w:val="24"/>
          <w:szCs w:val="24"/>
        </w:rPr>
        <w:t xml:space="preserve">varredura foi feita por quatro coletores </w:t>
      </w:r>
      <w:r w:rsidR="00394BCD">
        <w:rPr>
          <w:sz w:val="24"/>
          <w:szCs w:val="24"/>
        </w:rPr>
        <w:t xml:space="preserve">que realizaram </w:t>
      </w:r>
      <w:r w:rsidR="00394BCD" w:rsidRPr="00394BCD">
        <w:rPr>
          <w:sz w:val="24"/>
          <w:szCs w:val="24"/>
        </w:rPr>
        <w:t>dois minutos de batidas na vegetação com duas repetições cada</w:t>
      </w:r>
      <w:r w:rsidR="00394BCD">
        <w:rPr>
          <w:sz w:val="24"/>
          <w:szCs w:val="24"/>
        </w:rPr>
        <w:t xml:space="preserve"> e o lençol iluminado que permaneceu ativo das 18h00 à 00h00. </w:t>
      </w:r>
      <w:r w:rsidR="00C0070F">
        <w:rPr>
          <w:sz w:val="24"/>
          <w:szCs w:val="24"/>
        </w:rPr>
        <w:t>No laboratório</w:t>
      </w:r>
      <w:r>
        <w:rPr>
          <w:sz w:val="24"/>
          <w:szCs w:val="24"/>
        </w:rPr>
        <w:t>, os insetos</w:t>
      </w:r>
      <w:r w:rsidR="00C0070F">
        <w:rPr>
          <w:sz w:val="24"/>
          <w:szCs w:val="24"/>
        </w:rPr>
        <w:t xml:space="preserve"> coletados</w:t>
      </w:r>
      <w:r>
        <w:rPr>
          <w:sz w:val="24"/>
          <w:szCs w:val="24"/>
        </w:rPr>
        <w:t xml:space="preserve"> foram devidamente armazenados, identificados, triados e montados. </w:t>
      </w:r>
      <w:r w:rsidR="00C0070F" w:rsidRPr="00C0070F">
        <w:rPr>
          <w:sz w:val="24"/>
          <w:szCs w:val="24"/>
        </w:rPr>
        <w:t>O material coletado foi depositado na Coleção Zoológica Dr. Joachim Adis da Universidade do Estado do Pará</w:t>
      </w:r>
      <w:r w:rsidR="00C0070F">
        <w:rPr>
          <w:sz w:val="24"/>
          <w:szCs w:val="24"/>
        </w:rPr>
        <w:t xml:space="preserve">. </w:t>
      </w:r>
      <w:bookmarkEnd w:id="0"/>
      <w:r>
        <w:rPr>
          <w:sz w:val="24"/>
          <w:szCs w:val="24"/>
        </w:rPr>
        <w:t>Com isso, a pesquisa teve como resultado 4</w:t>
      </w:r>
      <w:r w:rsidR="004E5671">
        <w:rPr>
          <w:sz w:val="24"/>
          <w:szCs w:val="24"/>
        </w:rPr>
        <w:t>.</w:t>
      </w:r>
      <w:r>
        <w:rPr>
          <w:sz w:val="24"/>
          <w:szCs w:val="24"/>
        </w:rPr>
        <w:t xml:space="preserve">713 insetos coletados na região, </w:t>
      </w:r>
      <w:r w:rsidR="00E225DD">
        <w:rPr>
          <w:sz w:val="24"/>
          <w:szCs w:val="24"/>
        </w:rPr>
        <w:t>pertencentes às classes Insecta (69,13%) e Entognatha (30,87%) e 14 ordens. Os táxons mais abundantes foram Collembola (30,85%), Hymenoptera (26,99%), Coleoptera (12,37%), Diptera (11,95%), e Hemiptera (11,25%), os quais corresponderam a 93,40% dos espécimes coletados e são consideradas os táxons Dominantes e Muito Frequentes, por apresentarem frequências faunísticos superior a 5% nos ambientes amostrados</w:t>
      </w:r>
      <w:r w:rsidR="00E225DD" w:rsidRPr="0080322A">
        <w:rPr>
          <w:sz w:val="24"/>
          <w:szCs w:val="24"/>
        </w:rPr>
        <w:t>.</w:t>
      </w:r>
      <w:r w:rsidR="00E225DD">
        <w:rPr>
          <w:sz w:val="24"/>
          <w:szCs w:val="24"/>
        </w:rPr>
        <w:t xml:space="preserve"> </w:t>
      </w:r>
      <w:r w:rsidR="00C92F56">
        <w:rPr>
          <w:sz w:val="24"/>
          <w:szCs w:val="24"/>
        </w:rPr>
        <w:t xml:space="preserve">Os métodos de amostragem mais eficientes foram </w:t>
      </w:r>
      <w:r>
        <w:rPr>
          <w:sz w:val="24"/>
          <w:szCs w:val="24"/>
        </w:rPr>
        <w:t xml:space="preserve">a coleta </w:t>
      </w:r>
      <w:r w:rsidR="00C92F56">
        <w:rPr>
          <w:sz w:val="24"/>
          <w:szCs w:val="24"/>
        </w:rPr>
        <w:t>com rede de</w:t>
      </w:r>
      <w:r>
        <w:rPr>
          <w:sz w:val="24"/>
          <w:szCs w:val="24"/>
        </w:rPr>
        <w:t xml:space="preserve"> varredura </w:t>
      </w:r>
      <w:r w:rsidR="00C92F56">
        <w:rPr>
          <w:sz w:val="24"/>
          <w:szCs w:val="24"/>
        </w:rPr>
        <w:t xml:space="preserve">(46,40%) e a armadilha </w:t>
      </w:r>
      <w:proofErr w:type="spellStart"/>
      <w:r w:rsidRPr="00E12699">
        <w:rPr>
          <w:i/>
          <w:iCs/>
          <w:sz w:val="24"/>
          <w:szCs w:val="24"/>
        </w:rPr>
        <w:t>pitfall</w:t>
      </w:r>
      <w:proofErr w:type="spellEnd"/>
      <w:r>
        <w:rPr>
          <w:sz w:val="24"/>
          <w:szCs w:val="24"/>
        </w:rPr>
        <w:t xml:space="preserve"> </w:t>
      </w:r>
      <w:r w:rsidR="00C92F56">
        <w:rPr>
          <w:sz w:val="24"/>
          <w:szCs w:val="24"/>
        </w:rPr>
        <w:t>(44,49%)</w:t>
      </w:r>
      <w:r>
        <w:rPr>
          <w:sz w:val="24"/>
          <w:szCs w:val="24"/>
        </w:rPr>
        <w:t xml:space="preserve">. </w:t>
      </w:r>
      <w:r w:rsidR="00C92F56">
        <w:rPr>
          <w:sz w:val="24"/>
          <w:szCs w:val="24"/>
        </w:rPr>
        <w:t xml:space="preserve">Quanto à formação vegetal, </w:t>
      </w:r>
      <w:r w:rsidR="00714B84">
        <w:rPr>
          <w:sz w:val="24"/>
          <w:szCs w:val="24"/>
        </w:rPr>
        <w:t>a Área de Fechada apresentou 53,60% dos espécimes coletados, distribuídos entre 12 ordens e a Área Aberta 46,40% distribuídos entre nove ordens amostradas. Diante dos resultados, pôde-se concluir que a classe Insecta é a mais representativa nos ambientes amostrados</w:t>
      </w:r>
      <w:r w:rsidR="00C0706A">
        <w:rPr>
          <w:sz w:val="24"/>
          <w:szCs w:val="24"/>
        </w:rPr>
        <w:t xml:space="preserve">, que os métodos de coleta com rede de varredura e armadilha </w:t>
      </w:r>
      <w:proofErr w:type="spellStart"/>
      <w:r w:rsidR="00C0706A" w:rsidRPr="00EA40C9">
        <w:rPr>
          <w:i/>
          <w:iCs/>
          <w:sz w:val="24"/>
          <w:szCs w:val="24"/>
        </w:rPr>
        <w:t>pitfall</w:t>
      </w:r>
      <w:proofErr w:type="spellEnd"/>
      <w:r w:rsidR="00C0706A">
        <w:rPr>
          <w:sz w:val="24"/>
          <w:szCs w:val="24"/>
        </w:rPr>
        <w:t xml:space="preserve"> foram os mais adequados para representar a entomofauna nas áreas de coleta a partir do RAP. Além disso, os ambientes amostrados apresentaram </w:t>
      </w:r>
      <w:r>
        <w:rPr>
          <w:sz w:val="24"/>
          <w:szCs w:val="24"/>
        </w:rPr>
        <w:t>uma grande quantidade de insetos presentes n</w:t>
      </w:r>
      <w:r w:rsidR="00C0706A">
        <w:rPr>
          <w:sz w:val="24"/>
          <w:szCs w:val="24"/>
        </w:rPr>
        <w:t>a região</w:t>
      </w:r>
      <w:r>
        <w:rPr>
          <w:sz w:val="24"/>
          <w:szCs w:val="24"/>
        </w:rPr>
        <w:t xml:space="preserve">, </w:t>
      </w:r>
      <w:r w:rsidR="00C0706A">
        <w:rPr>
          <w:sz w:val="24"/>
          <w:szCs w:val="24"/>
        </w:rPr>
        <w:t xml:space="preserve">indicando </w:t>
      </w:r>
      <w:r>
        <w:rPr>
          <w:sz w:val="24"/>
          <w:szCs w:val="24"/>
        </w:rPr>
        <w:t>que pode a</w:t>
      </w:r>
      <w:r w:rsidR="00C0706A">
        <w:rPr>
          <w:sz w:val="24"/>
          <w:szCs w:val="24"/>
        </w:rPr>
        <w:t>s</w:t>
      </w:r>
      <w:r>
        <w:rPr>
          <w:sz w:val="24"/>
          <w:szCs w:val="24"/>
        </w:rPr>
        <w:t xml:space="preserve"> área</w:t>
      </w:r>
      <w:r w:rsidR="00C0706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C0706A">
        <w:rPr>
          <w:sz w:val="24"/>
          <w:szCs w:val="24"/>
        </w:rPr>
        <w:t>de amostragem demonstraram ter bo</w:t>
      </w:r>
      <w:r>
        <w:rPr>
          <w:sz w:val="24"/>
          <w:szCs w:val="24"/>
        </w:rPr>
        <w:t>as condições ambientais para que os insetos se reproduz</w:t>
      </w:r>
      <w:r w:rsidR="00496E27">
        <w:rPr>
          <w:sz w:val="24"/>
          <w:szCs w:val="24"/>
        </w:rPr>
        <w:t>am</w:t>
      </w:r>
      <w:r>
        <w:rPr>
          <w:sz w:val="24"/>
          <w:szCs w:val="24"/>
        </w:rPr>
        <w:t>, desenvolv</w:t>
      </w:r>
      <w:r w:rsidR="00496E27">
        <w:rPr>
          <w:sz w:val="24"/>
          <w:szCs w:val="24"/>
        </w:rPr>
        <w:t>am</w:t>
      </w:r>
      <w:r>
        <w:rPr>
          <w:sz w:val="24"/>
          <w:szCs w:val="24"/>
        </w:rPr>
        <w:t xml:space="preserve"> e completem devidamente seu ciclo de vida.</w:t>
      </w:r>
    </w:p>
    <w:p w14:paraId="34ECEEB3" w14:textId="20ED484B" w:rsidR="00AA1B17" w:rsidRDefault="00000000" w:rsidP="00E359F5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Palavras-chave: </w:t>
      </w:r>
      <w:r w:rsidR="00B07A84">
        <w:rPr>
          <w:sz w:val="24"/>
          <w:szCs w:val="24"/>
        </w:rPr>
        <w:t>Entognatha</w:t>
      </w:r>
      <w:r>
        <w:rPr>
          <w:sz w:val="24"/>
          <w:szCs w:val="24"/>
        </w:rPr>
        <w:t>. Inse</w:t>
      </w:r>
      <w:r w:rsidR="00B07A84">
        <w:rPr>
          <w:sz w:val="24"/>
          <w:szCs w:val="24"/>
        </w:rPr>
        <w:t>cta</w:t>
      </w:r>
      <w:r>
        <w:rPr>
          <w:sz w:val="24"/>
          <w:szCs w:val="24"/>
        </w:rPr>
        <w:t xml:space="preserve">. </w:t>
      </w:r>
      <w:r w:rsidR="00B07A84" w:rsidRPr="00033563">
        <w:rPr>
          <w:sz w:val="24"/>
          <w:szCs w:val="24"/>
        </w:rPr>
        <w:t>Inventário Rápido</w:t>
      </w:r>
      <w:r>
        <w:rPr>
          <w:sz w:val="24"/>
          <w:szCs w:val="24"/>
        </w:rPr>
        <w:t>.</w:t>
      </w:r>
    </w:p>
    <w:p w14:paraId="69CFB356" w14:textId="77777777" w:rsidR="00E359F5" w:rsidRDefault="00E359F5" w:rsidP="00E359F5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8580AC2" w14:textId="49FB1BCB" w:rsidR="00AA1B17" w:rsidRDefault="00000000" w:rsidP="00E359F5">
      <w:pPr>
        <w:shd w:val="clear" w:color="auto" w:fill="FFFFFF"/>
        <w:tabs>
          <w:tab w:val="left" w:pos="2500"/>
        </w:tabs>
      </w:pPr>
      <w:r>
        <w:rPr>
          <w:b/>
          <w:bCs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Biológicas e da Saúde.</w:t>
      </w:r>
    </w:p>
    <w:sectPr w:rsidR="00AA1B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65248" w14:textId="77777777" w:rsidR="00546AAB" w:rsidRDefault="00546AAB">
      <w:r>
        <w:separator/>
      </w:r>
    </w:p>
  </w:endnote>
  <w:endnote w:type="continuationSeparator" w:id="0">
    <w:p w14:paraId="169322CF" w14:textId="77777777" w:rsidR="00546AAB" w:rsidRDefault="00546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464E425-6C11-429A-85F9-757F41B606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6AABDEF-899E-4C00-B3D5-9E9EDF3C0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5A9C8E-8A5B-495F-830F-9F8FC7A7C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F609" w14:textId="77777777" w:rsidR="00AA1B17" w:rsidRDefault="00AA1B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A5CE" w14:textId="41661D94" w:rsidR="00AA1B17" w:rsidRDefault="007E58B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77622579" wp14:editId="04C70E79">
          <wp:simplePos x="0" y="0"/>
          <wp:positionH relativeFrom="column">
            <wp:posOffset>4929747</wp:posOffset>
          </wp:positionH>
          <wp:positionV relativeFrom="bottomMargin">
            <wp:posOffset>240030</wp:posOffset>
          </wp:positionV>
          <wp:extent cx="756920" cy="333375"/>
          <wp:effectExtent l="0" t="0" r="5080" b="9525"/>
          <wp:wrapSquare wrapText="bothSides"/>
          <wp:docPr id="824423000" name="Imagem 10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423000" name="Imagem 10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0405666B" wp14:editId="3B40E4EF">
          <wp:simplePos x="0" y="0"/>
          <wp:positionH relativeFrom="column">
            <wp:posOffset>3804733</wp:posOffset>
          </wp:positionH>
          <wp:positionV relativeFrom="page">
            <wp:posOffset>10173970</wp:posOffset>
          </wp:positionV>
          <wp:extent cx="914400" cy="353060"/>
          <wp:effectExtent l="0" t="0" r="0" b="8890"/>
          <wp:wrapSquare wrapText="bothSides"/>
          <wp:docPr id="1322856225" name="Imagem 9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56225" name="Imagem 9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558907FA" wp14:editId="7767C719">
          <wp:simplePos x="0" y="0"/>
          <wp:positionH relativeFrom="column">
            <wp:posOffset>3106849</wp:posOffset>
          </wp:positionH>
          <wp:positionV relativeFrom="page">
            <wp:posOffset>10158730</wp:posOffset>
          </wp:positionV>
          <wp:extent cx="542925" cy="387350"/>
          <wp:effectExtent l="0" t="0" r="0" b="0"/>
          <wp:wrapSquare wrapText="bothSides"/>
          <wp:docPr id="1773678874" name="Imagem 8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678874" name="Imagem 8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9504" behindDoc="0" locked="0" layoutInCell="1" allowOverlap="1" wp14:anchorId="59FADDEA" wp14:editId="643D7418">
          <wp:simplePos x="0" y="0"/>
          <wp:positionH relativeFrom="column">
            <wp:posOffset>2309289</wp:posOffset>
          </wp:positionH>
          <wp:positionV relativeFrom="page">
            <wp:posOffset>10228580</wp:posOffset>
          </wp:positionV>
          <wp:extent cx="552450" cy="314325"/>
          <wp:effectExtent l="0" t="0" r="0" b="0"/>
          <wp:wrapSquare wrapText="bothSides"/>
          <wp:docPr id="1202485175" name="Imagem 7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485175" name="Imagem 7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7456" behindDoc="0" locked="0" layoutInCell="1" allowOverlap="1" wp14:anchorId="350B7D05" wp14:editId="6C4F97D3">
          <wp:simplePos x="0" y="0"/>
          <wp:positionH relativeFrom="margin">
            <wp:posOffset>868474</wp:posOffset>
          </wp:positionH>
          <wp:positionV relativeFrom="page">
            <wp:posOffset>10174605</wp:posOffset>
          </wp:positionV>
          <wp:extent cx="1231900" cy="381000"/>
          <wp:effectExtent l="0" t="0" r="6350" b="0"/>
          <wp:wrapSquare wrapText="bothSides"/>
          <wp:docPr id="117459591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9591" name="Imagem 2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8480" behindDoc="0" locked="0" layoutInCell="1" allowOverlap="1" wp14:anchorId="569C69E7" wp14:editId="442147C2">
          <wp:simplePos x="0" y="0"/>
          <wp:positionH relativeFrom="margin">
            <wp:posOffset>0</wp:posOffset>
          </wp:positionH>
          <wp:positionV relativeFrom="page">
            <wp:posOffset>10213975</wp:posOffset>
          </wp:positionV>
          <wp:extent cx="762000" cy="245745"/>
          <wp:effectExtent l="0" t="0" r="0" b="1905"/>
          <wp:wrapSquare wrapText="bothSides"/>
          <wp:docPr id="1071174108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174108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49" b="19098"/>
                  <a:stretch/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067142" wp14:editId="11B5C5A8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2E8A275" wp14:editId="056C7C27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9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8DD8819" wp14:editId="2DE38789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2F105F7" wp14:editId="0CD3626C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ED37F04" wp14:editId="24737FEF">
          <wp:simplePos x="0" y="0"/>
          <wp:positionH relativeFrom="column">
            <wp:posOffset>-222881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1"/>
                  <a:srcRect l="50747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1BA33A8" wp14:editId="7DFFBE39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108644D" wp14:editId="57319F12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20580A8C" wp14:editId="25B053E0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756B9" w14:textId="77777777" w:rsidR="00AA1B17" w:rsidRDefault="00AA1B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A77EA" w14:textId="77777777" w:rsidR="00546AAB" w:rsidRDefault="00546AAB">
      <w:r>
        <w:separator/>
      </w:r>
    </w:p>
  </w:footnote>
  <w:footnote w:type="continuationSeparator" w:id="0">
    <w:p w14:paraId="66A0B61F" w14:textId="77777777" w:rsidR="00546AAB" w:rsidRDefault="00546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3BCF6" w14:textId="77777777" w:rsidR="00AA1B17" w:rsidRDefault="00AA1B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2CCF" w14:textId="77777777" w:rsidR="00AA1B1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60232F4A" wp14:editId="40DA1FE5">
          <wp:extent cx="3332661" cy="1650309"/>
          <wp:effectExtent l="0" t="0" r="0" b="0"/>
          <wp:docPr id="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l="2864" t="33993" r="-2169" b="26666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6F4CC" w14:textId="77777777" w:rsidR="00AA1B17" w:rsidRDefault="00AA1B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17"/>
    <w:rsid w:val="00033563"/>
    <w:rsid w:val="000F1E55"/>
    <w:rsid w:val="00165BEC"/>
    <w:rsid w:val="001845D5"/>
    <w:rsid w:val="0024552B"/>
    <w:rsid w:val="002B547A"/>
    <w:rsid w:val="003361C9"/>
    <w:rsid w:val="00394BCD"/>
    <w:rsid w:val="00395E43"/>
    <w:rsid w:val="003B2931"/>
    <w:rsid w:val="003B73C2"/>
    <w:rsid w:val="0040456C"/>
    <w:rsid w:val="00496E27"/>
    <w:rsid w:val="004E5671"/>
    <w:rsid w:val="00546AAB"/>
    <w:rsid w:val="00581FE8"/>
    <w:rsid w:val="005A3163"/>
    <w:rsid w:val="005B1DFD"/>
    <w:rsid w:val="005B4FAF"/>
    <w:rsid w:val="005F470F"/>
    <w:rsid w:val="00714B84"/>
    <w:rsid w:val="007521B0"/>
    <w:rsid w:val="007C7276"/>
    <w:rsid w:val="007E58BE"/>
    <w:rsid w:val="008523EB"/>
    <w:rsid w:val="00912BB6"/>
    <w:rsid w:val="009222A2"/>
    <w:rsid w:val="00944366"/>
    <w:rsid w:val="009C5F01"/>
    <w:rsid w:val="009D4BE7"/>
    <w:rsid w:val="00A140C6"/>
    <w:rsid w:val="00AA1B17"/>
    <w:rsid w:val="00AA2CE5"/>
    <w:rsid w:val="00AB6D61"/>
    <w:rsid w:val="00AD6378"/>
    <w:rsid w:val="00B06187"/>
    <w:rsid w:val="00B07A84"/>
    <w:rsid w:val="00B727D9"/>
    <w:rsid w:val="00B77A6F"/>
    <w:rsid w:val="00C0070F"/>
    <w:rsid w:val="00C0706A"/>
    <w:rsid w:val="00C814C8"/>
    <w:rsid w:val="00C92F56"/>
    <w:rsid w:val="00CF207E"/>
    <w:rsid w:val="00E12699"/>
    <w:rsid w:val="00E225DD"/>
    <w:rsid w:val="00E359F5"/>
    <w:rsid w:val="00FB6FCF"/>
    <w:rsid w:val="00FD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93BCB"/>
  <w15:docId w15:val="{4E2FD1DC-6FAD-46C3-9F4F-FBA94C80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1845D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845D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1845D5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hristinemerces2004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B6EE8-6F2A-44B7-9261-844298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Marcos Vinicius Afonso Cabral</cp:lastModifiedBy>
  <cp:revision>2</cp:revision>
  <dcterms:created xsi:type="dcterms:W3CDTF">2025-11-30T16:21:00Z</dcterms:created>
  <dcterms:modified xsi:type="dcterms:W3CDTF">2025-11-30T16:21:00Z</dcterms:modified>
</cp:coreProperties>
</file>