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22D76" w14:textId="77777777" w:rsidR="00A42A79" w:rsidRPr="00B63076" w:rsidRDefault="005259CE" w:rsidP="00A42A79">
      <w:pPr>
        <w:pStyle w:val="Corpodetexto"/>
        <w:jc w:val="center"/>
      </w:pPr>
      <w:bookmarkStart w:id="0" w:name="_GoBack"/>
      <w:bookmarkEnd w:id="0"/>
      <w:r w:rsidRPr="00B63076">
        <w:rPr>
          <w:noProof/>
          <w:sz w:val="24"/>
          <w:szCs w:val="24"/>
          <w:lang w:val="en-US"/>
        </w:rPr>
        <w:drawing>
          <wp:anchor distT="0" distB="0" distL="0" distR="0" simplePos="0" relativeHeight="251658752"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734FC34C" w14:textId="0102A700" w:rsidR="003532A3" w:rsidRPr="000D536B" w:rsidRDefault="003532A3" w:rsidP="00A139D6">
      <w:pPr>
        <w:pStyle w:val="Ttulo1"/>
        <w:spacing w:before="251" w:line="242" w:lineRule="auto"/>
        <w:ind w:left="75" w:right="3"/>
        <w:jc w:val="center"/>
        <w:rPr>
          <w:bCs w:val="0"/>
          <w:sz w:val="32"/>
          <w:szCs w:val="32"/>
        </w:rPr>
      </w:pPr>
      <w:bookmarkStart w:id="1" w:name="1Primeiro_Autor_com_nome_completo,_2Segu"/>
      <w:bookmarkEnd w:id="1"/>
      <w:r w:rsidRPr="000D536B">
        <w:rPr>
          <w:bCs w:val="0"/>
          <w:sz w:val="32"/>
          <w:szCs w:val="32"/>
        </w:rPr>
        <w:t>FONTES E DOSES DE FÓSFORO NO CULTIVO DE REPOLHO: DESEMPENHO D</w:t>
      </w:r>
      <w:r w:rsidR="00D05F77" w:rsidRPr="000D536B">
        <w:rPr>
          <w:bCs w:val="0"/>
          <w:sz w:val="32"/>
          <w:szCs w:val="32"/>
        </w:rPr>
        <w:t>O</w:t>
      </w:r>
      <w:r w:rsidRPr="000D536B">
        <w:rPr>
          <w:bCs w:val="0"/>
          <w:sz w:val="32"/>
          <w:szCs w:val="32"/>
        </w:rPr>
        <w:t xml:space="preserve"> FERTILIZANTE ORGANOMINERAL EM SISTEMA CONVENCIONAL</w:t>
      </w:r>
    </w:p>
    <w:p w14:paraId="58281A71" w14:textId="4B7244B7" w:rsidR="00E3782C" w:rsidRPr="000D536B" w:rsidRDefault="006F7AC3" w:rsidP="00E3782C">
      <w:pPr>
        <w:pStyle w:val="Ttulo1"/>
        <w:spacing w:before="251" w:line="242" w:lineRule="auto"/>
        <w:ind w:left="75" w:right="214"/>
        <w:jc w:val="center"/>
        <w:rPr>
          <w:sz w:val="24"/>
          <w:szCs w:val="24"/>
        </w:rPr>
      </w:pPr>
      <w:r w:rsidRPr="000D536B">
        <w:rPr>
          <w:sz w:val="24"/>
          <w:szCs w:val="24"/>
          <w:vertAlign w:val="superscript"/>
        </w:rPr>
        <w:t>1</w:t>
      </w:r>
      <w:r w:rsidRPr="000D536B">
        <w:rPr>
          <w:sz w:val="24"/>
          <w:szCs w:val="24"/>
        </w:rPr>
        <w:t xml:space="preserve">Kárita Aparecida da Silva Carmo, </w:t>
      </w:r>
      <w:r w:rsidR="00D469F6" w:rsidRPr="000D536B">
        <w:rPr>
          <w:sz w:val="24"/>
          <w:szCs w:val="24"/>
          <w:vertAlign w:val="superscript"/>
        </w:rPr>
        <w:t>1</w:t>
      </w:r>
      <w:r w:rsidR="00D469F6" w:rsidRPr="000D536B">
        <w:rPr>
          <w:sz w:val="24"/>
          <w:szCs w:val="24"/>
        </w:rPr>
        <w:t xml:space="preserve">Lucas Eduardo de Oliveira, </w:t>
      </w:r>
      <w:r w:rsidR="004307C9" w:rsidRPr="000D536B">
        <w:rPr>
          <w:sz w:val="24"/>
          <w:szCs w:val="24"/>
          <w:vertAlign w:val="superscript"/>
        </w:rPr>
        <w:t>1</w:t>
      </w:r>
      <w:r w:rsidR="004307C9" w:rsidRPr="000D536B">
        <w:rPr>
          <w:sz w:val="24"/>
          <w:szCs w:val="24"/>
        </w:rPr>
        <w:t xml:space="preserve">Valdomiro Bernardes Pinto, </w:t>
      </w:r>
      <w:r w:rsidR="00D469F6" w:rsidRPr="000D536B">
        <w:rPr>
          <w:sz w:val="24"/>
          <w:szCs w:val="24"/>
          <w:vertAlign w:val="superscript"/>
        </w:rPr>
        <w:t>1</w:t>
      </w:r>
      <w:r w:rsidR="00D469F6" w:rsidRPr="000D536B">
        <w:rPr>
          <w:sz w:val="24"/>
          <w:szCs w:val="24"/>
        </w:rPr>
        <w:t xml:space="preserve">Ana Luiza de Souza Silva, </w:t>
      </w:r>
      <w:r w:rsidR="00D469F6" w:rsidRPr="000D536B">
        <w:rPr>
          <w:sz w:val="24"/>
          <w:szCs w:val="24"/>
          <w:vertAlign w:val="superscript"/>
        </w:rPr>
        <w:t>1</w:t>
      </w:r>
      <w:r w:rsidR="00D469F6" w:rsidRPr="000D536B">
        <w:rPr>
          <w:sz w:val="24"/>
          <w:szCs w:val="24"/>
        </w:rPr>
        <w:t xml:space="preserve">João Pedro Andrade Silva, </w:t>
      </w:r>
      <w:r w:rsidR="00E3782C" w:rsidRPr="000D536B">
        <w:rPr>
          <w:sz w:val="24"/>
          <w:szCs w:val="24"/>
          <w:vertAlign w:val="superscript"/>
        </w:rPr>
        <w:t>1</w:t>
      </w:r>
      <w:r w:rsidR="002C62A1" w:rsidRPr="000D536B">
        <w:rPr>
          <w:sz w:val="24"/>
          <w:szCs w:val="24"/>
        </w:rPr>
        <w:t>José Luiz Rodrigues Torres</w:t>
      </w:r>
    </w:p>
    <w:p w14:paraId="158B3CEA" w14:textId="5CAA81A7" w:rsidR="00E3782C" w:rsidRPr="000D536B" w:rsidRDefault="00683BFA" w:rsidP="00E3782C">
      <w:pPr>
        <w:spacing w:line="228" w:lineRule="exact"/>
        <w:ind w:left="77" w:right="209"/>
        <w:jc w:val="center"/>
        <w:rPr>
          <w:i/>
          <w:spacing w:val="-2"/>
          <w:sz w:val="24"/>
          <w:szCs w:val="24"/>
        </w:rPr>
      </w:pPr>
      <w:r w:rsidRPr="000D536B">
        <w:rPr>
          <w:i/>
          <w:sz w:val="24"/>
          <w:szCs w:val="24"/>
          <w:vertAlign w:val="superscript"/>
        </w:rPr>
        <w:t>1</w:t>
      </w:r>
      <w:r w:rsidRPr="000D536B">
        <w:rPr>
          <w:i/>
          <w:sz w:val="24"/>
          <w:szCs w:val="24"/>
        </w:rPr>
        <w:t>Instituto Federal do Triângulo Mineiro Campus Uberaba, e-mail:</w:t>
      </w:r>
      <w:r w:rsidR="004307C9" w:rsidRPr="000D536B">
        <w:rPr>
          <w:i/>
          <w:sz w:val="24"/>
          <w:szCs w:val="24"/>
        </w:rPr>
        <w:t xml:space="preserve"> </w:t>
      </w:r>
      <w:hyperlink r:id="rId9" w:history="1">
        <w:r w:rsidR="006F7AC3" w:rsidRPr="000D536B">
          <w:rPr>
            <w:rStyle w:val="Hyperlink"/>
            <w:i/>
            <w:color w:val="auto"/>
            <w:sz w:val="24"/>
            <w:szCs w:val="24"/>
            <w:u w:val="none"/>
          </w:rPr>
          <w:t>karita.carmo@estudante.iftm.edu.br</w:t>
        </w:r>
      </w:hyperlink>
      <w:r w:rsidR="006F7AC3" w:rsidRPr="000D536B">
        <w:rPr>
          <w:i/>
          <w:sz w:val="24"/>
          <w:szCs w:val="24"/>
        </w:rPr>
        <w:t xml:space="preserve">; </w:t>
      </w:r>
      <w:hyperlink r:id="rId10" w:history="1">
        <w:r w:rsidR="004307C9" w:rsidRPr="000D536B">
          <w:rPr>
            <w:rStyle w:val="Hyperlink"/>
            <w:i/>
            <w:color w:val="auto"/>
            <w:sz w:val="24"/>
            <w:szCs w:val="24"/>
            <w:u w:val="none"/>
          </w:rPr>
          <w:t>lucas.eo@estudante.iftm.edu.br</w:t>
        </w:r>
      </w:hyperlink>
      <w:r w:rsidR="004307C9" w:rsidRPr="000D536B">
        <w:rPr>
          <w:i/>
          <w:sz w:val="24"/>
          <w:szCs w:val="24"/>
        </w:rPr>
        <w:t>; valdomiro@iftm.edu.br;</w:t>
      </w:r>
      <w:r w:rsidR="004307C9" w:rsidRPr="000D536B">
        <w:t xml:space="preserve"> </w:t>
      </w:r>
      <w:r w:rsidR="004307C9" w:rsidRPr="000D536B">
        <w:rPr>
          <w:i/>
          <w:spacing w:val="-4"/>
          <w:sz w:val="24"/>
          <w:szCs w:val="24"/>
        </w:rPr>
        <w:t xml:space="preserve"> </w:t>
      </w:r>
      <w:r w:rsidR="004307C9" w:rsidRPr="000D536B">
        <w:rPr>
          <w:i/>
          <w:sz w:val="24"/>
          <w:szCs w:val="24"/>
        </w:rPr>
        <w:t>analuiza.souza@estudante.iftm.edu.br; joaoandrade.silva@estudante.iftm.edu.br</w:t>
      </w:r>
      <w:r w:rsidR="008C4131" w:rsidRPr="000D536B">
        <w:rPr>
          <w:i/>
          <w:sz w:val="24"/>
          <w:szCs w:val="24"/>
        </w:rPr>
        <w:t xml:space="preserve">; </w:t>
      </w:r>
      <w:r w:rsidR="004307C9" w:rsidRPr="000D536B">
        <w:rPr>
          <w:i/>
          <w:spacing w:val="-4"/>
          <w:sz w:val="24"/>
          <w:szCs w:val="24"/>
        </w:rPr>
        <w:t>jlrtorres@iftm.edu.br</w:t>
      </w:r>
      <w:r w:rsidR="008C4131" w:rsidRPr="000D536B">
        <w:rPr>
          <w:i/>
          <w:sz w:val="24"/>
          <w:szCs w:val="24"/>
        </w:rPr>
        <w:t xml:space="preserve">  </w:t>
      </w:r>
      <w:r w:rsidRPr="000D536B">
        <w:rPr>
          <w:i/>
          <w:spacing w:val="-3"/>
          <w:sz w:val="24"/>
          <w:szCs w:val="24"/>
        </w:rPr>
        <w:t xml:space="preserve"> </w:t>
      </w:r>
    </w:p>
    <w:p w14:paraId="19ACAB03" w14:textId="77777777" w:rsidR="00E3782C" w:rsidRPr="000D536B" w:rsidRDefault="00E3782C" w:rsidP="00E3782C">
      <w:pPr>
        <w:spacing w:line="228" w:lineRule="exact"/>
        <w:ind w:left="77" w:right="209"/>
        <w:jc w:val="center"/>
        <w:rPr>
          <w:i/>
          <w:spacing w:val="-2"/>
          <w:sz w:val="24"/>
          <w:szCs w:val="24"/>
        </w:rPr>
      </w:pPr>
    </w:p>
    <w:p w14:paraId="102948F1" w14:textId="51507C3B" w:rsidR="00E3782C" w:rsidRPr="00B63076" w:rsidRDefault="00E3782C" w:rsidP="00E3782C">
      <w:pPr>
        <w:spacing w:line="228" w:lineRule="exact"/>
        <w:ind w:left="77" w:right="209"/>
        <w:jc w:val="right"/>
        <w:rPr>
          <w:b/>
          <w:bCs/>
          <w:i/>
          <w:spacing w:val="-2"/>
          <w:sz w:val="24"/>
          <w:szCs w:val="24"/>
        </w:rPr>
      </w:pPr>
      <w:r w:rsidRPr="00B63076">
        <w:rPr>
          <w:b/>
          <w:bCs/>
          <w:i/>
          <w:spacing w:val="-2"/>
          <w:sz w:val="24"/>
          <w:szCs w:val="24"/>
        </w:rPr>
        <w:t>Grupo temático</w:t>
      </w:r>
      <w:r w:rsidR="00562E9F" w:rsidRPr="00B63076">
        <w:rPr>
          <w:b/>
          <w:bCs/>
          <w:i/>
          <w:spacing w:val="-2"/>
          <w:sz w:val="24"/>
          <w:szCs w:val="24"/>
        </w:rPr>
        <w:t>:</w:t>
      </w:r>
      <w:r w:rsidR="00FF2C82" w:rsidRPr="00B63076">
        <w:rPr>
          <w:b/>
          <w:bCs/>
          <w:i/>
          <w:spacing w:val="-2"/>
          <w:sz w:val="24"/>
          <w:szCs w:val="24"/>
        </w:rPr>
        <w:t xml:space="preserve"> </w:t>
      </w:r>
      <w:r w:rsidR="00303FEE" w:rsidRPr="00B63076">
        <w:rPr>
          <w:b/>
          <w:bCs/>
          <w:i/>
          <w:spacing w:val="-2"/>
          <w:sz w:val="24"/>
          <w:szCs w:val="24"/>
        </w:rPr>
        <w:t>5</w:t>
      </w:r>
    </w:p>
    <w:p w14:paraId="125F6DD1" w14:textId="0D5D1174" w:rsidR="009C4B75" w:rsidRPr="00B63076" w:rsidRDefault="009C4B75" w:rsidP="00E3782C">
      <w:pPr>
        <w:spacing w:line="228" w:lineRule="exact"/>
        <w:ind w:left="77" w:right="209"/>
        <w:jc w:val="right"/>
        <w:rPr>
          <w:b/>
          <w:bCs/>
          <w:i/>
          <w:spacing w:val="-2"/>
          <w:sz w:val="24"/>
          <w:szCs w:val="24"/>
        </w:rPr>
      </w:pPr>
      <w:r w:rsidRPr="00B63076">
        <w:rPr>
          <w:b/>
          <w:bCs/>
          <w:i/>
          <w:spacing w:val="-2"/>
          <w:sz w:val="24"/>
          <w:szCs w:val="24"/>
        </w:rPr>
        <w:t>Eixo</w:t>
      </w:r>
      <w:r w:rsidR="00562E9F" w:rsidRPr="00B63076">
        <w:rPr>
          <w:b/>
          <w:bCs/>
          <w:i/>
          <w:spacing w:val="-2"/>
          <w:sz w:val="24"/>
          <w:szCs w:val="24"/>
        </w:rPr>
        <w:t xml:space="preserve">: </w:t>
      </w:r>
      <w:r w:rsidR="00303FEE" w:rsidRPr="00B63076">
        <w:rPr>
          <w:b/>
          <w:bCs/>
          <w:i/>
          <w:spacing w:val="-2"/>
          <w:sz w:val="24"/>
          <w:szCs w:val="24"/>
        </w:rPr>
        <w:t>Tecnologias verdes e inovação sustentável</w:t>
      </w:r>
    </w:p>
    <w:p w14:paraId="1ADFF788" w14:textId="77777777" w:rsidR="00E3782C" w:rsidRPr="00B63076" w:rsidRDefault="00E3782C" w:rsidP="00E3782C">
      <w:pPr>
        <w:spacing w:line="228" w:lineRule="exact"/>
        <w:ind w:left="77" w:right="209"/>
        <w:jc w:val="center"/>
        <w:rPr>
          <w:i/>
          <w:spacing w:val="-2"/>
          <w:sz w:val="24"/>
          <w:szCs w:val="24"/>
        </w:rPr>
      </w:pPr>
    </w:p>
    <w:p w14:paraId="1D27D5CE" w14:textId="77777777" w:rsidR="00E3782C" w:rsidRPr="00B63076" w:rsidRDefault="00E3782C" w:rsidP="00E3782C">
      <w:pPr>
        <w:spacing w:line="228" w:lineRule="exact"/>
        <w:ind w:left="77" w:right="209"/>
        <w:jc w:val="center"/>
        <w:rPr>
          <w:b/>
          <w:bCs/>
          <w:iCs/>
          <w:sz w:val="28"/>
          <w:szCs w:val="28"/>
        </w:rPr>
      </w:pPr>
      <w:r w:rsidRPr="00B63076">
        <w:rPr>
          <w:b/>
          <w:bCs/>
          <w:iCs/>
          <w:sz w:val="28"/>
          <w:szCs w:val="28"/>
        </w:rPr>
        <w:t>Resumo</w:t>
      </w:r>
    </w:p>
    <w:p w14:paraId="1C41F88F" w14:textId="77777777" w:rsidR="00E3782C" w:rsidRPr="00B63076" w:rsidRDefault="00E3782C" w:rsidP="00E3782C">
      <w:pPr>
        <w:spacing w:line="228" w:lineRule="exact"/>
        <w:ind w:left="77" w:right="209"/>
        <w:jc w:val="both"/>
        <w:rPr>
          <w:iCs/>
          <w:sz w:val="24"/>
          <w:szCs w:val="24"/>
        </w:rPr>
      </w:pPr>
    </w:p>
    <w:p w14:paraId="762F9B08" w14:textId="66E9FCDC" w:rsidR="00E3782C" w:rsidRPr="00A139D6" w:rsidRDefault="00303FEE" w:rsidP="00E3782C">
      <w:pPr>
        <w:jc w:val="both"/>
        <w:rPr>
          <w:sz w:val="24"/>
          <w:szCs w:val="24"/>
        </w:rPr>
      </w:pPr>
      <w:r w:rsidRPr="00A139D6">
        <w:rPr>
          <w:sz w:val="24"/>
          <w:szCs w:val="24"/>
        </w:rPr>
        <w:t xml:space="preserve">O fósforo </w:t>
      </w:r>
      <w:r w:rsidR="00B63076" w:rsidRPr="00A139D6">
        <w:rPr>
          <w:sz w:val="24"/>
          <w:szCs w:val="24"/>
        </w:rPr>
        <w:t xml:space="preserve">(P) </w:t>
      </w:r>
      <w:r w:rsidRPr="00A139D6">
        <w:rPr>
          <w:sz w:val="24"/>
          <w:szCs w:val="24"/>
        </w:rPr>
        <w:t xml:space="preserve">é um nutriente essencial para o desenvolvimento das hortaliças, porém sua disponibilidade em solos tropicais pode ser limitada pela adsorção aos constituintes do solo. Nesse contexto, os fertilizantes organominerais constituem uma alternativa para aumentar a eficiência da adubação fosfatada. Objetivou-se avaliar o desempenho agronômico do repolho e as alterações nos atributos químicos do solo em função da aplicação de diferentes fontes e doses de </w:t>
      </w:r>
      <w:r w:rsidR="00B63076" w:rsidRPr="00A139D6">
        <w:rPr>
          <w:sz w:val="24"/>
          <w:szCs w:val="24"/>
        </w:rPr>
        <w:t>P</w:t>
      </w:r>
      <w:r w:rsidRPr="00A139D6">
        <w:rPr>
          <w:sz w:val="24"/>
          <w:szCs w:val="24"/>
        </w:rPr>
        <w:t xml:space="preserve">. O experimento foi conduzido em Uberaba, MG, em delineamento de blocos casualizados, em esquema fatorial 3 × 4, com três fontes de </w:t>
      </w:r>
      <w:r w:rsidR="00683CE9" w:rsidRPr="00A139D6">
        <w:rPr>
          <w:sz w:val="24"/>
          <w:szCs w:val="24"/>
        </w:rPr>
        <w:t>P</w:t>
      </w:r>
      <w:r w:rsidRPr="00A139D6">
        <w:rPr>
          <w:sz w:val="24"/>
          <w:szCs w:val="24"/>
        </w:rPr>
        <w:t xml:space="preserve">o (NPK, MAP e organomineral) e quatro doses de P₂O₅ (0, 200, 300 e 400 kg ha⁻¹). Foram avaliados o número de folhas, a massa fresca da cabeça, a massa seca da cabeça, a produtividade e atributos químicos do solo. As fontes de </w:t>
      </w:r>
      <w:r w:rsidR="00683CE9" w:rsidRPr="00A139D6">
        <w:rPr>
          <w:sz w:val="24"/>
          <w:szCs w:val="24"/>
        </w:rPr>
        <w:t>P</w:t>
      </w:r>
      <w:r w:rsidRPr="00A139D6">
        <w:rPr>
          <w:sz w:val="24"/>
          <w:szCs w:val="24"/>
        </w:rPr>
        <w:t xml:space="preserve"> apresentaram desempenho agronômico semelhante para as variáveis produtivas. As doses de </w:t>
      </w:r>
      <w:r w:rsidR="00B63076" w:rsidRPr="00A139D6">
        <w:rPr>
          <w:sz w:val="24"/>
          <w:szCs w:val="24"/>
        </w:rPr>
        <w:t>P</w:t>
      </w:r>
      <w:r w:rsidRPr="00A139D6">
        <w:rPr>
          <w:sz w:val="24"/>
          <w:szCs w:val="24"/>
        </w:rPr>
        <w:t xml:space="preserve"> aumentaram a massa fresca da cabeça e a produtividade do repolho, além de alterarem os teores de </w:t>
      </w:r>
      <w:r w:rsidR="00683CE9" w:rsidRPr="00A139D6">
        <w:rPr>
          <w:sz w:val="24"/>
          <w:szCs w:val="24"/>
        </w:rPr>
        <w:t>P</w:t>
      </w:r>
      <w:r w:rsidRPr="00A139D6">
        <w:rPr>
          <w:sz w:val="24"/>
          <w:szCs w:val="24"/>
        </w:rPr>
        <w:t xml:space="preserve">, cálcio </w:t>
      </w:r>
      <w:r w:rsidR="00683CE9" w:rsidRPr="00A139D6">
        <w:rPr>
          <w:sz w:val="24"/>
          <w:szCs w:val="24"/>
        </w:rPr>
        <w:t xml:space="preserve">(Ca) </w:t>
      </w:r>
      <w:r w:rsidRPr="00A139D6">
        <w:rPr>
          <w:sz w:val="24"/>
          <w:szCs w:val="24"/>
        </w:rPr>
        <w:t xml:space="preserve">e alumínio </w:t>
      </w:r>
      <w:r w:rsidR="00683CE9" w:rsidRPr="00A139D6">
        <w:rPr>
          <w:sz w:val="24"/>
          <w:szCs w:val="24"/>
        </w:rPr>
        <w:t xml:space="preserve">(Al) </w:t>
      </w:r>
      <w:r w:rsidRPr="00A139D6">
        <w:rPr>
          <w:sz w:val="24"/>
          <w:szCs w:val="24"/>
        </w:rPr>
        <w:t>no solo. Conclui-se que o fertilizante organomineral apresenta potencial para substituir fontes minerais convencionais no cultivo do repolho.</w:t>
      </w:r>
    </w:p>
    <w:p w14:paraId="4756095E" w14:textId="77777777" w:rsidR="00A139D6" w:rsidRPr="00A139D6" w:rsidRDefault="00A139D6" w:rsidP="00E3782C">
      <w:pPr>
        <w:jc w:val="both"/>
        <w:rPr>
          <w:b/>
          <w:sz w:val="24"/>
          <w:szCs w:val="24"/>
        </w:rPr>
      </w:pPr>
    </w:p>
    <w:p w14:paraId="006243D2" w14:textId="59CDEB74" w:rsidR="009C4B75" w:rsidRPr="00A139D6" w:rsidRDefault="00E3782C" w:rsidP="009C4B75">
      <w:pPr>
        <w:jc w:val="both"/>
        <w:rPr>
          <w:spacing w:val="-2"/>
          <w:sz w:val="24"/>
          <w:szCs w:val="24"/>
        </w:rPr>
      </w:pPr>
      <w:r w:rsidRPr="00A139D6">
        <w:rPr>
          <w:b/>
          <w:sz w:val="24"/>
          <w:szCs w:val="24"/>
        </w:rPr>
        <w:t>Palavras-chave</w:t>
      </w:r>
      <w:r w:rsidRPr="00A139D6">
        <w:rPr>
          <w:sz w:val="24"/>
          <w:szCs w:val="24"/>
        </w:rPr>
        <w:t>:</w:t>
      </w:r>
      <w:r w:rsidRPr="00A139D6">
        <w:rPr>
          <w:spacing w:val="-2"/>
          <w:sz w:val="24"/>
          <w:szCs w:val="24"/>
        </w:rPr>
        <w:t xml:space="preserve"> </w:t>
      </w:r>
      <w:r w:rsidR="00303FEE" w:rsidRPr="00A139D6">
        <w:rPr>
          <w:spacing w:val="-2"/>
          <w:sz w:val="24"/>
          <w:szCs w:val="24"/>
        </w:rPr>
        <w:t xml:space="preserve">adubação fosfatada; </w:t>
      </w:r>
      <w:r w:rsidR="00303FEE" w:rsidRPr="00A139D6">
        <w:rPr>
          <w:i/>
          <w:spacing w:val="-2"/>
          <w:sz w:val="24"/>
          <w:szCs w:val="24"/>
        </w:rPr>
        <w:t xml:space="preserve">Brassica oleracea </w:t>
      </w:r>
      <w:r w:rsidR="00303FEE" w:rsidRPr="00A139D6">
        <w:rPr>
          <w:spacing w:val="-2"/>
          <w:sz w:val="24"/>
          <w:szCs w:val="24"/>
        </w:rPr>
        <w:t xml:space="preserve">var. </w:t>
      </w:r>
      <w:r w:rsidR="00303FEE" w:rsidRPr="00A139D6">
        <w:rPr>
          <w:i/>
          <w:spacing w:val="-2"/>
          <w:sz w:val="24"/>
          <w:szCs w:val="24"/>
        </w:rPr>
        <w:t>capitata</w:t>
      </w:r>
      <w:r w:rsidR="00303FEE" w:rsidRPr="00A139D6">
        <w:rPr>
          <w:spacing w:val="-2"/>
          <w:sz w:val="24"/>
          <w:szCs w:val="24"/>
        </w:rPr>
        <w:t xml:space="preserve"> L.; fertilidade do solo; fertilizante organomineral; produtividade.</w:t>
      </w:r>
    </w:p>
    <w:p w14:paraId="0F7CD38A" w14:textId="77777777" w:rsidR="009C4B75" w:rsidRPr="00B63076" w:rsidRDefault="009C4B75" w:rsidP="009C4B75">
      <w:pPr>
        <w:jc w:val="both"/>
        <w:rPr>
          <w:b/>
          <w:bCs/>
          <w:spacing w:val="-2"/>
          <w:sz w:val="28"/>
          <w:szCs w:val="28"/>
        </w:rPr>
      </w:pPr>
    </w:p>
    <w:p w14:paraId="5878A4D9" w14:textId="268D1DA9" w:rsidR="00E3782C" w:rsidRPr="00A139D6" w:rsidRDefault="00E3782C" w:rsidP="00AE4987">
      <w:pPr>
        <w:spacing w:line="360" w:lineRule="auto"/>
        <w:jc w:val="both"/>
        <w:rPr>
          <w:b/>
          <w:bCs/>
          <w:spacing w:val="-2"/>
          <w:sz w:val="28"/>
          <w:szCs w:val="28"/>
        </w:rPr>
      </w:pPr>
      <w:r w:rsidRPr="00A139D6">
        <w:rPr>
          <w:b/>
          <w:bCs/>
          <w:spacing w:val="-2"/>
          <w:sz w:val="28"/>
          <w:szCs w:val="28"/>
        </w:rPr>
        <w:t>Introdução</w:t>
      </w:r>
    </w:p>
    <w:p w14:paraId="6A0A668C" w14:textId="2F7C4B9B" w:rsidR="005A27F2" w:rsidRPr="00B63076" w:rsidRDefault="002B0FAD" w:rsidP="00AE4987">
      <w:pPr>
        <w:spacing w:line="360" w:lineRule="auto"/>
        <w:ind w:firstLine="680"/>
        <w:jc w:val="both"/>
        <w:rPr>
          <w:sz w:val="24"/>
          <w:szCs w:val="24"/>
        </w:rPr>
      </w:pPr>
      <w:r w:rsidRPr="002B0FAD">
        <w:rPr>
          <w:sz w:val="24"/>
          <w:szCs w:val="24"/>
        </w:rPr>
        <w:t xml:space="preserve">A olericultura brasileira </w:t>
      </w:r>
      <w:r w:rsidR="004F6816">
        <w:rPr>
          <w:sz w:val="24"/>
          <w:szCs w:val="24"/>
        </w:rPr>
        <w:t xml:space="preserve">é dependente de uma fertilização adequada </w:t>
      </w:r>
      <w:r w:rsidRPr="002B0FAD">
        <w:rPr>
          <w:sz w:val="24"/>
          <w:szCs w:val="24"/>
        </w:rPr>
        <w:t>para alcançar níveis elevados de produtividade e qualidade comercial</w:t>
      </w:r>
      <w:r w:rsidR="004F6816">
        <w:rPr>
          <w:sz w:val="24"/>
          <w:szCs w:val="24"/>
        </w:rPr>
        <w:t>, devido a pobreza quimica dos solos das regiões tropicais</w:t>
      </w:r>
      <w:r w:rsidRPr="002B0FAD">
        <w:rPr>
          <w:sz w:val="24"/>
          <w:szCs w:val="24"/>
        </w:rPr>
        <w:t>. Contudo, a utilização intensiva de fertilizantes pode reduzir a eficiência de aproveitamento dos nutrientes e provocar alterações nos atributos do solo, reforçando a necessidade de estratégias de manejo mais sustentáveis</w:t>
      </w:r>
      <w:r>
        <w:rPr>
          <w:sz w:val="24"/>
          <w:szCs w:val="24"/>
        </w:rPr>
        <w:t xml:space="preserve"> </w:t>
      </w:r>
      <w:r w:rsidR="005A27F2" w:rsidRPr="00B63076">
        <w:rPr>
          <w:sz w:val="24"/>
          <w:szCs w:val="24"/>
        </w:rPr>
        <w:t>(T</w:t>
      </w:r>
      <w:r w:rsidR="00A139D6" w:rsidRPr="00B63076">
        <w:rPr>
          <w:sz w:val="24"/>
          <w:szCs w:val="24"/>
        </w:rPr>
        <w:t>orres</w:t>
      </w:r>
      <w:r w:rsidR="005A27F2" w:rsidRPr="00B63076">
        <w:rPr>
          <w:sz w:val="24"/>
          <w:szCs w:val="24"/>
        </w:rPr>
        <w:t xml:space="preserve"> et al., 2021</w:t>
      </w:r>
      <w:r w:rsidR="00003F47" w:rsidRPr="00B63076">
        <w:rPr>
          <w:sz w:val="24"/>
          <w:szCs w:val="24"/>
        </w:rPr>
        <w:t>)</w:t>
      </w:r>
      <w:r w:rsidR="005A27F2" w:rsidRPr="00B63076">
        <w:rPr>
          <w:sz w:val="24"/>
          <w:szCs w:val="24"/>
        </w:rPr>
        <w:t>.</w:t>
      </w:r>
    </w:p>
    <w:p w14:paraId="086F9B87" w14:textId="04B76660" w:rsidR="005A27F2" w:rsidRPr="00B63076" w:rsidRDefault="002B0FAD" w:rsidP="00AE4987">
      <w:pPr>
        <w:spacing w:line="360" w:lineRule="auto"/>
        <w:ind w:firstLine="680"/>
        <w:jc w:val="both"/>
        <w:rPr>
          <w:sz w:val="24"/>
          <w:szCs w:val="24"/>
        </w:rPr>
      </w:pPr>
      <w:r w:rsidRPr="002B0FAD">
        <w:rPr>
          <w:sz w:val="24"/>
          <w:szCs w:val="24"/>
        </w:rPr>
        <w:t xml:space="preserve">O repolho destaca-se entre as principais hortaliças cultivadas no país e apresenta elevada demanda nutricional ao longo do ciclo. Entre os nutrientes requeridos pela cultura, o fósforo exerce papel relevante nos processos metabólicos relacionados ao crescimento </w:t>
      </w:r>
      <w:r w:rsidRPr="002B0FAD">
        <w:rPr>
          <w:sz w:val="24"/>
          <w:szCs w:val="24"/>
        </w:rPr>
        <w:lastRenderedPageBreak/>
        <w:t>radicular, ao acúmulo de biomassa e à formação de cabeças com padrão comercial adequado</w:t>
      </w:r>
      <w:r>
        <w:rPr>
          <w:sz w:val="24"/>
          <w:szCs w:val="24"/>
        </w:rPr>
        <w:t xml:space="preserve"> </w:t>
      </w:r>
      <w:r w:rsidR="005A27F2" w:rsidRPr="00B63076">
        <w:rPr>
          <w:sz w:val="24"/>
          <w:szCs w:val="24"/>
        </w:rPr>
        <w:t>(F</w:t>
      </w:r>
      <w:r w:rsidR="00A139D6" w:rsidRPr="00B63076">
        <w:rPr>
          <w:sz w:val="24"/>
          <w:szCs w:val="24"/>
        </w:rPr>
        <w:t>ontes</w:t>
      </w:r>
      <w:r w:rsidR="005A27F2" w:rsidRPr="00B63076">
        <w:rPr>
          <w:sz w:val="24"/>
          <w:szCs w:val="24"/>
        </w:rPr>
        <w:t xml:space="preserve"> et al., 1999). </w:t>
      </w:r>
      <w:r w:rsidRPr="002B0FAD">
        <w:rPr>
          <w:sz w:val="24"/>
          <w:szCs w:val="24"/>
        </w:rPr>
        <w:t>Em condições tropicais, a dinâmica do fósforo no solo é fortemente influenciada pelas reações de adsorção, especialmente em solos com elevados teores de óxidos de ferro e alumínio, o que pode limitar o aproveitamento do nutriente pelas plantas</w:t>
      </w:r>
      <w:r>
        <w:rPr>
          <w:sz w:val="24"/>
          <w:szCs w:val="24"/>
        </w:rPr>
        <w:t xml:space="preserve"> </w:t>
      </w:r>
      <w:r w:rsidR="005A27F2" w:rsidRPr="00B63076">
        <w:rPr>
          <w:sz w:val="24"/>
          <w:szCs w:val="24"/>
        </w:rPr>
        <w:t>(S</w:t>
      </w:r>
      <w:r w:rsidR="00A139D6" w:rsidRPr="00B63076">
        <w:rPr>
          <w:sz w:val="24"/>
          <w:szCs w:val="24"/>
        </w:rPr>
        <w:t>ousa</w:t>
      </w:r>
      <w:r w:rsidR="005A27F2" w:rsidRPr="00B63076">
        <w:rPr>
          <w:sz w:val="24"/>
          <w:szCs w:val="24"/>
        </w:rPr>
        <w:t xml:space="preserve"> et al., 2014).</w:t>
      </w:r>
    </w:p>
    <w:p w14:paraId="0227B841" w14:textId="4C4290FF" w:rsidR="005A27F2" w:rsidRPr="00B63076" w:rsidRDefault="00CC4C50" w:rsidP="00AE4987">
      <w:pPr>
        <w:spacing w:line="360" w:lineRule="auto"/>
        <w:ind w:firstLine="680"/>
        <w:jc w:val="both"/>
        <w:rPr>
          <w:sz w:val="24"/>
          <w:szCs w:val="24"/>
        </w:rPr>
      </w:pPr>
      <w:r w:rsidRPr="00CC4C50">
        <w:rPr>
          <w:sz w:val="24"/>
          <w:szCs w:val="24"/>
        </w:rPr>
        <w:t>A integração entre fontes orgânicas e minerais tem sido apontada como estratégia promissora para elevar o aproveitamento dos nutrientes aplicados ao solo</w:t>
      </w:r>
      <w:r w:rsidR="005A27F2" w:rsidRPr="00B63076">
        <w:rPr>
          <w:sz w:val="24"/>
          <w:szCs w:val="24"/>
        </w:rPr>
        <w:t xml:space="preserve">. </w:t>
      </w:r>
      <w:r w:rsidR="002B0FAD" w:rsidRPr="002B0FAD">
        <w:rPr>
          <w:sz w:val="24"/>
          <w:szCs w:val="24"/>
        </w:rPr>
        <w:t>Os fertilizantes organominerais são formulados a partir da associação de matrizes orgânicas e minerais, característica que favorece a disponibilização progressiva dos nutrientes e pode prolongar seus efeitos no sistema produtivo</w:t>
      </w:r>
      <w:r w:rsidR="005A27F2" w:rsidRPr="00B63076">
        <w:rPr>
          <w:sz w:val="24"/>
          <w:szCs w:val="24"/>
        </w:rPr>
        <w:t xml:space="preserve"> (R</w:t>
      </w:r>
      <w:r w:rsidR="00A139D6" w:rsidRPr="00B63076">
        <w:rPr>
          <w:sz w:val="24"/>
          <w:szCs w:val="24"/>
        </w:rPr>
        <w:t xml:space="preserve">odrigues </w:t>
      </w:r>
      <w:r w:rsidR="005A27F2" w:rsidRPr="00B63076">
        <w:rPr>
          <w:sz w:val="24"/>
          <w:szCs w:val="24"/>
        </w:rPr>
        <w:t xml:space="preserve">et al., 2016). </w:t>
      </w:r>
      <w:r w:rsidR="002B0FAD" w:rsidRPr="002B0FAD">
        <w:rPr>
          <w:sz w:val="24"/>
          <w:szCs w:val="24"/>
        </w:rPr>
        <w:t>A fração orgânica desses materiais também pode contribuir para melhorias nas propriedades químicas do solo, influenciando a retenção e a dinâmica dos nutrientes e favorecendo condições mais adequadas ao desenvolvimento vegetal</w:t>
      </w:r>
      <w:r w:rsidR="002B0FAD">
        <w:rPr>
          <w:sz w:val="24"/>
          <w:szCs w:val="24"/>
        </w:rPr>
        <w:t xml:space="preserve"> </w:t>
      </w:r>
      <w:r w:rsidR="005A27F2" w:rsidRPr="00B63076">
        <w:rPr>
          <w:sz w:val="24"/>
          <w:szCs w:val="24"/>
        </w:rPr>
        <w:t>(S</w:t>
      </w:r>
      <w:r w:rsidR="00A139D6" w:rsidRPr="00B63076">
        <w:rPr>
          <w:sz w:val="24"/>
          <w:szCs w:val="24"/>
        </w:rPr>
        <w:t xml:space="preserve">ilva </w:t>
      </w:r>
      <w:r w:rsidR="005A27F2" w:rsidRPr="00B63076">
        <w:rPr>
          <w:sz w:val="24"/>
          <w:szCs w:val="24"/>
        </w:rPr>
        <w:t>et al., 2020).</w:t>
      </w:r>
    </w:p>
    <w:p w14:paraId="0401BDA5" w14:textId="5394650B" w:rsidR="005A27F2" w:rsidRPr="00B63076" w:rsidRDefault="002B0FAD" w:rsidP="00AE4987">
      <w:pPr>
        <w:spacing w:line="360" w:lineRule="auto"/>
        <w:ind w:firstLine="680"/>
        <w:jc w:val="both"/>
        <w:rPr>
          <w:sz w:val="24"/>
          <w:szCs w:val="24"/>
        </w:rPr>
      </w:pPr>
      <w:r w:rsidRPr="002B0FAD">
        <w:rPr>
          <w:sz w:val="24"/>
          <w:szCs w:val="24"/>
        </w:rPr>
        <w:t>Estudos conduzidos em diferentes sistemas agrícolas demonstram que fertilizantes organominerais podem apresentar desempenho produtivo comparável ao das fontes minerais tradicionais. Além disso, esses materiais podem contribuir para alterações favoráveis em atributos químicos do solo</w:t>
      </w:r>
      <w:r>
        <w:rPr>
          <w:sz w:val="24"/>
          <w:szCs w:val="24"/>
        </w:rPr>
        <w:t xml:space="preserve"> </w:t>
      </w:r>
      <w:r w:rsidRPr="00B63076">
        <w:rPr>
          <w:sz w:val="24"/>
          <w:szCs w:val="24"/>
        </w:rPr>
        <w:t>(V</w:t>
      </w:r>
      <w:r w:rsidR="00A139D6" w:rsidRPr="00B63076">
        <w:rPr>
          <w:sz w:val="24"/>
          <w:szCs w:val="24"/>
        </w:rPr>
        <w:t>ieira</w:t>
      </w:r>
      <w:r w:rsidRPr="00B63076">
        <w:rPr>
          <w:sz w:val="24"/>
          <w:szCs w:val="24"/>
        </w:rPr>
        <w:t xml:space="preserve"> et al., 2020)</w:t>
      </w:r>
      <w:r w:rsidRPr="002B0FAD">
        <w:rPr>
          <w:sz w:val="24"/>
          <w:szCs w:val="24"/>
        </w:rPr>
        <w:t>. Apesar desses avanços, ainda são escassas as informações sobre a resposta do repolho à aplicação de diferentes fontes e doses de fósforo.</w:t>
      </w:r>
      <w:r>
        <w:rPr>
          <w:sz w:val="24"/>
          <w:szCs w:val="24"/>
        </w:rPr>
        <w:t xml:space="preserve"> </w:t>
      </w:r>
      <w:r w:rsidR="005A27F2" w:rsidRPr="00B63076">
        <w:rPr>
          <w:sz w:val="24"/>
          <w:szCs w:val="24"/>
        </w:rPr>
        <w:t xml:space="preserve">Dessa forma, objetivou-se avaliar o desempenho agronômico do repolho e as alterações nos atributos químicos do solo em função da aplicação de diferentes fontes e doses de </w:t>
      </w:r>
      <w:r w:rsidR="00683CE9">
        <w:rPr>
          <w:sz w:val="24"/>
          <w:szCs w:val="24"/>
        </w:rPr>
        <w:t>P</w:t>
      </w:r>
      <w:r w:rsidR="005A27F2" w:rsidRPr="00B63076">
        <w:rPr>
          <w:sz w:val="24"/>
          <w:szCs w:val="24"/>
        </w:rPr>
        <w:t>, em Uberaba, MG.</w:t>
      </w:r>
    </w:p>
    <w:p w14:paraId="16FDABA8" w14:textId="1FCC8472" w:rsidR="009C4B75" w:rsidRPr="00B63076" w:rsidRDefault="003B173C" w:rsidP="00AE4987">
      <w:pPr>
        <w:spacing w:line="360" w:lineRule="auto"/>
        <w:ind w:firstLine="680"/>
        <w:jc w:val="both"/>
        <w:rPr>
          <w:sz w:val="24"/>
          <w:szCs w:val="24"/>
        </w:rPr>
      </w:pPr>
      <w:r w:rsidRPr="00B63076">
        <w:rPr>
          <w:sz w:val="24"/>
          <w:szCs w:val="24"/>
        </w:rPr>
        <w:t xml:space="preserve"> </w:t>
      </w:r>
    </w:p>
    <w:p w14:paraId="208760B7" w14:textId="653A6907" w:rsidR="00E3782C" w:rsidRPr="00A139D6" w:rsidRDefault="00E3782C" w:rsidP="00AE4987">
      <w:pPr>
        <w:pStyle w:val="Corpodetexto"/>
        <w:spacing w:line="360" w:lineRule="auto"/>
        <w:jc w:val="both"/>
        <w:rPr>
          <w:b/>
          <w:bCs/>
          <w:sz w:val="28"/>
          <w:szCs w:val="28"/>
        </w:rPr>
      </w:pPr>
      <w:r w:rsidRPr="00A139D6">
        <w:rPr>
          <w:b/>
          <w:bCs/>
          <w:sz w:val="28"/>
          <w:szCs w:val="28"/>
        </w:rPr>
        <w:t>Metodologia</w:t>
      </w:r>
    </w:p>
    <w:p w14:paraId="0ED77B34" w14:textId="165328B5" w:rsidR="00AE4987" w:rsidRPr="00B63076" w:rsidRDefault="00AE4987" w:rsidP="00AE4987">
      <w:pPr>
        <w:spacing w:line="360" w:lineRule="auto"/>
        <w:ind w:firstLine="680"/>
        <w:jc w:val="both"/>
        <w:rPr>
          <w:sz w:val="24"/>
          <w:szCs w:val="24"/>
        </w:rPr>
      </w:pPr>
      <w:r w:rsidRPr="00B63076">
        <w:rPr>
          <w:sz w:val="24"/>
          <w:szCs w:val="24"/>
        </w:rPr>
        <w:t xml:space="preserve">O experimento foi conduzido no município de Uberaba, MG, entre novembro de 2025 e fevereiro de 2026, em Latossolo Vermelho distrófico de textura franco-arenosa. O delineamento experimental utilizado foi o de blocos casualizados, em esquema fatorial 3 × 4, com quatro repetições. Os tratamentos consistiram da combinação de três fontes de </w:t>
      </w:r>
      <w:r w:rsidR="00683CE9">
        <w:rPr>
          <w:sz w:val="24"/>
          <w:szCs w:val="24"/>
        </w:rPr>
        <w:t>P</w:t>
      </w:r>
      <w:r w:rsidRPr="00B63076">
        <w:rPr>
          <w:sz w:val="24"/>
          <w:szCs w:val="24"/>
        </w:rPr>
        <w:t>: NPK mineral, fosfato monoamônico (MAP) e fertilizante organomineral (ORG), com quatro doses de P₂O₅: 0, 200, 300 e 400 kg ha⁻¹, correspondentes a 0, 50, 75 e 100% da recomendação para a cultura.</w:t>
      </w:r>
    </w:p>
    <w:p w14:paraId="7D6A8A63" w14:textId="02085B59" w:rsidR="00AE4987" w:rsidRPr="00B63076" w:rsidRDefault="00AE4987" w:rsidP="00AE4987">
      <w:pPr>
        <w:spacing w:line="360" w:lineRule="auto"/>
        <w:ind w:firstLine="680"/>
        <w:jc w:val="both"/>
        <w:rPr>
          <w:sz w:val="24"/>
          <w:szCs w:val="24"/>
        </w:rPr>
      </w:pPr>
      <w:r w:rsidRPr="00B63076">
        <w:rPr>
          <w:sz w:val="24"/>
          <w:szCs w:val="24"/>
        </w:rPr>
        <w:t xml:space="preserve">O preparo do solo foi realizado pelo sistema convencional, com duas gradagens. O </w:t>
      </w:r>
      <w:r w:rsidR="00683CE9">
        <w:rPr>
          <w:sz w:val="24"/>
          <w:szCs w:val="24"/>
        </w:rPr>
        <w:t>P</w:t>
      </w:r>
      <w:r w:rsidRPr="00B63076">
        <w:rPr>
          <w:sz w:val="24"/>
          <w:szCs w:val="24"/>
        </w:rPr>
        <w:t xml:space="preserve"> foi aplicado integralmente no plantio, enquanto o nitrogênio e o potássio foram parcelados entre o plantio e as adubações de cobertura. Utilizou-se a cultivar de repolho Astrus Plus, </w:t>
      </w:r>
      <w:r w:rsidRPr="00B63076">
        <w:rPr>
          <w:sz w:val="24"/>
          <w:szCs w:val="24"/>
        </w:rPr>
        <w:lastRenderedPageBreak/>
        <w:t>transplantada no espaçamento de 0,</w:t>
      </w:r>
      <w:r w:rsidR="004F6816">
        <w:rPr>
          <w:sz w:val="24"/>
          <w:szCs w:val="24"/>
        </w:rPr>
        <w:t>8</w:t>
      </w:r>
      <w:r w:rsidRPr="00B63076">
        <w:rPr>
          <w:sz w:val="24"/>
          <w:szCs w:val="24"/>
        </w:rPr>
        <w:t>0 × 0,50 m.</w:t>
      </w:r>
    </w:p>
    <w:p w14:paraId="2C205F82" w14:textId="5BE372DC" w:rsidR="00AE4987" w:rsidRPr="00B63076" w:rsidRDefault="00AE4987" w:rsidP="00AE4987">
      <w:pPr>
        <w:spacing w:line="360" w:lineRule="auto"/>
        <w:ind w:firstLine="680"/>
        <w:jc w:val="both"/>
        <w:rPr>
          <w:sz w:val="24"/>
          <w:szCs w:val="24"/>
        </w:rPr>
      </w:pPr>
      <w:r w:rsidRPr="00B63076">
        <w:rPr>
          <w:sz w:val="24"/>
          <w:szCs w:val="24"/>
        </w:rPr>
        <w:t xml:space="preserve">A colheita foi realizada aos 83 dias após o transplantio, sendo avaliados o número de folhas (NF), a massa fresca da cabeça (MFC), a massa seca da cabeça (MSC) e a produtividade (PROD). Também foram determinados os atributos químicos do solo, incluindo pH, </w:t>
      </w:r>
      <w:r w:rsidR="00683CE9">
        <w:rPr>
          <w:sz w:val="24"/>
          <w:szCs w:val="24"/>
        </w:rPr>
        <w:t>P</w:t>
      </w:r>
      <w:r w:rsidRPr="00B63076">
        <w:rPr>
          <w:sz w:val="24"/>
          <w:szCs w:val="24"/>
        </w:rPr>
        <w:t>, potássio (K), cálcio (Ca), magnésio (Mg), alumínio (Al), acidez potencial (H+Al) e carbono orgânico (CO).</w:t>
      </w:r>
    </w:p>
    <w:p w14:paraId="6254D31E" w14:textId="77777777" w:rsidR="00AE4987" w:rsidRPr="00B63076" w:rsidRDefault="00AE4987" w:rsidP="00AE4987">
      <w:pPr>
        <w:spacing w:line="360" w:lineRule="auto"/>
        <w:ind w:firstLine="680"/>
        <w:jc w:val="both"/>
        <w:rPr>
          <w:sz w:val="24"/>
          <w:szCs w:val="24"/>
        </w:rPr>
      </w:pPr>
      <w:r w:rsidRPr="00B63076">
        <w:rPr>
          <w:sz w:val="24"/>
          <w:szCs w:val="24"/>
        </w:rPr>
        <w:t>Os dados foram submetidos aos testes de normalidade e homogeneidade de variâncias e, posteriormente, à análise de variância. Quando significativo, aplicou-se o teste de Tukey a 5% de probabilidade. As interações entre fontes e doses foram avaliadas por análise de regressão.</w:t>
      </w:r>
    </w:p>
    <w:p w14:paraId="1A76AABF" w14:textId="77777777" w:rsidR="00EA1189" w:rsidRPr="00B63076" w:rsidRDefault="00EA1189" w:rsidP="008246E3">
      <w:pPr>
        <w:pStyle w:val="Corpodetexto"/>
        <w:spacing w:line="360" w:lineRule="auto"/>
        <w:jc w:val="both"/>
        <w:rPr>
          <w:b/>
          <w:bCs/>
          <w:sz w:val="28"/>
          <w:szCs w:val="28"/>
        </w:rPr>
      </w:pPr>
    </w:p>
    <w:p w14:paraId="71573541" w14:textId="7267FD8B" w:rsidR="00E3782C" w:rsidRPr="00B63076" w:rsidRDefault="00E3782C" w:rsidP="008246E3">
      <w:pPr>
        <w:pStyle w:val="Corpodetexto"/>
        <w:spacing w:line="360" w:lineRule="auto"/>
        <w:jc w:val="both"/>
        <w:rPr>
          <w:b/>
          <w:bCs/>
          <w:sz w:val="28"/>
          <w:szCs w:val="28"/>
        </w:rPr>
      </w:pPr>
      <w:r w:rsidRPr="00B63076">
        <w:rPr>
          <w:b/>
          <w:bCs/>
          <w:sz w:val="28"/>
          <w:szCs w:val="28"/>
        </w:rPr>
        <w:t>Resultados e Discussão</w:t>
      </w:r>
    </w:p>
    <w:p w14:paraId="305F8FAE" w14:textId="5D6B944E" w:rsidR="003B173C" w:rsidRPr="00B63076" w:rsidRDefault="008E14C5" w:rsidP="008E14C5">
      <w:pPr>
        <w:widowControl/>
        <w:autoSpaceDE/>
        <w:autoSpaceDN/>
        <w:spacing w:line="360" w:lineRule="auto"/>
        <w:ind w:firstLine="709"/>
        <w:jc w:val="both"/>
        <w:rPr>
          <w:rFonts w:eastAsia="Calibri"/>
          <w:bCs/>
          <w:sz w:val="24"/>
          <w:szCs w:val="24"/>
          <w:lang w:val="pt-BR" w:eastAsia="pt-BR"/>
        </w:rPr>
      </w:pPr>
      <w:r w:rsidRPr="00B63076">
        <w:rPr>
          <w:rFonts w:eastAsia="Calibri"/>
          <w:bCs/>
          <w:sz w:val="24"/>
          <w:szCs w:val="24"/>
          <w:lang w:val="pt-BR" w:eastAsia="pt-BR"/>
        </w:rPr>
        <w:t xml:space="preserve">Os resultados referentes ao número de folhas (NF), massa fresca da cabeça (MFC), massa seca da cabeça (MSC) e produtividade (PROD) do repolho cultivado sob diferentes fontes e doses de fósforo </w:t>
      </w:r>
      <w:r w:rsidR="00683CE9">
        <w:rPr>
          <w:rFonts w:eastAsia="Calibri"/>
          <w:bCs/>
          <w:sz w:val="24"/>
          <w:szCs w:val="24"/>
          <w:lang w:val="pt-BR" w:eastAsia="pt-BR"/>
        </w:rPr>
        <w:t xml:space="preserve">(P) </w:t>
      </w:r>
      <w:r w:rsidRPr="00B63076">
        <w:rPr>
          <w:rFonts w:eastAsia="Calibri"/>
          <w:bCs/>
          <w:sz w:val="24"/>
          <w:szCs w:val="24"/>
          <w:lang w:val="pt-BR" w:eastAsia="pt-BR"/>
        </w:rPr>
        <w:t>são apresentados na Tabela 1.</w:t>
      </w:r>
    </w:p>
    <w:p w14:paraId="5D17CF31" w14:textId="77777777" w:rsidR="003B173C" w:rsidRPr="00B63076" w:rsidRDefault="003B173C" w:rsidP="003B173C">
      <w:pPr>
        <w:widowControl/>
        <w:autoSpaceDE/>
        <w:autoSpaceDN/>
        <w:spacing w:line="360" w:lineRule="auto"/>
        <w:jc w:val="both"/>
        <w:rPr>
          <w:rFonts w:eastAsia="Calibri"/>
          <w:b/>
          <w:bCs/>
          <w:sz w:val="24"/>
          <w:szCs w:val="24"/>
          <w:lang w:val="pt-BR" w:eastAsia="pt-BR"/>
        </w:rPr>
      </w:pPr>
    </w:p>
    <w:p w14:paraId="7574617D" w14:textId="2796EC59" w:rsidR="003B173C" w:rsidRPr="00B63076" w:rsidRDefault="003B173C" w:rsidP="00AE4987">
      <w:pPr>
        <w:widowControl/>
        <w:autoSpaceDE/>
        <w:autoSpaceDN/>
        <w:jc w:val="both"/>
        <w:rPr>
          <w:rFonts w:eastAsia="Calibri"/>
          <w:sz w:val="20"/>
          <w:szCs w:val="20"/>
          <w:lang w:val="pt-BR"/>
        </w:rPr>
      </w:pPr>
      <w:r w:rsidRPr="00B63076">
        <w:rPr>
          <w:rFonts w:eastAsia="Calibri"/>
          <w:b/>
          <w:bCs/>
          <w:sz w:val="20"/>
          <w:szCs w:val="20"/>
          <w:lang w:val="pt-BR" w:eastAsia="pt-BR"/>
        </w:rPr>
        <w:t>Tabela 1</w:t>
      </w:r>
      <w:r w:rsidRPr="00B63076">
        <w:rPr>
          <w:rFonts w:eastAsia="Calibri"/>
          <w:bCs/>
          <w:sz w:val="20"/>
          <w:szCs w:val="20"/>
          <w:lang w:val="pt-BR" w:eastAsia="pt-BR"/>
        </w:rPr>
        <w:t xml:space="preserve">. Número de folhas (NF), produção de </w:t>
      </w:r>
      <w:r w:rsidRPr="00B63076">
        <w:rPr>
          <w:rFonts w:eastAsia="Calibri"/>
          <w:sz w:val="20"/>
          <w:szCs w:val="20"/>
          <w:lang w:val="pt-BR" w:eastAsia="pt-BR"/>
        </w:rPr>
        <w:t xml:space="preserve">massa fresca da cabeça (MFC), massa seca da cabeça (MSC) e produtividade (PROD) médias de repolho cultivado </w:t>
      </w:r>
      <w:r w:rsidR="00003F47" w:rsidRPr="00B63076">
        <w:rPr>
          <w:rFonts w:eastAsia="Calibri"/>
          <w:sz w:val="20"/>
          <w:szCs w:val="20"/>
          <w:lang w:val="pt-BR" w:eastAsia="pt-BR"/>
        </w:rPr>
        <w:t xml:space="preserve">sob diferentes fontes e doses de </w:t>
      </w:r>
      <w:r w:rsidR="00683CE9">
        <w:rPr>
          <w:rFonts w:eastAsia="Calibri"/>
          <w:sz w:val="20"/>
          <w:szCs w:val="20"/>
          <w:lang w:val="pt-BR" w:eastAsia="pt-BR"/>
        </w:rPr>
        <w:t>P</w:t>
      </w:r>
      <w:r w:rsidRPr="00B63076">
        <w:rPr>
          <w:rFonts w:eastAsia="Calibri"/>
          <w:sz w:val="20"/>
          <w:szCs w:val="20"/>
          <w:lang w:val="pt-BR" w:eastAsia="pt-BR"/>
        </w:rPr>
        <w:t xml:space="preserve"> em sistema de plantio direto, em Uberaba,</w:t>
      </w:r>
      <w:r w:rsidRPr="00B63076">
        <w:rPr>
          <w:rFonts w:eastAsia="Calibri"/>
          <w:iCs/>
          <w:sz w:val="20"/>
          <w:szCs w:val="20"/>
          <w:lang w:val="pt-BR" w:bidi="en-US"/>
        </w:rPr>
        <w:t xml:space="preserve"> Minas Gerais, Brasil, 2025.</w:t>
      </w:r>
    </w:p>
    <w:tbl>
      <w:tblPr>
        <w:tblW w:w="5000" w:type="pct"/>
        <w:jc w:val="center"/>
        <w:tblLayout w:type="fixed"/>
        <w:tblCellMar>
          <w:left w:w="70" w:type="dxa"/>
          <w:right w:w="70" w:type="dxa"/>
        </w:tblCellMar>
        <w:tblLook w:val="04A0" w:firstRow="1" w:lastRow="0" w:firstColumn="1" w:lastColumn="0" w:noHBand="0" w:noVBand="1"/>
      </w:tblPr>
      <w:tblGrid>
        <w:gridCol w:w="1843"/>
        <w:gridCol w:w="1843"/>
        <w:gridCol w:w="1843"/>
        <w:gridCol w:w="1843"/>
        <w:gridCol w:w="1843"/>
      </w:tblGrid>
      <w:tr w:rsidR="00B63076" w:rsidRPr="00B63076" w14:paraId="7DC295C5" w14:textId="77777777" w:rsidTr="00E1743A">
        <w:trPr>
          <w:trHeight w:val="58"/>
          <w:jc w:val="center"/>
        </w:trPr>
        <w:tc>
          <w:tcPr>
            <w:tcW w:w="1000" w:type="pct"/>
            <w:tcBorders>
              <w:top w:val="single" w:sz="4" w:space="0" w:color="auto"/>
            </w:tcBorders>
            <w:noWrap/>
            <w:vAlign w:val="bottom"/>
            <w:hideMark/>
          </w:tcPr>
          <w:p w14:paraId="0CCCFEAF" w14:textId="77777777" w:rsidR="003B173C" w:rsidRPr="00B63076" w:rsidRDefault="003B173C" w:rsidP="00AE4987">
            <w:pPr>
              <w:widowControl/>
              <w:autoSpaceDE/>
              <w:autoSpaceDN/>
              <w:jc w:val="both"/>
              <w:rPr>
                <w:rFonts w:eastAsia="Calibri"/>
                <w:bCs/>
                <w:sz w:val="20"/>
                <w:szCs w:val="20"/>
                <w:lang w:val="pt-BR" w:eastAsia="pt-BR"/>
              </w:rPr>
            </w:pPr>
            <w:r w:rsidRPr="00B63076">
              <w:rPr>
                <w:rFonts w:eastAsia="Calibri"/>
                <w:bCs/>
                <w:sz w:val="20"/>
                <w:szCs w:val="20"/>
                <w:lang w:val="pt-BR" w:eastAsia="pt-BR"/>
              </w:rPr>
              <w:t>Tratamento </w:t>
            </w:r>
          </w:p>
        </w:tc>
        <w:tc>
          <w:tcPr>
            <w:tcW w:w="1000" w:type="pct"/>
            <w:tcBorders>
              <w:top w:val="single" w:sz="4" w:space="0" w:color="auto"/>
              <w:bottom w:val="single" w:sz="4" w:space="0" w:color="auto"/>
            </w:tcBorders>
          </w:tcPr>
          <w:p w14:paraId="2F53463C" w14:textId="77777777" w:rsidR="003B173C" w:rsidRPr="00B63076" w:rsidRDefault="003B173C" w:rsidP="00AE4987">
            <w:pPr>
              <w:widowControl/>
              <w:autoSpaceDE/>
              <w:autoSpaceDN/>
              <w:ind w:firstLine="55"/>
              <w:jc w:val="center"/>
              <w:rPr>
                <w:rFonts w:eastAsia="Calibri"/>
                <w:bCs/>
                <w:sz w:val="20"/>
                <w:szCs w:val="20"/>
                <w:lang w:val="pt-BR" w:eastAsia="pt-BR"/>
              </w:rPr>
            </w:pPr>
            <w:r w:rsidRPr="00B63076">
              <w:rPr>
                <w:rFonts w:eastAsia="Calibri"/>
                <w:bCs/>
                <w:sz w:val="20"/>
                <w:szCs w:val="20"/>
                <w:lang w:val="pt-BR" w:eastAsia="pt-BR"/>
              </w:rPr>
              <w:t>NF</w:t>
            </w:r>
          </w:p>
        </w:tc>
        <w:tc>
          <w:tcPr>
            <w:tcW w:w="1000" w:type="pct"/>
            <w:tcBorders>
              <w:top w:val="single" w:sz="4" w:space="0" w:color="auto"/>
              <w:bottom w:val="single" w:sz="4" w:space="0" w:color="auto"/>
            </w:tcBorders>
            <w:noWrap/>
            <w:vAlign w:val="bottom"/>
            <w:hideMark/>
          </w:tcPr>
          <w:p w14:paraId="28BA2A4A" w14:textId="77777777" w:rsidR="003B173C" w:rsidRPr="00B63076" w:rsidRDefault="003B173C" w:rsidP="00AE4987">
            <w:pPr>
              <w:widowControl/>
              <w:autoSpaceDE/>
              <w:autoSpaceDN/>
              <w:ind w:firstLine="55"/>
              <w:jc w:val="center"/>
              <w:rPr>
                <w:rFonts w:eastAsia="Calibri"/>
                <w:bCs/>
                <w:sz w:val="20"/>
                <w:szCs w:val="20"/>
                <w:lang w:val="pt-BR" w:eastAsia="pt-BR"/>
              </w:rPr>
            </w:pPr>
            <w:r w:rsidRPr="00B63076">
              <w:rPr>
                <w:rFonts w:eastAsia="Calibri"/>
                <w:bCs/>
                <w:sz w:val="20"/>
                <w:szCs w:val="20"/>
                <w:lang w:val="pt-BR" w:eastAsia="pt-BR"/>
              </w:rPr>
              <w:t>MFC</w:t>
            </w:r>
          </w:p>
        </w:tc>
        <w:tc>
          <w:tcPr>
            <w:tcW w:w="1000" w:type="pct"/>
            <w:tcBorders>
              <w:top w:val="single" w:sz="4" w:space="0" w:color="auto"/>
              <w:bottom w:val="single" w:sz="4" w:space="0" w:color="auto"/>
            </w:tcBorders>
            <w:noWrap/>
            <w:vAlign w:val="bottom"/>
            <w:hideMark/>
          </w:tcPr>
          <w:p w14:paraId="08F51F18" w14:textId="77777777" w:rsidR="003B173C" w:rsidRPr="00B63076" w:rsidRDefault="003B173C" w:rsidP="00AE4987">
            <w:pPr>
              <w:widowControl/>
              <w:autoSpaceDE/>
              <w:autoSpaceDN/>
              <w:ind w:firstLine="74"/>
              <w:jc w:val="center"/>
              <w:rPr>
                <w:rFonts w:eastAsia="Calibri"/>
                <w:bCs/>
                <w:sz w:val="20"/>
                <w:szCs w:val="20"/>
                <w:lang w:val="pt-BR" w:eastAsia="pt-BR"/>
              </w:rPr>
            </w:pPr>
            <w:r w:rsidRPr="00B63076">
              <w:rPr>
                <w:rFonts w:eastAsia="Calibri"/>
                <w:bCs/>
                <w:sz w:val="20"/>
                <w:szCs w:val="20"/>
                <w:lang w:val="pt-BR" w:eastAsia="pt-BR"/>
              </w:rPr>
              <w:t>MSC</w:t>
            </w:r>
          </w:p>
        </w:tc>
        <w:tc>
          <w:tcPr>
            <w:tcW w:w="1000" w:type="pct"/>
            <w:tcBorders>
              <w:top w:val="single" w:sz="4" w:space="0" w:color="auto"/>
              <w:bottom w:val="single" w:sz="4" w:space="0" w:color="auto"/>
            </w:tcBorders>
            <w:noWrap/>
            <w:vAlign w:val="bottom"/>
            <w:hideMark/>
          </w:tcPr>
          <w:p w14:paraId="3EB696C3" w14:textId="77777777" w:rsidR="003B173C" w:rsidRPr="00B63076" w:rsidRDefault="003B173C" w:rsidP="00AE4987">
            <w:pPr>
              <w:widowControl/>
              <w:autoSpaceDE/>
              <w:autoSpaceDN/>
              <w:jc w:val="center"/>
              <w:rPr>
                <w:rFonts w:eastAsia="Calibri"/>
                <w:bCs/>
                <w:sz w:val="20"/>
                <w:szCs w:val="20"/>
                <w:lang w:val="pt-BR" w:eastAsia="pt-BR"/>
              </w:rPr>
            </w:pPr>
            <w:r w:rsidRPr="00B63076">
              <w:rPr>
                <w:rFonts w:eastAsia="Calibri"/>
                <w:bCs/>
                <w:sz w:val="20"/>
                <w:szCs w:val="20"/>
                <w:lang w:val="pt-BR" w:eastAsia="pt-BR"/>
              </w:rPr>
              <w:t>PROD</w:t>
            </w:r>
          </w:p>
        </w:tc>
      </w:tr>
      <w:tr w:rsidR="00B63076" w:rsidRPr="00B63076" w14:paraId="72C21422" w14:textId="77777777" w:rsidTr="00E1743A">
        <w:trPr>
          <w:trHeight w:val="49"/>
          <w:jc w:val="center"/>
        </w:trPr>
        <w:tc>
          <w:tcPr>
            <w:tcW w:w="1000" w:type="pct"/>
            <w:tcBorders>
              <w:bottom w:val="single" w:sz="4" w:space="0" w:color="auto"/>
            </w:tcBorders>
            <w:noWrap/>
            <w:vAlign w:val="bottom"/>
          </w:tcPr>
          <w:p w14:paraId="2CF8AC17" w14:textId="77777777" w:rsidR="003B173C" w:rsidRPr="00B63076" w:rsidRDefault="003B173C" w:rsidP="00AE4987">
            <w:pPr>
              <w:widowControl/>
              <w:autoSpaceDE/>
              <w:autoSpaceDN/>
              <w:jc w:val="center"/>
              <w:rPr>
                <w:rFonts w:eastAsia="Calibri"/>
                <w:bCs/>
                <w:sz w:val="20"/>
                <w:szCs w:val="20"/>
                <w:lang w:val="pt-BR" w:eastAsia="pt-BR"/>
              </w:rPr>
            </w:pPr>
          </w:p>
        </w:tc>
        <w:tc>
          <w:tcPr>
            <w:tcW w:w="1000" w:type="pct"/>
            <w:tcBorders>
              <w:top w:val="single" w:sz="4" w:space="0" w:color="auto"/>
              <w:bottom w:val="single" w:sz="4" w:space="0" w:color="auto"/>
            </w:tcBorders>
          </w:tcPr>
          <w:p w14:paraId="5AEEBC34" w14:textId="77777777" w:rsidR="003B173C" w:rsidRPr="00B63076" w:rsidRDefault="003B173C" w:rsidP="00AE4987">
            <w:pPr>
              <w:widowControl/>
              <w:autoSpaceDE/>
              <w:autoSpaceDN/>
              <w:jc w:val="center"/>
              <w:rPr>
                <w:rFonts w:eastAsia="Calibri"/>
                <w:bCs/>
                <w:sz w:val="20"/>
                <w:szCs w:val="20"/>
                <w:lang w:val="pt-BR" w:eastAsia="pt-BR"/>
              </w:rPr>
            </w:pPr>
          </w:p>
        </w:tc>
        <w:tc>
          <w:tcPr>
            <w:tcW w:w="2000" w:type="pct"/>
            <w:gridSpan w:val="2"/>
            <w:tcBorders>
              <w:top w:val="single" w:sz="4" w:space="0" w:color="auto"/>
              <w:bottom w:val="single" w:sz="4" w:space="0" w:color="auto"/>
            </w:tcBorders>
            <w:noWrap/>
            <w:vAlign w:val="bottom"/>
          </w:tcPr>
          <w:p w14:paraId="13B70C88" w14:textId="77777777" w:rsidR="003B173C" w:rsidRPr="00B63076" w:rsidRDefault="003B173C" w:rsidP="00AE4987">
            <w:pPr>
              <w:widowControl/>
              <w:autoSpaceDE/>
              <w:autoSpaceDN/>
              <w:jc w:val="center"/>
              <w:rPr>
                <w:rFonts w:eastAsia="Calibri"/>
                <w:bCs/>
                <w:sz w:val="20"/>
                <w:szCs w:val="20"/>
                <w:lang w:val="pt-BR" w:eastAsia="pt-BR"/>
              </w:rPr>
            </w:pPr>
            <w:r w:rsidRPr="00B63076">
              <w:rPr>
                <w:rFonts w:eastAsia="Calibri"/>
                <w:bCs/>
                <w:sz w:val="20"/>
                <w:szCs w:val="20"/>
                <w:lang w:val="pt-BR" w:eastAsia="pt-BR"/>
              </w:rPr>
              <w:t xml:space="preserve">g planta </w:t>
            </w:r>
            <w:r w:rsidRPr="00B63076">
              <w:rPr>
                <w:rFonts w:eastAsia="Calibri"/>
                <w:bCs/>
                <w:sz w:val="20"/>
                <w:szCs w:val="20"/>
                <w:vertAlign w:val="superscript"/>
                <w:lang w:val="pt-BR" w:eastAsia="pt-BR"/>
              </w:rPr>
              <w:t>-1</w:t>
            </w:r>
          </w:p>
        </w:tc>
        <w:tc>
          <w:tcPr>
            <w:tcW w:w="1000" w:type="pct"/>
            <w:tcBorders>
              <w:top w:val="single" w:sz="4" w:space="0" w:color="auto"/>
              <w:bottom w:val="single" w:sz="4" w:space="0" w:color="auto"/>
            </w:tcBorders>
            <w:noWrap/>
            <w:vAlign w:val="bottom"/>
          </w:tcPr>
          <w:p w14:paraId="7068779F" w14:textId="77777777" w:rsidR="003B173C" w:rsidRPr="00B63076" w:rsidRDefault="003B173C" w:rsidP="00AE4987">
            <w:pPr>
              <w:widowControl/>
              <w:autoSpaceDE/>
              <w:autoSpaceDN/>
              <w:jc w:val="center"/>
              <w:rPr>
                <w:rFonts w:eastAsia="Calibri"/>
                <w:bCs/>
                <w:sz w:val="20"/>
                <w:szCs w:val="20"/>
                <w:lang w:val="pt-BR" w:eastAsia="pt-BR"/>
              </w:rPr>
            </w:pPr>
            <w:r w:rsidRPr="00B63076">
              <w:rPr>
                <w:rFonts w:eastAsia="Calibri"/>
                <w:bCs/>
                <w:sz w:val="20"/>
                <w:szCs w:val="20"/>
                <w:lang w:val="pt-BR" w:eastAsia="pt-BR"/>
              </w:rPr>
              <w:t>Mg ha</w:t>
            </w:r>
            <w:r w:rsidRPr="00B63076">
              <w:rPr>
                <w:rFonts w:eastAsia="Calibri"/>
                <w:bCs/>
                <w:sz w:val="20"/>
                <w:szCs w:val="20"/>
                <w:vertAlign w:val="superscript"/>
                <w:lang w:val="pt-BR" w:eastAsia="pt-BR"/>
              </w:rPr>
              <w:t>-1</w:t>
            </w:r>
          </w:p>
        </w:tc>
      </w:tr>
      <w:tr w:rsidR="00B63076" w:rsidRPr="00B63076" w14:paraId="6B823256" w14:textId="77777777" w:rsidTr="00E1743A">
        <w:trPr>
          <w:trHeight w:val="58"/>
          <w:jc w:val="center"/>
        </w:trPr>
        <w:tc>
          <w:tcPr>
            <w:tcW w:w="5000" w:type="pct"/>
            <w:gridSpan w:val="5"/>
            <w:tcBorders>
              <w:top w:val="single" w:sz="4" w:space="0" w:color="auto"/>
            </w:tcBorders>
            <w:noWrap/>
            <w:vAlign w:val="bottom"/>
            <w:hideMark/>
          </w:tcPr>
          <w:p w14:paraId="1A8B427B" w14:textId="77777777" w:rsidR="003B173C" w:rsidRPr="00B63076" w:rsidRDefault="003B173C" w:rsidP="00AE4987">
            <w:pPr>
              <w:widowControl/>
              <w:autoSpaceDE/>
              <w:autoSpaceDN/>
              <w:ind w:hanging="86"/>
              <w:rPr>
                <w:rFonts w:eastAsia="Calibri"/>
                <w:sz w:val="20"/>
                <w:szCs w:val="20"/>
                <w:lang w:val="pt-BR" w:eastAsia="pt-BR"/>
              </w:rPr>
            </w:pPr>
            <w:r w:rsidRPr="00B63076">
              <w:rPr>
                <w:rFonts w:eastAsia="Calibri"/>
                <w:sz w:val="20"/>
                <w:szCs w:val="20"/>
                <w:lang w:val="pt-BR" w:eastAsia="pt-BR"/>
              </w:rPr>
              <w:t xml:space="preserve"> Fonte (F)</w:t>
            </w:r>
          </w:p>
        </w:tc>
      </w:tr>
      <w:tr w:rsidR="00B63076" w:rsidRPr="00B63076" w14:paraId="104244EA" w14:textId="77777777" w:rsidTr="00E1743A">
        <w:trPr>
          <w:trHeight w:val="58"/>
          <w:jc w:val="center"/>
        </w:trPr>
        <w:tc>
          <w:tcPr>
            <w:tcW w:w="1000" w:type="pct"/>
            <w:vAlign w:val="center"/>
            <w:hideMark/>
          </w:tcPr>
          <w:p w14:paraId="7CD1FC48"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NPK</w:t>
            </w:r>
          </w:p>
        </w:tc>
        <w:tc>
          <w:tcPr>
            <w:tcW w:w="1000" w:type="pct"/>
          </w:tcPr>
          <w:p w14:paraId="1EC85DDB"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14,22 a</w:t>
            </w:r>
          </w:p>
        </w:tc>
        <w:tc>
          <w:tcPr>
            <w:tcW w:w="1000" w:type="pct"/>
            <w:noWrap/>
            <w:vAlign w:val="bottom"/>
          </w:tcPr>
          <w:p w14:paraId="07C54C3D"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2,84 a</w:t>
            </w:r>
          </w:p>
        </w:tc>
        <w:tc>
          <w:tcPr>
            <w:tcW w:w="1000" w:type="pct"/>
            <w:noWrap/>
            <w:vAlign w:val="bottom"/>
          </w:tcPr>
          <w:p w14:paraId="370A840C"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23,99 a</w:t>
            </w:r>
          </w:p>
        </w:tc>
        <w:tc>
          <w:tcPr>
            <w:tcW w:w="1000" w:type="pct"/>
            <w:noWrap/>
            <w:vAlign w:val="center"/>
          </w:tcPr>
          <w:p w14:paraId="29788991"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65,10 a</w:t>
            </w:r>
          </w:p>
        </w:tc>
      </w:tr>
      <w:tr w:rsidR="00B63076" w:rsidRPr="00B63076" w14:paraId="1399058E" w14:textId="77777777" w:rsidTr="00E1743A">
        <w:trPr>
          <w:trHeight w:val="49"/>
          <w:jc w:val="center"/>
        </w:trPr>
        <w:tc>
          <w:tcPr>
            <w:tcW w:w="1000" w:type="pct"/>
            <w:vAlign w:val="center"/>
            <w:hideMark/>
          </w:tcPr>
          <w:p w14:paraId="595A7230"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MAP</w:t>
            </w:r>
          </w:p>
        </w:tc>
        <w:tc>
          <w:tcPr>
            <w:tcW w:w="1000" w:type="pct"/>
          </w:tcPr>
          <w:p w14:paraId="7DDB8994"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14,08 a</w:t>
            </w:r>
          </w:p>
        </w:tc>
        <w:tc>
          <w:tcPr>
            <w:tcW w:w="1000" w:type="pct"/>
            <w:noWrap/>
            <w:vAlign w:val="bottom"/>
          </w:tcPr>
          <w:p w14:paraId="6A39F36A"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2,79 a</w:t>
            </w:r>
          </w:p>
        </w:tc>
        <w:tc>
          <w:tcPr>
            <w:tcW w:w="1000" w:type="pct"/>
            <w:noWrap/>
            <w:vAlign w:val="bottom"/>
          </w:tcPr>
          <w:p w14:paraId="4C3C2510"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22,55 a</w:t>
            </w:r>
          </w:p>
        </w:tc>
        <w:tc>
          <w:tcPr>
            <w:tcW w:w="1000" w:type="pct"/>
            <w:noWrap/>
            <w:vAlign w:val="center"/>
          </w:tcPr>
          <w:p w14:paraId="3A66C4CF"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59,35 a</w:t>
            </w:r>
          </w:p>
        </w:tc>
      </w:tr>
      <w:tr w:rsidR="00B63076" w:rsidRPr="00B63076" w14:paraId="4A25389F" w14:textId="77777777" w:rsidTr="00E1743A">
        <w:trPr>
          <w:trHeight w:val="74"/>
          <w:jc w:val="center"/>
        </w:trPr>
        <w:tc>
          <w:tcPr>
            <w:tcW w:w="1000" w:type="pct"/>
            <w:vAlign w:val="center"/>
            <w:hideMark/>
          </w:tcPr>
          <w:p w14:paraId="7076CF95"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ORG</w:t>
            </w:r>
          </w:p>
        </w:tc>
        <w:tc>
          <w:tcPr>
            <w:tcW w:w="1000" w:type="pct"/>
          </w:tcPr>
          <w:p w14:paraId="19066D69"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14,17 a</w:t>
            </w:r>
          </w:p>
        </w:tc>
        <w:tc>
          <w:tcPr>
            <w:tcW w:w="1000" w:type="pct"/>
            <w:noWrap/>
            <w:vAlign w:val="bottom"/>
          </w:tcPr>
          <w:p w14:paraId="26A00660"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2,92 a</w:t>
            </w:r>
          </w:p>
        </w:tc>
        <w:tc>
          <w:tcPr>
            <w:tcW w:w="1000" w:type="pct"/>
            <w:noWrap/>
            <w:vAlign w:val="bottom"/>
          </w:tcPr>
          <w:p w14:paraId="64215150"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23,93 a</w:t>
            </w:r>
          </w:p>
        </w:tc>
        <w:tc>
          <w:tcPr>
            <w:tcW w:w="1000" w:type="pct"/>
            <w:noWrap/>
            <w:vAlign w:val="center"/>
          </w:tcPr>
          <w:p w14:paraId="6D394BFE"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59,11 a</w:t>
            </w:r>
          </w:p>
        </w:tc>
      </w:tr>
      <w:tr w:rsidR="00B63076" w:rsidRPr="00B63076" w14:paraId="64F49CC0" w14:textId="77777777" w:rsidTr="00E1743A">
        <w:trPr>
          <w:trHeight w:val="49"/>
          <w:jc w:val="center"/>
        </w:trPr>
        <w:tc>
          <w:tcPr>
            <w:tcW w:w="5000" w:type="pct"/>
            <w:gridSpan w:val="5"/>
            <w:tcBorders>
              <w:top w:val="single" w:sz="4" w:space="0" w:color="auto"/>
            </w:tcBorders>
            <w:noWrap/>
            <w:vAlign w:val="center"/>
          </w:tcPr>
          <w:p w14:paraId="10FA1497" w14:textId="77777777" w:rsidR="003B173C" w:rsidRPr="00B63076" w:rsidRDefault="003B173C" w:rsidP="00AE4987">
            <w:pPr>
              <w:widowControl/>
              <w:autoSpaceDE/>
              <w:autoSpaceDN/>
              <w:rPr>
                <w:rFonts w:eastAsia="Calibri"/>
                <w:sz w:val="20"/>
                <w:szCs w:val="20"/>
                <w:lang w:val="pt-BR" w:eastAsia="pt-BR"/>
              </w:rPr>
            </w:pPr>
            <w:r w:rsidRPr="00B63076">
              <w:rPr>
                <w:rFonts w:eastAsia="Calibri"/>
                <w:sz w:val="20"/>
                <w:szCs w:val="20"/>
                <w:lang w:val="pt-BR" w:eastAsia="pt-BR"/>
              </w:rPr>
              <w:t>Dose (D)</w:t>
            </w:r>
          </w:p>
        </w:tc>
      </w:tr>
      <w:tr w:rsidR="00B63076" w:rsidRPr="00B63076" w14:paraId="016C41AA" w14:textId="77777777" w:rsidTr="00E1743A">
        <w:trPr>
          <w:trHeight w:val="49"/>
          <w:jc w:val="center"/>
        </w:trPr>
        <w:tc>
          <w:tcPr>
            <w:tcW w:w="1000" w:type="pct"/>
            <w:noWrap/>
            <w:vAlign w:val="center"/>
          </w:tcPr>
          <w:p w14:paraId="172E5EEC"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Zero</w:t>
            </w:r>
          </w:p>
        </w:tc>
        <w:tc>
          <w:tcPr>
            <w:tcW w:w="1000" w:type="pct"/>
          </w:tcPr>
          <w:p w14:paraId="68FC5029"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14,54 a</w:t>
            </w:r>
          </w:p>
        </w:tc>
        <w:tc>
          <w:tcPr>
            <w:tcW w:w="1000" w:type="pct"/>
            <w:noWrap/>
            <w:vAlign w:val="center"/>
          </w:tcPr>
          <w:p w14:paraId="329C193A"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2,08 b</w:t>
            </w:r>
          </w:p>
        </w:tc>
        <w:tc>
          <w:tcPr>
            <w:tcW w:w="1000" w:type="pct"/>
            <w:noWrap/>
            <w:vAlign w:val="center"/>
          </w:tcPr>
          <w:p w14:paraId="298081DD"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2,08 a</w:t>
            </w:r>
          </w:p>
        </w:tc>
        <w:tc>
          <w:tcPr>
            <w:tcW w:w="1000" w:type="pct"/>
            <w:noWrap/>
            <w:vAlign w:val="center"/>
          </w:tcPr>
          <w:p w14:paraId="4202D32D"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51,97 b</w:t>
            </w:r>
          </w:p>
        </w:tc>
      </w:tr>
      <w:tr w:rsidR="00B63076" w:rsidRPr="00B63076" w14:paraId="6E9B1027" w14:textId="77777777" w:rsidTr="00E1743A">
        <w:trPr>
          <w:trHeight w:val="49"/>
          <w:jc w:val="center"/>
        </w:trPr>
        <w:tc>
          <w:tcPr>
            <w:tcW w:w="1000" w:type="pct"/>
            <w:noWrap/>
            <w:vAlign w:val="center"/>
          </w:tcPr>
          <w:p w14:paraId="311FC1D8"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50</w:t>
            </w:r>
          </w:p>
        </w:tc>
        <w:tc>
          <w:tcPr>
            <w:tcW w:w="1000" w:type="pct"/>
          </w:tcPr>
          <w:p w14:paraId="2A5C3FF5"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14,25 a</w:t>
            </w:r>
          </w:p>
        </w:tc>
        <w:tc>
          <w:tcPr>
            <w:tcW w:w="1000" w:type="pct"/>
            <w:noWrap/>
            <w:vAlign w:val="center"/>
          </w:tcPr>
          <w:p w14:paraId="300E59BB"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2,97 a</w:t>
            </w:r>
          </w:p>
        </w:tc>
        <w:tc>
          <w:tcPr>
            <w:tcW w:w="1000" w:type="pct"/>
            <w:noWrap/>
            <w:vAlign w:val="center"/>
          </w:tcPr>
          <w:p w14:paraId="31953436"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2,97 a</w:t>
            </w:r>
          </w:p>
        </w:tc>
        <w:tc>
          <w:tcPr>
            <w:tcW w:w="1000" w:type="pct"/>
            <w:noWrap/>
            <w:vAlign w:val="center"/>
          </w:tcPr>
          <w:p w14:paraId="4400D292"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66,74 a</w:t>
            </w:r>
          </w:p>
        </w:tc>
      </w:tr>
      <w:tr w:rsidR="00B63076" w:rsidRPr="00B63076" w14:paraId="6320AAAE" w14:textId="77777777" w:rsidTr="00E1743A">
        <w:trPr>
          <w:trHeight w:val="49"/>
          <w:jc w:val="center"/>
        </w:trPr>
        <w:tc>
          <w:tcPr>
            <w:tcW w:w="1000" w:type="pct"/>
            <w:noWrap/>
            <w:vAlign w:val="center"/>
          </w:tcPr>
          <w:p w14:paraId="4DC799E9"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75</w:t>
            </w:r>
          </w:p>
        </w:tc>
        <w:tc>
          <w:tcPr>
            <w:tcW w:w="1000" w:type="pct"/>
          </w:tcPr>
          <w:p w14:paraId="7D684F4A"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13,90 a</w:t>
            </w:r>
          </w:p>
        </w:tc>
        <w:tc>
          <w:tcPr>
            <w:tcW w:w="1000" w:type="pct"/>
            <w:noWrap/>
            <w:vAlign w:val="center"/>
          </w:tcPr>
          <w:p w14:paraId="25B6CD4F"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3,26 a</w:t>
            </w:r>
          </w:p>
        </w:tc>
        <w:tc>
          <w:tcPr>
            <w:tcW w:w="1000" w:type="pct"/>
            <w:noWrap/>
            <w:vAlign w:val="center"/>
          </w:tcPr>
          <w:p w14:paraId="70EF1A40"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3,26 a</w:t>
            </w:r>
          </w:p>
        </w:tc>
        <w:tc>
          <w:tcPr>
            <w:tcW w:w="1000" w:type="pct"/>
            <w:noWrap/>
            <w:vAlign w:val="center"/>
          </w:tcPr>
          <w:p w14:paraId="1FCEFF30"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63,45 a</w:t>
            </w:r>
          </w:p>
        </w:tc>
      </w:tr>
      <w:tr w:rsidR="00B63076" w:rsidRPr="00B63076" w14:paraId="75E905F7" w14:textId="77777777" w:rsidTr="00E1743A">
        <w:trPr>
          <w:trHeight w:val="49"/>
          <w:jc w:val="center"/>
        </w:trPr>
        <w:tc>
          <w:tcPr>
            <w:tcW w:w="1000" w:type="pct"/>
            <w:tcBorders>
              <w:bottom w:val="single" w:sz="4" w:space="0" w:color="auto"/>
            </w:tcBorders>
            <w:noWrap/>
            <w:vAlign w:val="center"/>
          </w:tcPr>
          <w:p w14:paraId="7740B1AB"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100</w:t>
            </w:r>
          </w:p>
        </w:tc>
        <w:tc>
          <w:tcPr>
            <w:tcW w:w="1000" w:type="pct"/>
            <w:tcBorders>
              <w:bottom w:val="single" w:sz="4" w:space="0" w:color="auto"/>
            </w:tcBorders>
          </w:tcPr>
          <w:p w14:paraId="07ECF2DF"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13,96 a</w:t>
            </w:r>
          </w:p>
        </w:tc>
        <w:tc>
          <w:tcPr>
            <w:tcW w:w="1000" w:type="pct"/>
            <w:tcBorders>
              <w:bottom w:val="single" w:sz="4" w:space="0" w:color="auto"/>
            </w:tcBorders>
            <w:noWrap/>
            <w:vAlign w:val="center"/>
          </w:tcPr>
          <w:p w14:paraId="282E1155"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3,10 a</w:t>
            </w:r>
          </w:p>
        </w:tc>
        <w:tc>
          <w:tcPr>
            <w:tcW w:w="1000" w:type="pct"/>
            <w:tcBorders>
              <w:bottom w:val="single" w:sz="4" w:space="0" w:color="auto"/>
            </w:tcBorders>
            <w:noWrap/>
            <w:vAlign w:val="center"/>
          </w:tcPr>
          <w:p w14:paraId="0A5BA5D3"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1,36 a</w:t>
            </w:r>
          </w:p>
        </w:tc>
        <w:tc>
          <w:tcPr>
            <w:tcW w:w="1000" w:type="pct"/>
            <w:tcBorders>
              <w:bottom w:val="single" w:sz="4" w:space="0" w:color="auto"/>
            </w:tcBorders>
            <w:noWrap/>
            <w:vAlign w:val="center"/>
          </w:tcPr>
          <w:p w14:paraId="78F54F1D"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62,58 a</w:t>
            </w:r>
          </w:p>
        </w:tc>
      </w:tr>
      <w:tr w:rsidR="00B63076" w:rsidRPr="00B63076" w14:paraId="3F543381" w14:textId="77777777" w:rsidTr="00E1743A">
        <w:trPr>
          <w:trHeight w:val="49"/>
          <w:jc w:val="center"/>
        </w:trPr>
        <w:tc>
          <w:tcPr>
            <w:tcW w:w="5000" w:type="pct"/>
            <w:gridSpan w:val="5"/>
            <w:tcBorders>
              <w:top w:val="single" w:sz="4" w:space="0" w:color="auto"/>
            </w:tcBorders>
            <w:noWrap/>
            <w:vAlign w:val="center"/>
          </w:tcPr>
          <w:p w14:paraId="0796CD72" w14:textId="77777777" w:rsidR="003B173C" w:rsidRPr="00B63076" w:rsidRDefault="003B173C" w:rsidP="00AE4987">
            <w:pPr>
              <w:widowControl/>
              <w:autoSpaceDE/>
              <w:autoSpaceDN/>
              <w:rPr>
                <w:rFonts w:eastAsia="Calibri"/>
                <w:sz w:val="20"/>
                <w:szCs w:val="20"/>
                <w:lang w:val="pt-BR" w:eastAsia="pt-BR"/>
              </w:rPr>
            </w:pPr>
            <w:r w:rsidRPr="00B63076">
              <w:rPr>
                <w:rFonts w:eastAsia="Calibri"/>
                <w:sz w:val="20"/>
                <w:szCs w:val="20"/>
                <w:lang w:val="pt-BR" w:eastAsia="pt-BR"/>
              </w:rPr>
              <w:t>Interações</w:t>
            </w:r>
          </w:p>
        </w:tc>
      </w:tr>
      <w:tr w:rsidR="00B63076" w:rsidRPr="00B63076" w14:paraId="6C7D79B9" w14:textId="77777777" w:rsidTr="00E1743A">
        <w:trPr>
          <w:trHeight w:val="49"/>
          <w:jc w:val="center"/>
        </w:trPr>
        <w:tc>
          <w:tcPr>
            <w:tcW w:w="1000" w:type="pct"/>
            <w:noWrap/>
            <w:vAlign w:val="center"/>
            <w:hideMark/>
          </w:tcPr>
          <w:p w14:paraId="1C48B255"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Teste F F</w:t>
            </w:r>
          </w:p>
        </w:tc>
        <w:tc>
          <w:tcPr>
            <w:tcW w:w="1000" w:type="pct"/>
          </w:tcPr>
          <w:p w14:paraId="2BEE31E2"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0,04</w:t>
            </w:r>
            <w:r w:rsidRPr="00B63076">
              <w:rPr>
                <w:rFonts w:eastAsia="Calibri"/>
                <w:sz w:val="20"/>
                <w:szCs w:val="20"/>
                <w:vertAlign w:val="superscript"/>
                <w:lang w:val="pt-BR" w:eastAsia="pt-BR"/>
              </w:rPr>
              <w:t>ns</w:t>
            </w:r>
          </w:p>
        </w:tc>
        <w:tc>
          <w:tcPr>
            <w:tcW w:w="1000" w:type="pct"/>
            <w:noWrap/>
            <w:vAlign w:val="center"/>
          </w:tcPr>
          <w:p w14:paraId="6BFC7E1F"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0,14</w:t>
            </w:r>
            <w:r w:rsidRPr="00B63076">
              <w:rPr>
                <w:rFonts w:eastAsia="Calibri"/>
                <w:sz w:val="20"/>
                <w:szCs w:val="20"/>
                <w:vertAlign w:val="superscript"/>
                <w:lang w:val="pt-BR" w:eastAsia="pt-BR"/>
              </w:rPr>
              <w:t>ns</w:t>
            </w:r>
          </w:p>
        </w:tc>
        <w:tc>
          <w:tcPr>
            <w:tcW w:w="1000" w:type="pct"/>
            <w:noWrap/>
            <w:vAlign w:val="center"/>
          </w:tcPr>
          <w:p w14:paraId="507F4EFE"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 xml:space="preserve">    1,35</w:t>
            </w:r>
            <w:r w:rsidRPr="00B63076">
              <w:rPr>
                <w:rFonts w:eastAsia="Calibri"/>
                <w:sz w:val="20"/>
                <w:szCs w:val="20"/>
                <w:vertAlign w:val="superscript"/>
                <w:lang w:val="pt-BR" w:eastAsia="pt-BR"/>
              </w:rPr>
              <w:t>ns</w:t>
            </w:r>
          </w:p>
        </w:tc>
        <w:tc>
          <w:tcPr>
            <w:tcW w:w="1000" w:type="pct"/>
            <w:noWrap/>
            <w:vAlign w:val="center"/>
          </w:tcPr>
          <w:p w14:paraId="3F06371F"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0,14</w:t>
            </w:r>
            <w:r w:rsidRPr="00B63076">
              <w:rPr>
                <w:rFonts w:eastAsia="Calibri"/>
                <w:sz w:val="20"/>
                <w:szCs w:val="20"/>
                <w:vertAlign w:val="superscript"/>
                <w:lang w:val="pt-BR" w:eastAsia="pt-BR"/>
              </w:rPr>
              <w:t>ns</w:t>
            </w:r>
          </w:p>
        </w:tc>
      </w:tr>
      <w:tr w:rsidR="00B63076" w:rsidRPr="00B63076" w14:paraId="7E042B61" w14:textId="77777777" w:rsidTr="00E1743A">
        <w:trPr>
          <w:trHeight w:val="49"/>
          <w:jc w:val="center"/>
        </w:trPr>
        <w:tc>
          <w:tcPr>
            <w:tcW w:w="1000" w:type="pct"/>
            <w:noWrap/>
            <w:vAlign w:val="center"/>
            <w:hideMark/>
          </w:tcPr>
          <w:p w14:paraId="24B3A9C4"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Teste F D</w:t>
            </w:r>
          </w:p>
        </w:tc>
        <w:tc>
          <w:tcPr>
            <w:tcW w:w="1000" w:type="pct"/>
          </w:tcPr>
          <w:p w14:paraId="1B848BE9"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0,58</w:t>
            </w:r>
            <w:r w:rsidRPr="00B63076">
              <w:rPr>
                <w:rFonts w:eastAsia="Calibri"/>
                <w:sz w:val="20"/>
                <w:szCs w:val="20"/>
                <w:vertAlign w:val="superscript"/>
                <w:lang w:val="pt-BR" w:eastAsia="pt-BR"/>
              </w:rPr>
              <w:t>ns</w:t>
            </w:r>
          </w:p>
        </w:tc>
        <w:tc>
          <w:tcPr>
            <w:tcW w:w="1000" w:type="pct"/>
            <w:noWrap/>
            <w:vAlign w:val="center"/>
          </w:tcPr>
          <w:p w14:paraId="46F83CF7"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 xml:space="preserve">  7,79**</w:t>
            </w:r>
          </w:p>
        </w:tc>
        <w:tc>
          <w:tcPr>
            <w:tcW w:w="1000" w:type="pct"/>
            <w:noWrap/>
            <w:vAlign w:val="center"/>
          </w:tcPr>
          <w:p w14:paraId="3C47A8F8" w14:textId="1902CE9D"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 xml:space="preserve"> 38,34**</w:t>
            </w:r>
          </w:p>
        </w:tc>
        <w:tc>
          <w:tcPr>
            <w:tcW w:w="1000" w:type="pct"/>
            <w:noWrap/>
            <w:vAlign w:val="center"/>
          </w:tcPr>
          <w:p w14:paraId="242A18BF"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7,72**</w:t>
            </w:r>
          </w:p>
        </w:tc>
      </w:tr>
      <w:tr w:rsidR="00B63076" w:rsidRPr="00B63076" w14:paraId="4C445904" w14:textId="77777777" w:rsidTr="00E1743A">
        <w:trPr>
          <w:trHeight w:val="49"/>
          <w:jc w:val="center"/>
        </w:trPr>
        <w:tc>
          <w:tcPr>
            <w:tcW w:w="1000" w:type="pct"/>
            <w:tcBorders>
              <w:bottom w:val="single" w:sz="4" w:space="0" w:color="auto"/>
            </w:tcBorders>
            <w:noWrap/>
            <w:vAlign w:val="center"/>
            <w:hideMark/>
          </w:tcPr>
          <w:p w14:paraId="010119D5"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Teste F FxD</w:t>
            </w:r>
          </w:p>
        </w:tc>
        <w:tc>
          <w:tcPr>
            <w:tcW w:w="1000" w:type="pct"/>
            <w:tcBorders>
              <w:bottom w:val="single" w:sz="4" w:space="0" w:color="auto"/>
            </w:tcBorders>
          </w:tcPr>
          <w:p w14:paraId="2248C1F1"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0,56</w:t>
            </w:r>
            <w:r w:rsidRPr="00B63076">
              <w:rPr>
                <w:rFonts w:eastAsia="Calibri"/>
                <w:sz w:val="20"/>
                <w:szCs w:val="20"/>
                <w:vertAlign w:val="superscript"/>
                <w:lang w:val="pt-BR" w:eastAsia="pt-BR"/>
              </w:rPr>
              <w:t>ns</w:t>
            </w:r>
          </w:p>
        </w:tc>
        <w:tc>
          <w:tcPr>
            <w:tcW w:w="1000" w:type="pct"/>
            <w:tcBorders>
              <w:bottom w:val="single" w:sz="4" w:space="0" w:color="auto"/>
            </w:tcBorders>
            <w:noWrap/>
            <w:vAlign w:val="center"/>
          </w:tcPr>
          <w:p w14:paraId="5C4511EB" w14:textId="77777777" w:rsidR="003B173C" w:rsidRPr="00B63076" w:rsidRDefault="003B173C" w:rsidP="00AE4987">
            <w:pPr>
              <w:widowControl/>
              <w:autoSpaceDE/>
              <w:autoSpaceDN/>
              <w:ind w:firstLine="55"/>
              <w:jc w:val="center"/>
              <w:rPr>
                <w:rFonts w:eastAsia="Calibri"/>
                <w:sz w:val="20"/>
                <w:szCs w:val="20"/>
                <w:lang w:val="pt-BR" w:eastAsia="pt-BR"/>
              </w:rPr>
            </w:pPr>
            <w:r w:rsidRPr="00B63076">
              <w:rPr>
                <w:rFonts w:eastAsia="Calibri"/>
                <w:sz w:val="20"/>
                <w:szCs w:val="20"/>
                <w:lang w:val="pt-BR" w:eastAsia="pt-BR"/>
              </w:rPr>
              <w:t>0,07</w:t>
            </w:r>
            <w:r w:rsidRPr="00B63076">
              <w:rPr>
                <w:rFonts w:eastAsia="Calibri"/>
                <w:sz w:val="20"/>
                <w:szCs w:val="20"/>
                <w:vertAlign w:val="superscript"/>
                <w:lang w:val="pt-BR" w:eastAsia="pt-BR"/>
              </w:rPr>
              <w:t>ns</w:t>
            </w:r>
          </w:p>
        </w:tc>
        <w:tc>
          <w:tcPr>
            <w:tcW w:w="1000" w:type="pct"/>
            <w:tcBorders>
              <w:bottom w:val="single" w:sz="4" w:space="0" w:color="auto"/>
            </w:tcBorders>
            <w:noWrap/>
            <w:vAlign w:val="center"/>
          </w:tcPr>
          <w:p w14:paraId="60CD41C4"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 xml:space="preserve">   1,49</w:t>
            </w:r>
            <w:r w:rsidRPr="00B63076">
              <w:rPr>
                <w:rFonts w:eastAsia="Calibri"/>
                <w:sz w:val="20"/>
                <w:szCs w:val="20"/>
                <w:vertAlign w:val="superscript"/>
                <w:lang w:val="pt-BR" w:eastAsia="pt-BR"/>
              </w:rPr>
              <w:t>ns</w:t>
            </w:r>
          </w:p>
        </w:tc>
        <w:tc>
          <w:tcPr>
            <w:tcW w:w="1000" w:type="pct"/>
            <w:tcBorders>
              <w:bottom w:val="single" w:sz="4" w:space="0" w:color="auto"/>
            </w:tcBorders>
            <w:noWrap/>
            <w:vAlign w:val="center"/>
          </w:tcPr>
          <w:p w14:paraId="3D60F92F" w14:textId="77777777" w:rsidR="003B173C" w:rsidRPr="00B63076" w:rsidRDefault="003B173C" w:rsidP="00AE4987">
            <w:pPr>
              <w:widowControl/>
              <w:autoSpaceDE/>
              <w:autoSpaceDN/>
              <w:jc w:val="center"/>
              <w:rPr>
                <w:rFonts w:eastAsia="Calibri"/>
                <w:sz w:val="20"/>
                <w:szCs w:val="20"/>
                <w:lang w:val="pt-BR" w:eastAsia="pt-BR"/>
              </w:rPr>
            </w:pPr>
            <w:r w:rsidRPr="00B63076">
              <w:rPr>
                <w:rFonts w:eastAsia="Calibri"/>
                <w:sz w:val="20"/>
                <w:szCs w:val="20"/>
                <w:lang w:val="pt-BR" w:eastAsia="pt-BR"/>
              </w:rPr>
              <w:t>0,07</w:t>
            </w:r>
            <w:r w:rsidRPr="00B63076">
              <w:rPr>
                <w:rFonts w:eastAsia="Calibri"/>
                <w:sz w:val="20"/>
                <w:szCs w:val="20"/>
                <w:vertAlign w:val="superscript"/>
                <w:lang w:val="pt-BR" w:eastAsia="pt-BR"/>
              </w:rPr>
              <w:t>ns</w:t>
            </w:r>
          </w:p>
        </w:tc>
      </w:tr>
      <w:tr w:rsidR="00B63076" w:rsidRPr="00B63076" w14:paraId="14733E73" w14:textId="77777777" w:rsidTr="00E1743A">
        <w:trPr>
          <w:trHeight w:val="49"/>
          <w:jc w:val="center"/>
        </w:trPr>
        <w:tc>
          <w:tcPr>
            <w:tcW w:w="1000" w:type="pct"/>
            <w:tcBorders>
              <w:top w:val="single" w:sz="4" w:space="0" w:color="auto"/>
              <w:bottom w:val="single" w:sz="4" w:space="0" w:color="auto"/>
            </w:tcBorders>
            <w:noWrap/>
            <w:vAlign w:val="center"/>
            <w:hideMark/>
          </w:tcPr>
          <w:p w14:paraId="7517B93B" w14:textId="77777777" w:rsidR="003B173C" w:rsidRPr="00B63076" w:rsidRDefault="003B173C" w:rsidP="00AE4987">
            <w:pPr>
              <w:widowControl/>
              <w:autoSpaceDE/>
              <w:autoSpaceDN/>
              <w:jc w:val="center"/>
              <w:rPr>
                <w:rFonts w:eastAsia="Calibri"/>
                <w:bCs/>
                <w:sz w:val="20"/>
                <w:szCs w:val="20"/>
                <w:lang w:val="pt-BR" w:eastAsia="pt-BR"/>
              </w:rPr>
            </w:pPr>
            <w:r w:rsidRPr="00B63076">
              <w:rPr>
                <w:rFonts w:eastAsia="Calibri"/>
                <w:bCs/>
                <w:sz w:val="20"/>
                <w:szCs w:val="20"/>
                <w:lang w:val="pt-BR" w:eastAsia="pt-BR"/>
              </w:rPr>
              <w:t>CV (%)</w:t>
            </w:r>
          </w:p>
        </w:tc>
        <w:tc>
          <w:tcPr>
            <w:tcW w:w="1000" w:type="pct"/>
            <w:tcBorders>
              <w:top w:val="single" w:sz="4" w:space="0" w:color="auto"/>
              <w:bottom w:val="single" w:sz="4" w:space="0" w:color="auto"/>
            </w:tcBorders>
          </w:tcPr>
          <w:p w14:paraId="2A29F0EA" w14:textId="77777777" w:rsidR="003B173C" w:rsidRPr="00B63076" w:rsidRDefault="003B173C" w:rsidP="00AE4987">
            <w:pPr>
              <w:widowControl/>
              <w:autoSpaceDE/>
              <w:autoSpaceDN/>
              <w:ind w:firstLine="55"/>
              <w:jc w:val="center"/>
              <w:rPr>
                <w:rFonts w:eastAsia="Calibri"/>
                <w:bCs/>
                <w:sz w:val="20"/>
                <w:szCs w:val="20"/>
                <w:lang w:val="pt-BR" w:eastAsia="pt-BR"/>
              </w:rPr>
            </w:pPr>
            <w:r w:rsidRPr="00B63076">
              <w:rPr>
                <w:rFonts w:eastAsia="Calibri"/>
                <w:bCs/>
                <w:sz w:val="20"/>
                <w:szCs w:val="20"/>
                <w:lang w:val="pt-BR" w:eastAsia="pt-BR"/>
              </w:rPr>
              <w:t>9,51</w:t>
            </w:r>
          </w:p>
        </w:tc>
        <w:tc>
          <w:tcPr>
            <w:tcW w:w="1000" w:type="pct"/>
            <w:tcBorders>
              <w:top w:val="single" w:sz="4" w:space="0" w:color="auto"/>
              <w:bottom w:val="single" w:sz="4" w:space="0" w:color="auto"/>
            </w:tcBorders>
            <w:noWrap/>
            <w:vAlign w:val="center"/>
          </w:tcPr>
          <w:p w14:paraId="260C0AD0" w14:textId="77777777" w:rsidR="003B173C" w:rsidRPr="00B63076" w:rsidRDefault="003B173C" w:rsidP="00AE4987">
            <w:pPr>
              <w:widowControl/>
              <w:autoSpaceDE/>
              <w:autoSpaceDN/>
              <w:ind w:firstLine="55"/>
              <w:jc w:val="center"/>
              <w:rPr>
                <w:rFonts w:eastAsia="Calibri"/>
                <w:bCs/>
                <w:sz w:val="20"/>
                <w:szCs w:val="20"/>
                <w:lang w:val="pt-BR" w:eastAsia="pt-BR"/>
              </w:rPr>
            </w:pPr>
            <w:r w:rsidRPr="00B63076">
              <w:rPr>
                <w:rFonts w:eastAsia="Calibri"/>
                <w:bCs/>
                <w:sz w:val="20"/>
                <w:szCs w:val="20"/>
                <w:lang w:val="pt-BR" w:eastAsia="pt-BR"/>
              </w:rPr>
              <w:t>23,02</w:t>
            </w:r>
          </w:p>
        </w:tc>
        <w:tc>
          <w:tcPr>
            <w:tcW w:w="1000" w:type="pct"/>
            <w:tcBorders>
              <w:top w:val="single" w:sz="4" w:space="0" w:color="auto"/>
              <w:bottom w:val="single" w:sz="4" w:space="0" w:color="auto"/>
            </w:tcBorders>
            <w:noWrap/>
            <w:vAlign w:val="center"/>
          </w:tcPr>
          <w:p w14:paraId="3707A42E" w14:textId="77777777" w:rsidR="003B173C" w:rsidRPr="00B63076" w:rsidRDefault="003B173C" w:rsidP="00AE4987">
            <w:pPr>
              <w:widowControl/>
              <w:autoSpaceDE/>
              <w:autoSpaceDN/>
              <w:jc w:val="center"/>
              <w:rPr>
                <w:rFonts w:eastAsia="Calibri"/>
                <w:bCs/>
                <w:sz w:val="20"/>
                <w:szCs w:val="20"/>
                <w:lang w:val="pt-BR" w:eastAsia="pt-BR"/>
              </w:rPr>
            </w:pPr>
            <w:r w:rsidRPr="00B63076">
              <w:rPr>
                <w:rFonts w:eastAsia="Calibri"/>
                <w:bCs/>
                <w:sz w:val="20"/>
                <w:szCs w:val="20"/>
                <w:lang w:val="pt-BR" w:eastAsia="pt-BR"/>
              </w:rPr>
              <w:t>11,90</w:t>
            </w:r>
          </w:p>
        </w:tc>
        <w:tc>
          <w:tcPr>
            <w:tcW w:w="1000" w:type="pct"/>
            <w:tcBorders>
              <w:top w:val="single" w:sz="4" w:space="0" w:color="auto"/>
              <w:bottom w:val="single" w:sz="4" w:space="0" w:color="auto"/>
            </w:tcBorders>
            <w:noWrap/>
            <w:vAlign w:val="center"/>
          </w:tcPr>
          <w:p w14:paraId="3B3251A7" w14:textId="77777777" w:rsidR="003B173C" w:rsidRPr="00B63076" w:rsidRDefault="003B173C" w:rsidP="00AE4987">
            <w:pPr>
              <w:widowControl/>
              <w:autoSpaceDE/>
              <w:autoSpaceDN/>
              <w:jc w:val="center"/>
              <w:rPr>
                <w:rFonts w:eastAsia="Calibri"/>
                <w:bCs/>
                <w:sz w:val="20"/>
                <w:szCs w:val="20"/>
                <w:lang w:val="pt-BR" w:eastAsia="pt-BR"/>
              </w:rPr>
            </w:pPr>
            <w:r w:rsidRPr="00B63076">
              <w:rPr>
                <w:rFonts w:eastAsia="Calibri"/>
                <w:bCs/>
                <w:sz w:val="20"/>
                <w:szCs w:val="20"/>
                <w:lang w:val="pt-BR" w:eastAsia="pt-BR"/>
              </w:rPr>
              <w:t>23,08</w:t>
            </w:r>
          </w:p>
        </w:tc>
      </w:tr>
      <w:tr w:rsidR="008E14C5" w:rsidRPr="00B63076" w14:paraId="4D4A3DEC" w14:textId="77777777" w:rsidTr="00E1743A">
        <w:trPr>
          <w:trHeight w:val="545"/>
          <w:jc w:val="center"/>
        </w:trPr>
        <w:tc>
          <w:tcPr>
            <w:tcW w:w="5000" w:type="pct"/>
            <w:gridSpan w:val="5"/>
            <w:tcBorders>
              <w:top w:val="single" w:sz="4" w:space="0" w:color="auto"/>
            </w:tcBorders>
            <w:hideMark/>
          </w:tcPr>
          <w:p w14:paraId="242F7FE5" w14:textId="77777777" w:rsidR="003B173C" w:rsidRPr="00B63076" w:rsidRDefault="003B173C" w:rsidP="00AE4987">
            <w:pPr>
              <w:widowControl/>
              <w:autoSpaceDE/>
              <w:autoSpaceDN/>
              <w:jc w:val="both"/>
              <w:rPr>
                <w:rFonts w:eastAsia="Calibri"/>
                <w:sz w:val="20"/>
                <w:szCs w:val="20"/>
                <w:lang w:val="pt-BR" w:eastAsia="pt-BR"/>
              </w:rPr>
            </w:pPr>
            <w:r w:rsidRPr="00B63076">
              <w:rPr>
                <w:rFonts w:eastAsia="Calibri"/>
                <w:sz w:val="20"/>
                <w:szCs w:val="20"/>
                <w:vertAlign w:val="superscript"/>
                <w:lang w:val="pt-BR" w:eastAsia="pt-BR"/>
              </w:rPr>
              <w:t>ns</w:t>
            </w:r>
            <w:r w:rsidRPr="00B63076">
              <w:rPr>
                <w:rFonts w:eastAsia="Calibri"/>
                <w:sz w:val="20"/>
                <w:szCs w:val="20"/>
                <w:lang w:val="pt-BR" w:eastAsia="pt-BR"/>
              </w:rPr>
              <w:t xml:space="preserve"> = Não significativo; ** = significativo a 5% de probabilidade; CV: Coeficiente de variação. Médias seguidas de mesma letra minúscula na coluna não diferem entre si pelo teste de Tukey (p&lt;0,05).</w:t>
            </w:r>
          </w:p>
        </w:tc>
      </w:tr>
    </w:tbl>
    <w:p w14:paraId="34365662" w14:textId="77777777" w:rsidR="003B173C" w:rsidRPr="00B63076" w:rsidRDefault="003B173C" w:rsidP="003B173C">
      <w:pPr>
        <w:widowControl/>
        <w:autoSpaceDE/>
        <w:autoSpaceDN/>
        <w:spacing w:line="360" w:lineRule="auto"/>
        <w:ind w:firstLine="680"/>
        <w:jc w:val="both"/>
        <w:rPr>
          <w:rFonts w:eastAsia="Calibri"/>
          <w:sz w:val="24"/>
          <w:szCs w:val="24"/>
          <w:lang w:val="pt-BR"/>
        </w:rPr>
      </w:pPr>
    </w:p>
    <w:p w14:paraId="7AB5E617" w14:textId="71ADE5A9" w:rsidR="008E14C5" w:rsidRPr="00B63076" w:rsidRDefault="008E14C5" w:rsidP="008E14C5">
      <w:pPr>
        <w:pStyle w:val="isselectedend"/>
        <w:spacing w:before="0" w:beforeAutospacing="0" w:after="0" w:afterAutospacing="0" w:line="360" w:lineRule="auto"/>
        <w:ind w:firstLine="709"/>
        <w:jc w:val="both"/>
      </w:pPr>
      <w:r w:rsidRPr="00B63076">
        <w:t xml:space="preserve">As fontes de </w:t>
      </w:r>
      <w:r w:rsidR="00683CE9">
        <w:t xml:space="preserve">P </w:t>
      </w:r>
      <w:r w:rsidRPr="00B63076">
        <w:t xml:space="preserve">não influenciaram significativamente as variáveis avaliadas, demonstrando desempenho agronômico semelhante entre os fertilizantes mineral, MAP e organomineral (Tabela 1). Esses resultados indicam que o fertilizante organomineral </w:t>
      </w:r>
      <w:r w:rsidRPr="00B63076">
        <w:lastRenderedPageBreak/>
        <w:t>apresentou eficiência equivalente às fontes minerais convencionais, corroborando observações de Vieira et al. (2020).</w:t>
      </w:r>
    </w:p>
    <w:p w14:paraId="207BCAB1" w14:textId="3ADC9003" w:rsidR="008E14C5" w:rsidRPr="00B63076" w:rsidRDefault="008E14C5" w:rsidP="008E14C5">
      <w:pPr>
        <w:pStyle w:val="isselectedend"/>
        <w:spacing w:before="0" w:beforeAutospacing="0" w:after="0" w:afterAutospacing="0" w:line="360" w:lineRule="auto"/>
        <w:ind w:firstLine="709"/>
        <w:jc w:val="both"/>
      </w:pPr>
      <w:r w:rsidRPr="00B63076">
        <w:t xml:space="preserve">Por outro lado, as doses de </w:t>
      </w:r>
      <w:r w:rsidR="00683CE9">
        <w:t>P</w:t>
      </w:r>
      <w:r w:rsidRPr="00B63076">
        <w:t xml:space="preserve"> influenciaram significativamente a massa fresca da cabeça e a produtividade da cultura (Tabela 1). A ausência de adubação fosfatada proporcionou os menores valores de massa fresca (2,08 kg planta⁻¹) e produtividade (51,97 Mg ha⁻¹), enquanto a aplicação de </w:t>
      </w:r>
      <w:r w:rsidR="00683CE9">
        <w:t>P</w:t>
      </w:r>
      <w:r w:rsidRPr="00B63076">
        <w:t xml:space="preserve"> elevou significativamente esses parâmetros. Esses resultados confirmam a elevada exigência do repolho em </w:t>
      </w:r>
      <w:r w:rsidR="00B63076">
        <w:t>P</w:t>
      </w:r>
      <w:r w:rsidRPr="00B63076">
        <w:t xml:space="preserve"> e a importância desse nutriente para o crescimento e produção da cultura (F</w:t>
      </w:r>
      <w:r w:rsidR="00A139D6" w:rsidRPr="00B63076">
        <w:t>ontes</w:t>
      </w:r>
      <w:r w:rsidRPr="00B63076">
        <w:t xml:space="preserve"> et al., 1999; S</w:t>
      </w:r>
      <w:r w:rsidR="00A139D6" w:rsidRPr="00B63076">
        <w:t>ousa</w:t>
      </w:r>
      <w:r w:rsidRPr="00B63076">
        <w:t xml:space="preserve"> et al., 2014).</w:t>
      </w:r>
    </w:p>
    <w:p w14:paraId="239CCAAA" w14:textId="6AFD846A" w:rsidR="003B173C" w:rsidRPr="00B63076" w:rsidRDefault="008E14C5" w:rsidP="008E14C5">
      <w:pPr>
        <w:widowControl/>
        <w:autoSpaceDE/>
        <w:autoSpaceDN/>
        <w:spacing w:line="360" w:lineRule="auto"/>
        <w:ind w:firstLine="709"/>
        <w:jc w:val="both"/>
        <w:rPr>
          <w:rFonts w:eastAsia="Calibri"/>
          <w:iCs/>
          <w:sz w:val="24"/>
          <w:szCs w:val="24"/>
          <w:lang w:val="pt-BR" w:bidi="en-US"/>
        </w:rPr>
      </w:pPr>
      <w:r w:rsidRPr="00B63076">
        <w:rPr>
          <w:rFonts w:eastAsia="Calibri"/>
          <w:iCs/>
          <w:sz w:val="24"/>
          <w:szCs w:val="24"/>
          <w:lang w:val="pt-BR" w:bidi="en-US"/>
        </w:rPr>
        <w:t xml:space="preserve">Os valores de pH e dos atributos químicos do solo após o cultivo do repolho encontram-se na Tabela 2. Verificou-se efeito significativo das fontes de </w:t>
      </w:r>
      <w:r w:rsidR="00683CE9">
        <w:rPr>
          <w:rFonts w:eastAsia="Calibri"/>
          <w:iCs/>
          <w:sz w:val="24"/>
          <w:szCs w:val="24"/>
          <w:lang w:val="pt-BR" w:bidi="en-US"/>
        </w:rPr>
        <w:t>P</w:t>
      </w:r>
      <w:r w:rsidRPr="00B63076">
        <w:rPr>
          <w:rFonts w:eastAsia="Calibri"/>
          <w:iCs/>
          <w:sz w:val="24"/>
          <w:szCs w:val="24"/>
          <w:lang w:val="pt-BR" w:bidi="en-US"/>
        </w:rPr>
        <w:t xml:space="preserve"> sobre os teores de P, K, Ca e Al do solo, enquanto as doses influenciaram o pH, os teores de P, Ca, Mg, Al, H+Al e carbono orgânico. Houve interação significativa entre fontes e doses para os teores de P, Ca e Al, cujos desdobramentos estão apresentados na Figura 1.</w:t>
      </w:r>
    </w:p>
    <w:p w14:paraId="2C017C0E" w14:textId="77777777" w:rsidR="00303FEE" w:rsidRPr="00B63076" w:rsidRDefault="00303FEE" w:rsidP="00303FEE">
      <w:pPr>
        <w:pStyle w:val="isselectedend"/>
        <w:spacing w:before="0" w:beforeAutospacing="0" w:after="0" w:afterAutospacing="0" w:line="360" w:lineRule="auto"/>
        <w:ind w:firstLine="737"/>
        <w:jc w:val="both"/>
      </w:pPr>
      <w:r w:rsidRPr="00B63076">
        <w:t>Entre as fontes avaliadas, o fertilizante NPK proporcionou maiores teores de P e K disponíveis no solo, enquanto o fertilizante organomineral apresentou maiores teores de Ca e menores teores de Al (Tabela 2), evidenciando potencial para manutenção da fertilidade química do solo.</w:t>
      </w:r>
    </w:p>
    <w:p w14:paraId="7420A4BC" w14:textId="77777777" w:rsidR="008E14C5" w:rsidRPr="00B63076" w:rsidRDefault="008E14C5" w:rsidP="00AE4987">
      <w:pPr>
        <w:widowControl/>
        <w:autoSpaceDE/>
        <w:autoSpaceDN/>
        <w:jc w:val="both"/>
        <w:rPr>
          <w:rFonts w:eastAsia="Calibri"/>
          <w:b/>
          <w:iCs/>
          <w:sz w:val="20"/>
          <w:szCs w:val="20"/>
          <w:lang w:val="pt-BR" w:bidi="en-US"/>
        </w:rPr>
      </w:pPr>
    </w:p>
    <w:p w14:paraId="147A745F" w14:textId="1C872AA4" w:rsidR="003B173C" w:rsidRPr="00B63076" w:rsidRDefault="003B173C" w:rsidP="00AE4987">
      <w:pPr>
        <w:widowControl/>
        <w:autoSpaceDE/>
        <w:autoSpaceDN/>
        <w:jc w:val="both"/>
        <w:rPr>
          <w:rFonts w:eastAsia="Calibri"/>
          <w:iCs/>
          <w:sz w:val="20"/>
          <w:szCs w:val="20"/>
          <w:lang w:val="pt-BR" w:bidi="en-US"/>
        </w:rPr>
      </w:pPr>
      <w:r w:rsidRPr="00B63076">
        <w:rPr>
          <w:rFonts w:eastAsia="Calibri"/>
          <w:b/>
          <w:iCs/>
          <w:sz w:val="20"/>
          <w:szCs w:val="20"/>
          <w:lang w:val="pt-BR" w:bidi="en-US"/>
        </w:rPr>
        <w:t>Tabela 2</w:t>
      </w:r>
      <w:r w:rsidRPr="00B63076">
        <w:rPr>
          <w:rFonts w:eastAsia="Calibri"/>
          <w:iCs/>
          <w:sz w:val="20"/>
          <w:szCs w:val="20"/>
          <w:lang w:val="pt-BR" w:bidi="en-US"/>
        </w:rPr>
        <w:t xml:space="preserve">. Potencial hidrogeniônico (pH) e teores médios de fósforo (P), potássio (K), cálcio (Ca) e magnésio (Mg) e carbono do solo, em áreas </w:t>
      </w:r>
      <w:r w:rsidRPr="00B63076">
        <w:rPr>
          <w:rFonts w:eastAsia="Calibri"/>
          <w:sz w:val="20"/>
          <w:szCs w:val="20"/>
          <w:lang w:val="pt-BR" w:eastAsia="pt-BR"/>
        </w:rPr>
        <w:t xml:space="preserve">cultivadas com repolho sob diferentes Fontes e doses de </w:t>
      </w:r>
      <w:r w:rsidR="00683CE9">
        <w:rPr>
          <w:rFonts w:eastAsia="Calibri"/>
          <w:sz w:val="20"/>
          <w:szCs w:val="20"/>
          <w:lang w:val="pt-BR" w:eastAsia="pt-BR"/>
        </w:rPr>
        <w:t>P</w:t>
      </w:r>
      <w:r w:rsidRPr="00B63076">
        <w:rPr>
          <w:rFonts w:eastAsia="Calibri"/>
          <w:sz w:val="20"/>
          <w:szCs w:val="20"/>
          <w:lang w:val="pt-BR" w:eastAsia="pt-BR"/>
        </w:rPr>
        <w:t xml:space="preserve"> em sistema de plantio direto, em Uberaba,</w:t>
      </w:r>
      <w:r w:rsidRPr="00B63076">
        <w:rPr>
          <w:rFonts w:eastAsia="Calibri"/>
          <w:iCs/>
          <w:sz w:val="20"/>
          <w:szCs w:val="20"/>
          <w:lang w:val="pt-BR" w:bidi="en-US"/>
        </w:rPr>
        <w:t xml:space="preserve"> Minas Gerais, Brasil, 2025.</w:t>
      </w:r>
    </w:p>
    <w:tbl>
      <w:tblPr>
        <w:tblW w:w="8504" w:type="dxa"/>
        <w:jc w:val="center"/>
        <w:tblLayout w:type="fixed"/>
        <w:tblLook w:val="01E0" w:firstRow="1" w:lastRow="1" w:firstColumn="1" w:lastColumn="1" w:noHBand="0" w:noVBand="0"/>
      </w:tblPr>
      <w:tblGrid>
        <w:gridCol w:w="1699"/>
        <w:gridCol w:w="850"/>
        <w:gridCol w:w="851"/>
        <w:gridCol w:w="850"/>
        <w:gridCol w:w="851"/>
        <w:gridCol w:w="851"/>
        <w:gridCol w:w="850"/>
        <w:gridCol w:w="851"/>
        <w:gridCol w:w="851"/>
      </w:tblGrid>
      <w:tr w:rsidR="00B63076" w:rsidRPr="00B63076" w14:paraId="1F2E27BA" w14:textId="77777777" w:rsidTr="00E1743A">
        <w:trPr>
          <w:jc w:val="center"/>
        </w:trPr>
        <w:tc>
          <w:tcPr>
            <w:tcW w:w="1699" w:type="dxa"/>
            <w:tcBorders>
              <w:top w:val="single" w:sz="4" w:space="0" w:color="auto"/>
            </w:tcBorders>
          </w:tcPr>
          <w:p w14:paraId="38CF23CC" w14:textId="77777777" w:rsidR="003B173C" w:rsidRPr="00B63076" w:rsidRDefault="003B173C" w:rsidP="00AE4987">
            <w:pPr>
              <w:widowControl/>
              <w:ind w:right="-108" w:hanging="110"/>
              <w:jc w:val="center"/>
              <w:rPr>
                <w:sz w:val="20"/>
                <w:szCs w:val="20"/>
                <w:lang w:val="pt-BR" w:bidi="en-US"/>
              </w:rPr>
            </w:pPr>
            <w:r w:rsidRPr="00B63076">
              <w:rPr>
                <w:sz w:val="20"/>
                <w:szCs w:val="20"/>
                <w:lang w:val="pt-BR" w:bidi="en-US"/>
              </w:rPr>
              <w:t>Tratamento</w:t>
            </w:r>
          </w:p>
        </w:tc>
        <w:tc>
          <w:tcPr>
            <w:tcW w:w="850" w:type="dxa"/>
            <w:tcBorders>
              <w:top w:val="single" w:sz="4" w:space="0" w:color="auto"/>
              <w:bottom w:val="single" w:sz="4" w:space="0" w:color="auto"/>
            </w:tcBorders>
            <w:vAlign w:val="bottom"/>
          </w:tcPr>
          <w:p w14:paraId="7D9D274A"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pH</w:t>
            </w:r>
          </w:p>
        </w:tc>
        <w:tc>
          <w:tcPr>
            <w:tcW w:w="851" w:type="dxa"/>
            <w:tcBorders>
              <w:top w:val="single" w:sz="4" w:space="0" w:color="auto"/>
              <w:bottom w:val="single" w:sz="4" w:space="0" w:color="auto"/>
            </w:tcBorders>
          </w:tcPr>
          <w:p w14:paraId="10F94E74"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P</w:t>
            </w:r>
          </w:p>
        </w:tc>
        <w:tc>
          <w:tcPr>
            <w:tcW w:w="850" w:type="dxa"/>
            <w:tcBorders>
              <w:top w:val="single" w:sz="4" w:space="0" w:color="auto"/>
              <w:bottom w:val="single" w:sz="4" w:space="0" w:color="auto"/>
            </w:tcBorders>
          </w:tcPr>
          <w:p w14:paraId="47436253"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K</w:t>
            </w:r>
          </w:p>
        </w:tc>
        <w:tc>
          <w:tcPr>
            <w:tcW w:w="851" w:type="dxa"/>
            <w:tcBorders>
              <w:top w:val="single" w:sz="4" w:space="0" w:color="auto"/>
              <w:bottom w:val="single" w:sz="4" w:space="0" w:color="auto"/>
            </w:tcBorders>
          </w:tcPr>
          <w:p w14:paraId="7F1FEE1A" w14:textId="77777777" w:rsidR="003B173C" w:rsidRPr="00B63076" w:rsidRDefault="003B173C" w:rsidP="00AE4987">
            <w:pPr>
              <w:widowControl/>
              <w:jc w:val="center"/>
              <w:rPr>
                <w:sz w:val="20"/>
                <w:szCs w:val="20"/>
                <w:lang w:val="en-US" w:bidi="en-US"/>
              </w:rPr>
            </w:pPr>
            <w:r w:rsidRPr="00B63076">
              <w:rPr>
                <w:sz w:val="20"/>
                <w:szCs w:val="20"/>
                <w:lang w:val="en-US" w:bidi="en-US"/>
              </w:rPr>
              <w:t>Ca</w:t>
            </w:r>
          </w:p>
        </w:tc>
        <w:tc>
          <w:tcPr>
            <w:tcW w:w="851" w:type="dxa"/>
            <w:tcBorders>
              <w:top w:val="single" w:sz="4" w:space="0" w:color="auto"/>
              <w:bottom w:val="single" w:sz="4" w:space="0" w:color="auto"/>
            </w:tcBorders>
          </w:tcPr>
          <w:p w14:paraId="06FE677D" w14:textId="77777777" w:rsidR="003B173C" w:rsidRPr="00B63076" w:rsidRDefault="003B173C" w:rsidP="00AE4987">
            <w:pPr>
              <w:widowControl/>
              <w:jc w:val="center"/>
              <w:rPr>
                <w:sz w:val="20"/>
                <w:szCs w:val="20"/>
                <w:lang w:val="en-US" w:bidi="en-US"/>
              </w:rPr>
            </w:pPr>
            <w:r w:rsidRPr="00B63076">
              <w:rPr>
                <w:sz w:val="20"/>
                <w:szCs w:val="20"/>
                <w:lang w:val="en-US" w:bidi="en-US"/>
              </w:rPr>
              <w:t>Mg</w:t>
            </w:r>
          </w:p>
        </w:tc>
        <w:tc>
          <w:tcPr>
            <w:tcW w:w="850" w:type="dxa"/>
            <w:tcBorders>
              <w:top w:val="single" w:sz="4" w:space="0" w:color="auto"/>
              <w:bottom w:val="single" w:sz="4" w:space="0" w:color="auto"/>
            </w:tcBorders>
          </w:tcPr>
          <w:p w14:paraId="68D4EC9E" w14:textId="77777777" w:rsidR="003B173C" w:rsidRPr="00B63076" w:rsidRDefault="003B173C" w:rsidP="00AE4987">
            <w:pPr>
              <w:widowControl/>
              <w:jc w:val="center"/>
              <w:rPr>
                <w:sz w:val="20"/>
                <w:szCs w:val="20"/>
                <w:lang w:val="en-US" w:bidi="en-US"/>
              </w:rPr>
            </w:pPr>
            <w:r w:rsidRPr="00B63076">
              <w:rPr>
                <w:sz w:val="20"/>
                <w:szCs w:val="20"/>
                <w:lang w:val="en-US" w:bidi="en-US"/>
              </w:rPr>
              <w:t>Al</w:t>
            </w:r>
          </w:p>
        </w:tc>
        <w:tc>
          <w:tcPr>
            <w:tcW w:w="851" w:type="dxa"/>
            <w:tcBorders>
              <w:top w:val="single" w:sz="4" w:space="0" w:color="auto"/>
              <w:bottom w:val="single" w:sz="4" w:space="0" w:color="auto"/>
            </w:tcBorders>
          </w:tcPr>
          <w:p w14:paraId="4B864ACE"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H + Al</w:t>
            </w:r>
          </w:p>
        </w:tc>
        <w:tc>
          <w:tcPr>
            <w:tcW w:w="851" w:type="dxa"/>
            <w:tcBorders>
              <w:top w:val="single" w:sz="4" w:space="0" w:color="auto"/>
              <w:bottom w:val="single" w:sz="4" w:space="0" w:color="auto"/>
            </w:tcBorders>
          </w:tcPr>
          <w:p w14:paraId="79F09FC4"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CO</w:t>
            </w:r>
          </w:p>
        </w:tc>
      </w:tr>
      <w:tr w:rsidR="00B63076" w:rsidRPr="00B63076" w14:paraId="26DEB52F" w14:textId="77777777" w:rsidTr="00E1743A">
        <w:trPr>
          <w:jc w:val="center"/>
        </w:trPr>
        <w:tc>
          <w:tcPr>
            <w:tcW w:w="1699" w:type="dxa"/>
            <w:tcBorders>
              <w:bottom w:val="single" w:sz="4" w:space="0" w:color="auto"/>
            </w:tcBorders>
          </w:tcPr>
          <w:p w14:paraId="48B6D86C" w14:textId="77777777" w:rsidR="003B173C" w:rsidRPr="00B63076" w:rsidRDefault="003B173C" w:rsidP="00AE4987">
            <w:pPr>
              <w:widowControl/>
              <w:ind w:right="-108" w:hanging="110"/>
              <w:jc w:val="center"/>
              <w:rPr>
                <w:sz w:val="20"/>
                <w:szCs w:val="20"/>
                <w:lang w:val="pt-BR" w:bidi="en-US"/>
              </w:rPr>
            </w:pPr>
          </w:p>
        </w:tc>
        <w:tc>
          <w:tcPr>
            <w:tcW w:w="850" w:type="dxa"/>
            <w:tcBorders>
              <w:top w:val="single" w:sz="4" w:space="0" w:color="auto"/>
              <w:bottom w:val="single" w:sz="4" w:space="0" w:color="auto"/>
            </w:tcBorders>
            <w:vAlign w:val="bottom"/>
          </w:tcPr>
          <w:p w14:paraId="29997683"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Ca Cl</w:t>
            </w:r>
            <w:r w:rsidRPr="00B63076">
              <w:rPr>
                <w:sz w:val="20"/>
                <w:szCs w:val="20"/>
                <w:vertAlign w:val="subscript"/>
                <w:lang w:val="en-US" w:bidi="en-US"/>
              </w:rPr>
              <w:t>2</w:t>
            </w:r>
          </w:p>
        </w:tc>
        <w:tc>
          <w:tcPr>
            <w:tcW w:w="851" w:type="dxa"/>
            <w:tcBorders>
              <w:top w:val="single" w:sz="4" w:space="0" w:color="auto"/>
              <w:bottom w:val="single" w:sz="4" w:space="0" w:color="auto"/>
            </w:tcBorders>
            <w:vAlign w:val="bottom"/>
          </w:tcPr>
          <w:p w14:paraId="7F6439CE" w14:textId="77777777" w:rsidR="003B173C" w:rsidRPr="00B63076" w:rsidRDefault="003B173C" w:rsidP="00AE4987">
            <w:pPr>
              <w:widowControl/>
              <w:ind w:right="-110" w:hanging="247"/>
              <w:jc w:val="right"/>
              <w:rPr>
                <w:sz w:val="20"/>
                <w:szCs w:val="20"/>
                <w:lang w:val="en-US" w:bidi="en-US"/>
              </w:rPr>
            </w:pPr>
            <w:r w:rsidRPr="00B63076">
              <w:rPr>
                <w:sz w:val="20"/>
                <w:szCs w:val="20"/>
                <w:lang w:val="en-US" w:bidi="en-US"/>
              </w:rPr>
              <w:t>mg dm</w:t>
            </w:r>
            <w:r w:rsidRPr="00B63076">
              <w:rPr>
                <w:sz w:val="20"/>
                <w:szCs w:val="20"/>
                <w:vertAlign w:val="superscript"/>
                <w:lang w:val="en-US" w:bidi="en-US"/>
              </w:rPr>
              <w:t>-3</w:t>
            </w:r>
          </w:p>
        </w:tc>
        <w:tc>
          <w:tcPr>
            <w:tcW w:w="4253" w:type="dxa"/>
            <w:gridSpan w:val="5"/>
            <w:tcBorders>
              <w:top w:val="single" w:sz="4" w:space="0" w:color="auto"/>
              <w:bottom w:val="single" w:sz="4" w:space="0" w:color="auto"/>
            </w:tcBorders>
            <w:vAlign w:val="bottom"/>
          </w:tcPr>
          <w:p w14:paraId="430A9935"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w:t>
            </w:r>
            <w:r w:rsidRPr="00B63076">
              <w:rPr>
                <w:sz w:val="20"/>
                <w:szCs w:val="20"/>
                <w:lang w:val="pt-BR" w:bidi="en-US"/>
              </w:rPr>
              <w:t xml:space="preserve"> mmol</w:t>
            </w:r>
            <w:r w:rsidRPr="00B63076">
              <w:rPr>
                <w:sz w:val="20"/>
                <w:szCs w:val="20"/>
                <w:vertAlign w:val="subscript"/>
                <w:lang w:val="pt-BR" w:bidi="en-US"/>
              </w:rPr>
              <w:t>c</w:t>
            </w:r>
            <w:r w:rsidRPr="00B63076">
              <w:rPr>
                <w:sz w:val="20"/>
                <w:szCs w:val="20"/>
                <w:lang w:val="pt-BR" w:bidi="en-US"/>
              </w:rPr>
              <w:t xml:space="preserve"> dm</w:t>
            </w:r>
            <w:r w:rsidRPr="00B63076">
              <w:rPr>
                <w:sz w:val="20"/>
                <w:szCs w:val="20"/>
                <w:vertAlign w:val="superscript"/>
                <w:lang w:val="pt-BR" w:bidi="en-US"/>
              </w:rPr>
              <w:t>-3</w:t>
            </w:r>
            <w:r w:rsidRPr="00B63076">
              <w:rPr>
                <w:sz w:val="20"/>
                <w:szCs w:val="20"/>
                <w:lang w:val="en-US" w:bidi="en-US"/>
              </w:rPr>
              <w:t>……......</w:t>
            </w:r>
          </w:p>
        </w:tc>
        <w:tc>
          <w:tcPr>
            <w:tcW w:w="851" w:type="dxa"/>
            <w:tcBorders>
              <w:top w:val="single" w:sz="4" w:space="0" w:color="auto"/>
              <w:bottom w:val="single" w:sz="4" w:space="0" w:color="auto"/>
            </w:tcBorders>
          </w:tcPr>
          <w:p w14:paraId="08A46C63"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g dm</w:t>
            </w:r>
            <w:r w:rsidRPr="00B63076">
              <w:rPr>
                <w:sz w:val="20"/>
                <w:szCs w:val="20"/>
                <w:vertAlign w:val="superscript"/>
                <w:lang w:val="en-US" w:bidi="en-US"/>
              </w:rPr>
              <w:t>-3</w:t>
            </w:r>
          </w:p>
        </w:tc>
      </w:tr>
      <w:tr w:rsidR="00B63076" w:rsidRPr="00B63076" w14:paraId="0B03D699" w14:textId="77777777" w:rsidTr="00E1743A">
        <w:trPr>
          <w:jc w:val="center"/>
        </w:trPr>
        <w:tc>
          <w:tcPr>
            <w:tcW w:w="1699" w:type="dxa"/>
            <w:tcBorders>
              <w:top w:val="single" w:sz="4" w:space="0" w:color="auto"/>
            </w:tcBorders>
          </w:tcPr>
          <w:p w14:paraId="48D98DC9" w14:textId="77777777" w:rsidR="003B173C" w:rsidRPr="00B63076" w:rsidRDefault="003B173C" w:rsidP="00AE4987">
            <w:pPr>
              <w:widowControl/>
              <w:ind w:right="-108" w:hanging="110"/>
              <w:rPr>
                <w:sz w:val="20"/>
                <w:szCs w:val="20"/>
                <w:lang w:val="en-US" w:bidi="en-US"/>
              </w:rPr>
            </w:pPr>
            <w:r w:rsidRPr="00B63076">
              <w:rPr>
                <w:rFonts w:eastAsia="Calibri"/>
                <w:sz w:val="20"/>
                <w:szCs w:val="20"/>
                <w:lang w:val="pt-BR" w:eastAsia="pt-BR"/>
              </w:rPr>
              <w:t>Fonte (F)</w:t>
            </w:r>
          </w:p>
        </w:tc>
        <w:tc>
          <w:tcPr>
            <w:tcW w:w="850" w:type="dxa"/>
            <w:tcBorders>
              <w:top w:val="single" w:sz="4" w:space="0" w:color="auto"/>
            </w:tcBorders>
          </w:tcPr>
          <w:p w14:paraId="5D213D52"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 xml:space="preserve">     </w:t>
            </w:r>
          </w:p>
        </w:tc>
        <w:tc>
          <w:tcPr>
            <w:tcW w:w="851" w:type="dxa"/>
            <w:tcBorders>
              <w:top w:val="single" w:sz="4" w:space="0" w:color="auto"/>
            </w:tcBorders>
          </w:tcPr>
          <w:p w14:paraId="5F3A62CE" w14:textId="77777777" w:rsidR="003B173C" w:rsidRPr="00B63076" w:rsidRDefault="003B173C" w:rsidP="00AE4987">
            <w:pPr>
              <w:widowControl/>
              <w:ind w:right="-121" w:hanging="105"/>
              <w:jc w:val="center"/>
              <w:rPr>
                <w:sz w:val="20"/>
                <w:szCs w:val="20"/>
                <w:lang w:val="en-US" w:bidi="en-US"/>
              </w:rPr>
            </w:pPr>
          </w:p>
        </w:tc>
        <w:tc>
          <w:tcPr>
            <w:tcW w:w="850" w:type="dxa"/>
            <w:tcBorders>
              <w:top w:val="single" w:sz="4" w:space="0" w:color="auto"/>
            </w:tcBorders>
          </w:tcPr>
          <w:p w14:paraId="5DED67E1" w14:textId="77777777" w:rsidR="003B173C" w:rsidRPr="00B63076" w:rsidRDefault="003B173C" w:rsidP="00AE4987">
            <w:pPr>
              <w:widowControl/>
              <w:ind w:right="-111" w:hanging="106"/>
              <w:jc w:val="center"/>
              <w:rPr>
                <w:sz w:val="20"/>
                <w:szCs w:val="20"/>
                <w:lang w:val="en-US" w:bidi="en-US"/>
              </w:rPr>
            </w:pPr>
          </w:p>
        </w:tc>
        <w:tc>
          <w:tcPr>
            <w:tcW w:w="851" w:type="dxa"/>
            <w:tcBorders>
              <w:top w:val="single" w:sz="4" w:space="0" w:color="auto"/>
            </w:tcBorders>
          </w:tcPr>
          <w:p w14:paraId="77B703EB" w14:textId="77777777" w:rsidR="003B173C" w:rsidRPr="00B63076" w:rsidRDefault="003B173C" w:rsidP="00AE4987">
            <w:pPr>
              <w:widowControl/>
              <w:ind w:right="-110" w:hanging="105"/>
              <w:jc w:val="center"/>
              <w:rPr>
                <w:sz w:val="20"/>
                <w:szCs w:val="20"/>
                <w:lang w:val="en-US" w:bidi="en-US"/>
              </w:rPr>
            </w:pPr>
          </w:p>
        </w:tc>
        <w:tc>
          <w:tcPr>
            <w:tcW w:w="851" w:type="dxa"/>
            <w:tcBorders>
              <w:top w:val="single" w:sz="4" w:space="0" w:color="auto"/>
            </w:tcBorders>
          </w:tcPr>
          <w:p w14:paraId="431E3EC3" w14:textId="77777777" w:rsidR="003B173C" w:rsidRPr="00B63076" w:rsidRDefault="003B173C" w:rsidP="00AE4987">
            <w:pPr>
              <w:widowControl/>
              <w:jc w:val="center"/>
              <w:rPr>
                <w:sz w:val="20"/>
                <w:szCs w:val="20"/>
                <w:lang w:val="en-US" w:bidi="en-US"/>
              </w:rPr>
            </w:pPr>
          </w:p>
        </w:tc>
        <w:tc>
          <w:tcPr>
            <w:tcW w:w="850" w:type="dxa"/>
            <w:tcBorders>
              <w:top w:val="single" w:sz="4" w:space="0" w:color="auto"/>
            </w:tcBorders>
          </w:tcPr>
          <w:p w14:paraId="7A5AAA5C" w14:textId="77777777" w:rsidR="003B173C" w:rsidRPr="00B63076" w:rsidRDefault="003B173C" w:rsidP="00AE4987">
            <w:pPr>
              <w:widowControl/>
              <w:jc w:val="center"/>
              <w:rPr>
                <w:sz w:val="20"/>
                <w:szCs w:val="20"/>
                <w:lang w:val="en-US" w:bidi="en-US"/>
              </w:rPr>
            </w:pPr>
          </w:p>
        </w:tc>
        <w:tc>
          <w:tcPr>
            <w:tcW w:w="851" w:type="dxa"/>
            <w:tcBorders>
              <w:top w:val="single" w:sz="4" w:space="0" w:color="auto"/>
            </w:tcBorders>
          </w:tcPr>
          <w:p w14:paraId="03467E5E" w14:textId="77777777" w:rsidR="003B173C" w:rsidRPr="00B63076" w:rsidRDefault="003B173C" w:rsidP="00AE4987">
            <w:pPr>
              <w:widowControl/>
              <w:jc w:val="center"/>
              <w:rPr>
                <w:sz w:val="20"/>
                <w:szCs w:val="20"/>
                <w:lang w:val="en-US" w:bidi="en-US"/>
              </w:rPr>
            </w:pPr>
          </w:p>
        </w:tc>
        <w:tc>
          <w:tcPr>
            <w:tcW w:w="851" w:type="dxa"/>
            <w:tcBorders>
              <w:top w:val="single" w:sz="4" w:space="0" w:color="auto"/>
            </w:tcBorders>
          </w:tcPr>
          <w:p w14:paraId="426A81D6" w14:textId="77777777" w:rsidR="003B173C" w:rsidRPr="00B63076" w:rsidRDefault="003B173C" w:rsidP="00AE4987">
            <w:pPr>
              <w:widowControl/>
              <w:ind w:hanging="106"/>
              <w:jc w:val="center"/>
              <w:rPr>
                <w:sz w:val="20"/>
                <w:szCs w:val="20"/>
                <w:lang w:val="en-US" w:bidi="en-US"/>
              </w:rPr>
            </w:pPr>
          </w:p>
        </w:tc>
      </w:tr>
      <w:tr w:rsidR="00B63076" w:rsidRPr="00B63076" w14:paraId="6DD5C5B7" w14:textId="77777777" w:rsidTr="00E1743A">
        <w:trPr>
          <w:jc w:val="center"/>
        </w:trPr>
        <w:tc>
          <w:tcPr>
            <w:tcW w:w="1699" w:type="dxa"/>
            <w:vAlign w:val="center"/>
          </w:tcPr>
          <w:p w14:paraId="2D4C6C9F"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NPK</w:t>
            </w:r>
          </w:p>
        </w:tc>
        <w:tc>
          <w:tcPr>
            <w:tcW w:w="850" w:type="dxa"/>
            <w:vAlign w:val="bottom"/>
          </w:tcPr>
          <w:p w14:paraId="67EFDCB6"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5,00 a</w:t>
            </w:r>
          </w:p>
        </w:tc>
        <w:tc>
          <w:tcPr>
            <w:tcW w:w="851" w:type="dxa"/>
          </w:tcPr>
          <w:p w14:paraId="77F320DC"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64,25 a</w:t>
            </w:r>
          </w:p>
        </w:tc>
        <w:tc>
          <w:tcPr>
            <w:tcW w:w="850" w:type="dxa"/>
          </w:tcPr>
          <w:p w14:paraId="45408398"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2,02 a</w:t>
            </w:r>
          </w:p>
        </w:tc>
        <w:tc>
          <w:tcPr>
            <w:tcW w:w="851" w:type="dxa"/>
          </w:tcPr>
          <w:p w14:paraId="570538CE"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47,46 a</w:t>
            </w:r>
          </w:p>
        </w:tc>
        <w:tc>
          <w:tcPr>
            <w:tcW w:w="851" w:type="dxa"/>
          </w:tcPr>
          <w:p w14:paraId="7E6127D3"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4,27 a</w:t>
            </w:r>
          </w:p>
        </w:tc>
        <w:tc>
          <w:tcPr>
            <w:tcW w:w="850" w:type="dxa"/>
          </w:tcPr>
          <w:p w14:paraId="7041C68E"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1,03 b</w:t>
            </w:r>
          </w:p>
        </w:tc>
        <w:tc>
          <w:tcPr>
            <w:tcW w:w="851" w:type="dxa"/>
          </w:tcPr>
          <w:p w14:paraId="266B2DFF"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32,94 a</w:t>
            </w:r>
          </w:p>
        </w:tc>
        <w:tc>
          <w:tcPr>
            <w:tcW w:w="851" w:type="dxa"/>
            <w:vAlign w:val="bottom"/>
          </w:tcPr>
          <w:p w14:paraId="78D06594"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13,89 a</w:t>
            </w:r>
          </w:p>
        </w:tc>
      </w:tr>
      <w:tr w:rsidR="00B63076" w:rsidRPr="00B63076" w14:paraId="32A7FCBC" w14:textId="77777777" w:rsidTr="00E1743A">
        <w:trPr>
          <w:jc w:val="center"/>
        </w:trPr>
        <w:tc>
          <w:tcPr>
            <w:tcW w:w="1699" w:type="dxa"/>
            <w:vAlign w:val="center"/>
          </w:tcPr>
          <w:p w14:paraId="3D0EED80"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MAP</w:t>
            </w:r>
          </w:p>
        </w:tc>
        <w:tc>
          <w:tcPr>
            <w:tcW w:w="850" w:type="dxa"/>
            <w:vAlign w:val="bottom"/>
          </w:tcPr>
          <w:p w14:paraId="00BA1042"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4,93 a</w:t>
            </w:r>
          </w:p>
        </w:tc>
        <w:tc>
          <w:tcPr>
            <w:tcW w:w="851" w:type="dxa"/>
          </w:tcPr>
          <w:p w14:paraId="7D0E75C3"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52,17 b</w:t>
            </w:r>
          </w:p>
        </w:tc>
        <w:tc>
          <w:tcPr>
            <w:tcW w:w="850" w:type="dxa"/>
          </w:tcPr>
          <w:p w14:paraId="2EC8A61D"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1,67 b</w:t>
            </w:r>
          </w:p>
        </w:tc>
        <w:tc>
          <w:tcPr>
            <w:tcW w:w="851" w:type="dxa"/>
          </w:tcPr>
          <w:p w14:paraId="629977AE"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39,19 b</w:t>
            </w:r>
          </w:p>
        </w:tc>
        <w:tc>
          <w:tcPr>
            <w:tcW w:w="851" w:type="dxa"/>
          </w:tcPr>
          <w:p w14:paraId="3491438D"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4,28 a</w:t>
            </w:r>
          </w:p>
        </w:tc>
        <w:tc>
          <w:tcPr>
            <w:tcW w:w="850" w:type="dxa"/>
          </w:tcPr>
          <w:p w14:paraId="43D93CEF"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1,14 a</w:t>
            </w:r>
          </w:p>
        </w:tc>
        <w:tc>
          <w:tcPr>
            <w:tcW w:w="851" w:type="dxa"/>
          </w:tcPr>
          <w:p w14:paraId="000365F5"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34,85 a</w:t>
            </w:r>
          </w:p>
        </w:tc>
        <w:tc>
          <w:tcPr>
            <w:tcW w:w="851" w:type="dxa"/>
            <w:vAlign w:val="bottom"/>
          </w:tcPr>
          <w:p w14:paraId="1D6B2646"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14,02 a</w:t>
            </w:r>
          </w:p>
        </w:tc>
      </w:tr>
      <w:tr w:rsidR="00B63076" w:rsidRPr="00B63076" w14:paraId="1236C5CE" w14:textId="77777777" w:rsidTr="00E1743A">
        <w:trPr>
          <w:jc w:val="center"/>
        </w:trPr>
        <w:tc>
          <w:tcPr>
            <w:tcW w:w="1699" w:type="dxa"/>
            <w:tcBorders>
              <w:bottom w:val="single" w:sz="4" w:space="0" w:color="auto"/>
            </w:tcBorders>
            <w:vAlign w:val="center"/>
          </w:tcPr>
          <w:p w14:paraId="71978D86"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ORG</w:t>
            </w:r>
          </w:p>
        </w:tc>
        <w:tc>
          <w:tcPr>
            <w:tcW w:w="850" w:type="dxa"/>
            <w:tcBorders>
              <w:bottom w:val="single" w:sz="4" w:space="0" w:color="auto"/>
            </w:tcBorders>
            <w:vAlign w:val="bottom"/>
          </w:tcPr>
          <w:p w14:paraId="5E1D5257"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4,95 a</w:t>
            </w:r>
          </w:p>
        </w:tc>
        <w:tc>
          <w:tcPr>
            <w:tcW w:w="851" w:type="dxa"/>
            <w:tcBorders>
              <w:bottom w:val="single" w:sz="4" w:space="0" w:color="auto"/>
            </w:tcBorders>
          </w:tcPr>
          <w:p w14:paraId="25ECB131"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56,62 b</w:t>
            </w:r>
          </w:p>
        </w:tc>
        <w:tc>
          <w:tcPr>
            <w:tcW w:w="850" w:type="dxa"/>
            <w:tcBorders>
              <w:bottom w:val="single" w:sz="4" w:space="0" w:color="auto"/>
            </w:tcBorders>
          </w:tcPr>
          <w:p w14:paraId="045679A0"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 xml:space="preserve">  1,77 ab</w:t>
            </w:r>
          </w:p>
        </w:tc>
        <w:tc>
          <w:tcPr>
            <w:tcW w:w="851" w:type="dxa"/>
            <w:tcBorders>
              <w:bottom w:val="single" w:sz="4" w:space="0" w:color="auto"/>
            </w:tcBorders>
          </w:tcPr>
          <w:p w14:paraId="048493EB"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48,38 a</w:t>
            </w:r>
          </w:p>
        </w:tc>
        <w:tc>
          <w:tcPr>
            <w:tcW w:w="851" w:type="dxa"/>
            <w:tcBorders>
              <w:bottom w:val="single" w:sz="4" w:space="0" w:color="auto"/>
            </w:tcBorders>
          </w:tcPr>
          <w:p w14:paraId="6D2B58F6"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4,52 a</w:t>
            </w:r>
          </w:p>
        </w:tc>
        <w:tc>
          <w:tcPr>
            <w:tcW w:w="850" w:type="dxa"/>
            <w:tcBorders>
              <w:bottom w:val="single" w:sz="4" w:space="0" w:color="auto"/>
            </w:tcBorders>
          </w:tcPr>
          <w:p w14:paraId="3300D738"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0,94 b</w:t>
            </w:r>
          </w:p>
        </w:tc>
        <w:tc>
          <w:tcPr>
            <w:tcW w:w="851" w:type="dxa"/>
            <w:tcBorders>
              <w:bottom w:val="single" w:sz="4" w:space="0" w:color="auto"/>
            </w:tcBorders>
          </w:tcPr>
          <w:p w14:paraId="424D50F1"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35,25 a</w:t>
            </w:r>
          </w:p>
        </w:tc>
        <w:tc>
          <w:tcPr>
            <w:tcW w:w="851" w:type="dxa"/>
            <w:tcBorders>
              <w:bottom w:val="single" w:sz="4" w:space="0" w:color="auto"/>
            </w:tcBorders>
            <w:vAlign w:val="bottom"/>
          </w:tcPr>
          <w:p w14:paraId="2B26FFF9"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13,87 a</w:t>
            </w:r>
          </w:p>
        </w:tc>
      </w:tr>
      <w:tr w:rsidR="00B63076" w:rsidRPr="00B63076" w14:paraId="0B74214E" w14:textId="77777777" w:rsidTr="00E1743A">
        <w:trPr>
          <w:jc w:val="center"/>
        </w:trPr>
        <w:tc>
          <w:tcPr>
            <w:tcW w:w="1699" w:type="dxa"/>
            <w:tcBorders>
              <w:top w:val="single" w:sz="4" w:space="0" w:color="auto"/>
            </w:tcBorders>
            <w:vAlign w:val="center"/>
          </w:tcPr>
          <w:p w14:paraId="5A4F3B36" w14:textId="77777777" w:rsidR="003B173C" w:rsidRPr="00B63076" w:rsidRDefault="003B173C" w:rsidP="00AE4987">
            <w:pPr>
              <w:widowControl/>
              <w:autoSpaceDE/>
              <w:autoSpaceDN/>
              <w:ind w:right="-108" w:hanging="110"/>
              <w:rPr>
                <w:rFonts w:eastAsia="Calibri"/>
                <w:sz w:val="20"/>
                <w:szCs w:val="20"/>
                <w:lang w:val="pt-BR" w:eastAsia="pt-BR"/>
              </w:rPr>
            </w:pPr>
            <w:r w:rsidRPr="00B63076">
              <w:rPr>
                <w:rFonts w:eastAsia="Calibri"/>
                <w:sz w:val="20"/>
                <w:szCs w:val="20"/>
                <w:lang w:val="pt-BR" w:eastAsia="pt-BR"/>
              </w:rPr>
              <w:t>Dose (D)</w:t>
            </w:r>
          </w:p>
        </w:tc>
        <w:tc>
          <w:tcPr>
            <w:tcW w:w="850" w:type="dxa"/>
            <w:tcBorders>
              <w:top w:val="single" w:sz="4" w:space="0" w:color="auto"/>
            </w:tcBorders>
          </w:tcPr>
          <w:p w14:paraId="2C9F7C7B" w14:textId="77777777" w:rsidR="003B173C" w:rsidRPr="00B63076" w:rsidRDefault="003B173C" w:rsidP="00AE4987">
            <w:pPr>
              <w:widowControl/>
              <w:ind w:right="-111" w:hanging="106"/>
              <w:jc w:val="center"/>
              <w:rPr>
                <w:sz w:val="20"/>
                <w:szCs w:val="20"/>
                <w:lang w:val="en-US" w:bidi="en-US"/>
              </w:rPr>
            </w:pPr>
          </w:p>
        </w:tc>
        <w:tc>
          <w:tcPr>
            <w:tcW w:w="851" w:type="dxa"/>
            <w:tcBorders>
              <w:top w:val="single" w:sz="4" w:space="0" w:color="auto"/>
            </w:tcBorders>
          </w:tcPr>
          <w:p w14:paraId="7D7749CE" w14:textId="77777777" w:rsidR="003B173C" w:rsidRPr="00B63076" w:rsidRDefault="003B173C" w:rsidP="00AE4987">
            <w:pPr>
              <w:widowControl/>
              <w:ind w:right="-121" w:hanging="105"/>
              <w:jc w:val="center"/>
              <w:rPr>
                <w:sz w:val="20"/>
                <w:szCs w:val="20"/>
                <w:lang w:val="en-US" w:bidi="en-US"/>
              </w:rPr>
            </w:pPr>
          </w:p>
        </w:tc>
        <w:tc>
          <w:tcPr>
            <w:tcW w:w="850" w:type="dxa"/>
            <w:tcBorders>
              <w:top w:val="single" w:sz="4" w:space="0" w:color="auto"/>
            </w:tcBorders>
          </w:tcPr>
          <w:p w14:paraId="64575CD8" w14:textId="77777777" w:rsidR="003B173C" w:rsidRPr="00B63076" w:rsidRDefault="003B173C" w:rsidP="00AE4987">
            <w:pPr>
              <w:widowControl/>
              <w:ind w:right="-111" w:hanging="106"/>
              <w:jc w:val="center"/>
              <w:rPr>
                <w:sz w:val="20"/>
                <w:szCs w:val="20"/>
                <w:lang w:val="en-US" w:bidi="en-US"/>
              </w:rPr>
            </w:pPr>
          </w:p>
        </w:tc>
        <w:tc>
          <w:tcPr>
            <w:tcW w:w="851" w:type="dxa"/>
            <w:tcBorders>
              <w:top w:val="single" w:sz="4" w:space="0" w:color="auto"/>
            </w:tcBorders>
          </w:tcPr>
          <w:p w14:paraId="0691B1CC" w14:textId="77777777" w:rsidR="003B173C" w:rsidRPr="00B63076" w:rsidRDefault="003B173C" w:rsidP="00AE4987">
            <w:pPr>
              <w:widowControl/>
              <w:ind w:right="-110" w:hanging="105"/>
              <w:jc w:val="center"/>
              <w:rPr>
                <w:sz w:val="20"/>
                <w:szCs w:val="20"/>
                <w:lang w:val="en-US" w:bidi="en-US"/>
              </w:rPr>
            </w:pPr>
          </w:p>
        </w:tc>
        <w:tc>
          <w:tcPr>
            <w:tcW w:w="851" w:type="dxa"/>
            <w:tcBorders>
              <w:top w:val="single" w:sz="4" w:space="0" w:color="auto"/>
            </w:tcBorders>
          </w:tcPr>
          <w:p w14:paraId="1E5EA518" w14:textId="77777777" w:rsidR="003B173C" w:rsidRPr="00B63076" w:rsidRDefault="003B173C" w:rsidP="00AE4987">
            <w:pPr>
              <w:widowControl/>
              <w:ind w:right="-110" w:hanging="106"/>
              <w:jc w:val="center"/>
              <w:rPr>
                <w:sz w:val="20"/>
                <w:szCs w:val="20"/>
                <w:lang w:val="en-US" w:bidi="en-US"/>
              </w:rPr>
            </w:pPr>
          </w:p>
        </w:tc>
        <w:tc>
          <w:tcPr>
            <w:tcW w:w="850" w:type="dxa"/>
            <w:tcBorders>
              <w:top w:val="single" w:sz="4" w:space="0" w:color="auto"/>
            </w:tcBorders>
          </w:tcPr>
          <w:p w14:paraId="2FF05639" w14:textId="77777777" w:rsidR="003B173C" w:rsidRPr="00B63076" w:rsidRDefault="003B173C" w:rsidP="00AE4987">
            <w:pPr>
              <w:widowControl/>
              <w:ind w:right="-110" w:hanging="106"/>
              <w:jc w:val="center"/>
              <w:rPr>
                <w:sz w:val="20"/>
                <w:szCs w:val="20"/>
                <w:lang w:val="en-US" w:bidi="en-US"/>
              </w:rPr>
            </w:pPr>
          </w:p>
        </w:tc>
        <w:tc>
          <w:tcPr>
            <w:tcW w:w="851" w:type="dxa"/>
            <w:tcBorders>
              <w:top w:val="single" w:sz="4" w:space="0" w:color="auto"/>
            </w:tcBorders>
          </w:tcPr>
          <w:p w14:paraId="32288DA4" w14:textId="77777777" w:rsidR="003B173C" w:rsidRPr="00B63076" w:rsidRDefault="003B173C" w:rsidP="00AE4987">
            <w:pPr>
              <w:widowControl/>
              <w:ind w:right="-110" w:hanging="106"/>
              <w:jc w:val="center"/>
              <w:rPr>
                <w:sz w:val="20"/>
                <w:szCs w:val="20"/>
                <w:lang w:val="en-US" w:bidi="en-US"/>
              </w:rPr>
            </w:pPr>
          </w:p>
        </w:tc>
        <w:tc>
          <w:tcPr>
            <w:tcW w:w="851" w:type="dxa"/>
            <w:tcBorders>
              <w:top w:val="single" w:sz="4" w:space="0" w:color="auto"/>
            </w:tcBorders>
          </w:tcPr>
          <w:p w14:paraId="58CEAA9D" w14:textId="77777777" w:rsidR="003B173C" w:rsidRPr="00B63076" w:rsidRDefault="003B173C" w:rsidP="00AE4987">
            <w:pPr>
              <w:widowControl/>
              <w:ind w:hanging="106"/>
              <w:jc w:val="center"/>
              <w:rPr>
                <w:sz w:val="20"/>
                <w:szCs w:val="20"/>
                <w:lang w:val="en-US" w:bidi="en-US"/>
              </w:rPr>
            </w:pPr>
          </w:p>
        </w:tc>
      </w:tr>
      <w:tr w:rsidR="00B63076" w:rsidRPr="00B63076" w14:paraId="4C47174E" w14:textId="77777777" w:rsidTr="00E1743A">
        <w:trPr>
          <w:jc w:val="center"/>
        </w:trPr>
        <w:tc>
          <w:tcPr>
            <w:tcW w:w="1699" w:type="dxa"/>
            <w:vAlign w:val="center"/>
          </w:tcPr>
          <w:p w14:paraId="012E5FC4"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Zero</w:t>
            </w:r>
          </w:p>
        </w:tc>
        <w:tc>
          <w:tcPr>
            <w:tcW w:w="850" w:type="dxa"/>
            <w:vAlign w:val="bottom"/>
          </w:tcPr>
          <w:p w14:paraId="6B1C9F0B"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 xml:space="preserve">  5,01 ab</w:t>
            </w:r>
          </w:p>
        </w:tc>
        <w:tc>
          <w:tcPr>
            <w:tcW w:w="851" w:type="dxa"/>
          </w:tcPr>
          <w:p w14:paraId="440E55B8"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60,39 a</w:t>
            </w:r>
          </w:p>
        </w:tc>
        <w:tc>
          <w:tcPr>
            <w:tcW w:w="850" w:type="dxa"/>
          </w:tcPr>
          <w:p w14:paraId="74FB486F"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1,66 a</w:t>
            </w:r>
          </w:p>
        </w:tc>
        <w:tc>
          <w:tcPr>
            <w:tcW w:w="851" w:type="dxa"/>
          </w:tcPr>
          <w:p w14:paraId="6716CD4C"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58,63 a</w:t>
            </w:r>
          </w:p>
        </w:tc>
        <w:tc>
          <w:tcPr>
            <w:tcW w:w="851" w:type="dxa"/>
            <w:vAlign w:val="bottom"/>
          </w:tcPr>
          <w:p w14:paraId="70CEC9ED"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4,42 ab</w:t>
            </w:r>
          </w:p>
        </w:tc>
        <w:tc>
          <w:tcPr>
            <w:tcW w:w="850" w:type="dxa"/>
          </w:tcPr>
          <w:p w14:paraId="482589D3"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1,06 c</w:t>
            </w:r>
          </w:p>
        </w:tc>
        <w:tc>
          <w:tcPr>
            <w:tcW w:w="851" w:type="dxa"/>
          </w:tcPr>
          <w:p w14:paraId="63253FE3"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32,50 b</w:t>
            </w:r>
          </w:p>
        </w:tc>
        <w:tc>
          <w:tcPr>
            <w:tcW w:w="851" w:type="dxa"/>
            <w:vAlign w:val="bottom"/>
          </w:tcPr>
          <w:p w14:paraId="2710D84F"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14,02 a</w:t>
            </w:r>
          </w:p>
        </w:tc>
      </w:tr>
      <w:tr w:rsidR="00B63076" w:rsidRPr="00B63076" w14:paraId="311C006A" w14:textId="77777777" w:rsidTr="00E1743A">
        <w:trPr>
          <w:jc w:val="center"/>
        </w:trPr>
        <w:tc>
          <w:tcPr>
            <w:tcW w:w="1699" w:type="dxa"/>
            <w:vAlign w:val="center"/>
          </w:tcPr>
          <w:p w14:paraId="5E55E58C"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50</w:t>
            </w:r>
          </w:p>
        </w:tc>
        <w:tc>
          <w:tcPr>
            <w:tcW w:w="850" w:type="dxa"/>
            <w:vAlign w:val="bottom"/>
          </w:tcPr>
          <w:p w14:paraId="20542060"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5,21 a</w:t>
            </w:r>
          </w:p>
        </w:tc>
        <w:tc>
          <w:tcPr>
            <w:tcW w:w="851" w:type="dxa"/>
          </w:tcPr>
          <w:p w14:paraId="566AC7A8"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64,51 a</w:t>
            </w:r>
          </w:p>
        </w:tc>
        <w:tc>
          <w:tcPr>
            <w:tcW w:w="850" w:type="dxa"/>
          </w:tcPr>
          <w:p w14:paraId="597A6E7E"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 xml:space="preserve">  1,88 a</w:t>
            </w:r>
          </w:p>
        </w:tc>
        <w:tc>
          <w:tcPr>
            <w:tcW w:w="851" w:type="dxa"/>
          </w:tcPr>
          <w:p w14:paraId="48EDB848"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58,16 a</w:t>
            </w:r>
          </w:p>
        </w:tc>
        <w:tc>
          <w:tcPr>
            <w:tcW w:w="851" w:type="dxa"/>
            <w:vAlign w:val="bottom"/>
          </w:tcPr>
          <w:p w14:paraId="62C37A32"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5,27 a</w:t>
            </w:r>
          </w:p>
        </w:tc>
        <w:tc>
          <w:tcPr>
            <w:tcW w:w="850" w:type="dxa"/>
          </w:tcPr>
          <w:p w14:paraId="0033BA6B"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0,21 d</w:t>
            </w:r>
          </w:p>
        </w:tc>
        <w:tc>
          <w:tcPr>
            <w:tcW w:w="851" w:type="dxa"/>
          </w:tcPr>
          <w:p w14:paraId="5B833DB6"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27,14 c</w:t>
            </w:r>
          </w:p>
        </w:tc>
        <w:tc>
          <w:tcPr>
            <w:tcW w:w="851" w:type="dxa"/>
            <w:vAlign w:val="bottom"/>
          </w:tcPr>
          <w:p w14:paraId="54E35AB7"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14,00 a</w:t>
            </w:r>
          </w:p>
        </w:tc>
      </w:tr>
      <w:tr w:rsidR="00B63076" w:rsidRPr="00B63076" w14:paraId="262E6715" w14:textId="77777777" w:rsidTr="00E1743A">
        <w:trPr>
          <w:jc w:val="center"/>
        </w:trPr>
        <w:tc>
          <w:tcPr>
            <w:tcW w:w="1699" w:type="dxa"/>
            <w:vAlign w:val="center"/>
          </w:tcPr>
          <w:p w14:paraId="1A48A57F"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75</w:t>
            </w:r>
          </w:p>
        </w:tc>
        <w:tc>
          <w:tcPr>
            <w:tcW w:w="850" w:type="dxa"/>
            <w:vAlign w:val="bottom"/>
          </w:tcPr>
          <w:p w14:paraId="7001BB72"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 xml:space="preserve">  4,89 ab</w:t>
            </w:r>
          </w:p>
        </w:tc>
        <w:tc>
          <w:tcPr>
            <w:tcW w:w="851" w:type="dxa"/>
          </w:tcPr>
          <w:p w14:paraId="0D80FB1B"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44,58 b</w:t>
            </w:r>
          </w:p>
        </w:tc>
        <w:tc>
          <w:tcPr>
            <w:tcW w:w="850" w:type="dxa"/>
          </w:tcPr>
          <w:p w14:paraId="282DE37F"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1,94 a</w:t>
            </w:r>
          </w:p>
        </w:tc>
        <w:tc>
          <w:tcPr>
            <w:tcW w:w="851" w:type="dxa"/>
          </w:tcPr>
          <w:p w14:paraId="037D4AD1"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44,12 b</w:t>
            </w:r>
          </w:p>
        </w:tc>
        <w:tc>
          <w:tcPr>
            <w:tcW w:w="851" w:type="dxa"/>
            <w:vAlign w:val="bottom"/>
          </w:tcPr>
          <w:p w14:paraId="78ABF8EE"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3,83 b</w:t>
            </w:r>
          </w:p>
        </w:tc>
        <w:tc>
          <w:tcPr>
            <w:tcW w:w="850" w:type="dxa"/>
          </w:tcPr>
          <w:p w14:paraId="7879CDD3"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1,54 a</w:t>
            </w:r>
          </w:p>
        </w:tc>
        <w:tc>
          <w:tcPr>
            <w:tcW w:w="851" w:type="dxa"/>
          </w:tcPr>
          <w:p w14:paraId="73DA1228"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38,42 a</w:t>
            </w:r>
          </w:p>
        </w:tc>
        <w:tc>
          <w:tcPr>
            <w:tcW w:w="851" w:type="dxa"/>
            <w:vAlign w:val="bottom"/>
          </w:tcPr>
          <w:p w14:paraId="0FF78823"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14,61 a</w:t>
            </w:r>
          </w:p>
        </w:tc>
      </w:tr>
      <w:tr w:rsidR="00B63076" w:rsidRPr="00B63076" w14:paraId="6FDA98FD" w14:textId="77777777" w:rsidTr="00E1743A">
        <w:trPr>
          <w:jc w:val="center"/>
        </w:trPr>
        <w:tc>
          <w:tcPr>
            <w:tcW w:w="1699" w:type="dxa"/>
            <w:tcBorders>
              <w:bottom w:val="single" w:sz="4" w:space="0" w:color="auto"/>
            </w:tcBorders>
            <w:vAlign w:val="center"/>
          </w:tcPr>
          <w:p w14:paraId="5D35453A" w14:textId="77777777" w:rsidR="003B173C" w:rsidRPr="00B63076" w:rsidRDefault="003B173C" w:rsidP="00AE4987">
            <w:pPr>
              <w:widowControl/>
              <w:autoSpaceDE/>
              <w:autoSpaceDN/>
              <w:ind w:right="-108" w:hanging="110"/>
              <w:jc w:val="center"/>
              <w:rPr>
                <w:rFonts w:eastAsia="Calibri"/>
                <w:sz w:val="20"/>
                <w:szCs w:val="20"/>
                <w:lang w:val="pt-BR" w:eastAsia="pt-BR"/>
              </w:rPr>
            </w:pPr>
            <w:r w:rsidRPr="00B63076">
              <w:rPr>
                <w:rFonts w:eastAsia="Calibri"/>
                <w:sz w:val="20"/>
                <w:szCs w:val="20"/>
                <w:lang w:val="pt-BR" w:eastAsia="pt-BR"/>
              </w:rPr>
              <w:t>100</w:t>
            </w:r>
          </w:p>
        </w:tc>
        <w:tc>
          <w:tcPr>
            <w:tcW w:w="850" w:type="dxa"/>
            <w:tcBorders>
              <w:bottom w:val="single" w:sz="4" w:space="0" w:color="auto"/>
            </w:tcBorders>
            <w:vAlign w:val="bottom"/>
          </w:tcPr>
          <w:p w14:paraId="5FADAF8A"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4,75 b</w:t>
            </w:r>
          </w:p>
        </w:tc>
        <w:tc>
          <w:tcPr>
            <w:tcW w:w="851" w:type="dxa"/>
            <w:tcBorders>
              <w:bottom w:val="single" w:sz="4" w:space="0" w:color="auto"/>
            </w:tcBorders>
          </w:tcPr>
          <w:p w14:paraId="2534296F"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61,23 a</w:t>
            </w:r>
          </w:p>
        </w:tc>
        <w:tc>
          <w:tcPr>
            <w:tcW w:w="850" w:type="dxa"/>
            <w:tcBorders>
              <w:bottom w:val="single" w:sz="4" w:space="0" w:color="auto"/>
            </w:tcBorders>
          </w:tcPr>
          <w:p w14:paraId="5D265B2B"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1,81a</w:t>
            </w:r>
          </w:p>
        </w:tc>
        <w:tc>
          <w:tcPr>
            <w:tcW w:w="851" w:type="dxa"/>
            <w:tcBorders>
              <w:bottom w:val="single" w:sz="4" w:space="0" w:color="auto"/>
            </w:tcBorders>
          </w:tcPr>
          <w:p w14:paraId="23846447"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19,12 c</w:t>
            </w:r>
          </w:p>
        </w:tc>
        <w:tc>
          <w:tcPr>
            <w:tcW w:w="851" w:type="dxa"/>
            <w:tcBorders>
              <w:bottom w:val="single" w:sz="4" w:space="0" w:color="auto"/>
            </w:tcBorders>
            <w:vAlign w:val="bottom"/>
          </w:tcPr>
          <w:p w14:paraId="2907C199"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3,91 b</w:t>
            </w:r>
          </w:p>
        </w:tc>
        <w:tc>
          <w:tcPr>
            <w:tcW w:w="850" w:type="dxa"/>
            <w:tcBorders>
              <w:bottom w:val="single" w:sz="4" w:space="0" w:color="auto"/>
            </w:tcBorders>
          </w:tcPr>
          <w:p w14:paraId="299AE133"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1,33 b</w:t>
            </w:r>
          </w:p>
        </w:tc>
        <w:tc>
          <w:tcPr>
            <w:tcW w:w="851" w:type="dxa"/>
            <w:tcBorders>
              <w:bottom w:val="single" w:sz="4" w:space="0" w:color="auto"/>
            </w:tcBorders>
          </w:tcPr>
          <w:p w14:paraId="35BE3A78"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39,33 a</w:t>
            </w:r>
          </w:p>
        </w:tc>
        <w:tc>
          <w:tcPr>
            <w:tcW w:w="851" w:type="dxa"/>
            <w:tcBorders>
              <w:bottom w:val="single" w:sz="4" w:space="0" w:color="auto"/>
            </w:tcBorders>
            <w:vAlign w:val="bottom"/>
          </w:tcPr>
          <w:p w14:paraId="5DD5D85F"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13,07 b</w:t>
            </w:r>
          </w:p>
        </w:tc>
      </w:tr>
      <w:tr w:rsidR="00B63076" w:rsidRPr="00B63076" w14:paraId="4C527A9F" w14:textId="77777777" w:rsidTr="00E1743A">
        <w:trPr>
          <w:jc w:val="center"/>
        </w:trPr>
        <w:tc>
          <w:tcPr>
            <w:tcW w:w="1699" w:type="dxa"/>
            <w:tcBorders>
              <w:top w:val="single" w:sz="4" w:space="0" w:color="auto"/>
            </w:tcBorders>
          </w:tcPr>
          <w:p w14:paraId="302C1201" w14:textId="77777777" w:rsidR="003B173C" w:rsidRPr="00B63076" w:rsidRDefault="003B173C" w:rsidP="00AE4987">
            <w:pPr>
              <w:widowControl/>
              <w:autoSpaceDE/>
              <w:autoSpaceDN/>
              <w:ind w:right="-108" w:hanging="110"/>
              <w:jc w:val="center"/>
              <w:rPr>
                <w:rFonts w:eastAsia="Calibri"/>
                <w:sz w:val="20"/>
                <w:szCs w:val="20"/>
                <w:lang w:val="pt-BR" w:bidi="en-US"/>
              </w:rPr>
            </w:pPr>
            <w:r w:rsidRPr="00B63076">
              <w:rPr>
                <w:rFonts w:eastAsia="Calibri"/>
                <w:sz w:val="20"/>
                <w:szCs w:val="20"/>
                <w:lang w:val="pt-BR" w:bidi="en-US"/>
              </w:rPr>
              <w:t>Teste F para F</w:t>
            </w:r>
          </w:p>
        </w:tc>
        <w:tc>
          <w:tcPr>
            <w:tcW w:w="850" w:type="dxa"/>
            <w:tcBorders>
              <w:top w:val="single" w:sz="4" w:space="0" w:color="auto"/>
            </w:tcBorders>
          </w:tcPr>
          <w:p w14:paraId="25BB8004"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0,19</w:t>
            </w:r>
            <w:r w:rsidRPr="00B63076">
              <w:rPr>
                <w:sz w:val="20"/>
                <w:szCs w:val="20"/>
                <w:vertAlign w:val="superscript"/>
                <w:lang w:val="en-US" w:bidi="en-US"/>
              </w:rPr>
              <w:t>ns</w:t>
            </w:r>
          </w:p>
        </w:tc>
        <w:tc>
          <w:tcPr>
            <w:tcW w:w="851" w:type="dxa"/>
            <w:tcBorders>
              <w:top w:val="single" w:sz="4" w:space="0" w:color="auto"/>
            </w:tcBorders>
          </w:tcPr>
          <w:p w14:paraId="252AD027"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5,18*</w:t>
            </w:r>
          </w:p>
        </w:tc>
        <w:tc>
          <w:tcPr>
            <w:tcW w:w="850" w:type="dxa"/>
            <w:tcBorders>
              <w:top w:val="single" w:sz="4" w:space="0" w:color="auto"/>
            </w:tcBorders>
          </w:tcPr>
          <w:p w14:paraId="76803292"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5,02*</w:t>
            </w:r>
          </w:p>
        </w:tc>
        <w:tc>
          <w:tcPr>
            <w:tcW w:w="851" w:type="dxa"/>
            <w:tcBorders>
              <w:top w:val="single" w:sz="4" w:space="0" w:color="auto"/>
            </w:tcBorders>
          </w:tcPr>
          <w:p w14:paraId="2F20F30A"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20,45**</w:t>
            </w:r>
          </w:p>
        </w:tc>
        <w:tc>
          <w:tcPr>
            <w:tcW w:w="851" w:type="dxa"/>
            <w:tcBorders>
              <w:top w:val="single" w:sz="4" w:space="0" w:color="auto"/>
            </w:tcBorders>
          </w:tcPr>
          <w:p w14:paraId="1E18A4F8"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 xml:space="preserve">0,35 </w:t>
            </w:r>
            <w:r w:rsidRPr="00B63076">
              <w:rPr>
                <w:sz w:val="20"/>
                <w:szCs w:val="20"/>
                <w:vertAlign w:val="superscript"/>
                <w:lang w:val="en-US" w:bidi="en-US"/>
              </w:rPr>
              <w:t>ns</w:t>
            </w:r>
          </w:p>
        </w:tc>
        <w:tc>
          <w:tcPr>
            <w:tcW w:w="850" w:type="dxa"/>
            <w:tcBorders>
              <w:top w:val="single" w:sz="4" w:space="0" w:color="auto"/>
            </w:tcBorders>
          </w:tcPr>
          <w:p w14:paraId="327D8BDF"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5,78**</w:t>
            </w:r>
          </w:p>
        </w:tc>
        <w:tc>
          <w:tcPr>
            <w:tcW w:w="851" w:type="dxa"/>
            <w:tcBorders>
              <w:top w:val="single" w:sz="4" w:space="0" w:color="auto"/>
            </w:tcBorders>
          </w:tcPr>
          <w:p w14:paraId="156BB252"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0,92</w:t>
            </w:r>
            <w:r w:rsidRPr="00B63076">
              <w:rPr>
                <w:sz w:val="20"/>
                <w:szCs w:val="20"/>
                <w:vertAlign w:val="superscript"/>
                <w:lang w:val="en-US" w:bidi="en-US"/>
              </w:rPr>
              <w:t>ns</w:t>
            </w:r>
          </w:p>
        </w:tc>
        <w:tc>
          <w:tcPr>
            <w:tcW w:w="851" w:type="dxa"/>
            <w:tcBorders>
              <w:top w:val="single" w:sz="4" w:space="0" w:color="auto"/>
            </w:tcBorders>
            <w:vAlign w:val="bottom"/>
          </w:tcPr>
          <w:p w14:paraId="5FA4B221"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0,09</w:t>
            </w:r>
            <w:r w:rsidRPr="00B63076">
              <w:rPr>
                <w:sz w:val="20"/>
                <w:szCs w:val="20"/>
                <w:vertAlign w:val="superscript"/>
                <w:lang w:val="en-US" w:bidi="en-US"/>
              </w:rPr>
              <w:t>ns</w:t>
            </w:r>
          </w:p>
        </w:tc>
      </w:tr>
      <w:tr w:rsidR="00B63076" w:rsidRPr="00B63076" w14:paraId="3F041B2F" w14:textId="77777777" w:rsidTr="00E1743A">
        <w:trPr>
          <w:jc w:val="center"/>
        </w:trPr>
        <w:tc>
          <w:tcPr>
            <w:tcW w:w="1699" w:type="dxa"/>
          </w:tcPr>
          <w:p w14:paraId="13370F6A" w14:textId="77777777" w:rsidR="003B173C" w:rsidRPr="00B63076" w:rsidRDefault="003B173C" w:rsidP="00AE4987">
            <w:pPr>
              <w:widowControl/>
              <w:autoSpaceDE/>
              <w:autoSpaceDN/>
              <w:ind w:right="-108" w:hanging="110"/>
              <w:jc w:val="center"/>
              <w:rPr>
                <w:rFonts w:eastAsia="Calibri"/>
                <w:sz w:val="20"/>
                <w:szCs w:val="20"/>
                <w:lang w:val="pt-BR" w:bidi="en-US"/>
              </w:rPr>
            </w:pPr>
            <w:r w:rsidRPr="00B63076">
              <w:rPr>
                <w:rFonts w:eastAsia="Calibri"/>
                <w:sz w:val="20"/>
                <w:szCs w:val="20"/>
                <w:lang w:val="pt-BR" w:bidi="en-US"/>
              </w:rPr>
              <w:t>Teste F para D</w:t>
            </w:r>
          </w:p>
        </w:tc>
        <w:tc>
          <w:tcPr>
            <w:tcW w:w="850" w:type="dxa"/>
          </w:tcPr>
          <w:p w14:paraId="42570D54"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3,55*</w:t>
            </w:r>
          </w:p>
        </w:tc>
        <w:tc>
          <w:tcPr>
            <w:tcW w:w="851" w:type="dxa"/>
          </w:tcPr>
          <w:p w14:paraId="20A735B8" w14:textId="77777777" w:rsidR="003B173C" w:rsidRPr="00B63076" w:rsidRDefault="003B173C" w:rsidP="00AE4987">
            <w:pPr>
              <w:widowControl/>
              <w:ind w:right="-121" w:hanging="105"/>
              <w:jc w:val="center"/>
              <w:rPr>
                <w:sz w:val="20"/>
                <w:szCs w:val="20"/>
                <w:lang w:val="en-US" w:bidi="en-US"/>
              </w:rPr>
            </w:pPr>
            <w:r w:rsidRPr="00B63076">
              <w:rPr>
                <w:sz w:val="20"/>
                <w:szCs w:val="20"/>
                <w:lang w:val="en-US" w:bidi="en-US"/>
              </w:rPr>
              <w:t>8,26**</w:t>
            </w:r>
          </w:p>
        </w:tc>
        <w:tc>
          <w:tcPr>
            <w:tcW w:w="850" w:type="dxa"/>
          </w:tcPr>
          <w:p w14:paraId="49C4A464"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1,69</w:t>
            </w:r>
            <w:r w:rsidRPr="00B63076">
              <w:rPr>
                <w:sz w:val="20"/>
                <w:szCs w:val="20"/>
                <w:vertAlign w:val="superscript"/>
                <w:lang w:val="en-US" w:bidi="en-US"/>
              </w:rPr>
              <w:t>ns</w:t>
            </w:r>
          </w:p>
        </w:tc>
        <w:tc>
          <w:tcPr>
            <w:tcW w:w="851" w:type="dxa"/>
          </w:tcPr>
          <w:p w14:paraId="17E37449"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205,44*</w:t>
            </w:r>
          </w:p>
        </w:tc>
        <w:tc>
          <w:tcPr>
            <w:tcW w:w="851" w:type="dxa"/>
          </w:tcPr>
          <w:p w14:paraId="0BF0D3D6"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5,52**</w:t>
            </w:r>
          </w:p>
        </w:tc>
        <w:tc>
          <w:tcPr>
            <w:tcW w:w="850" w:type="dxa"/>
          </w:tcPr>
          <w:p w14:paraId="30FB7EE0"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150,51*</w:t>
            </w:r>
          </w:p>
        </w:tc>
        <w:tc>
          <w:tcPr>
            <w:tcW w:w="851" w:type="dxa"/>
          </w:tcPr>
          <w:p w14:paraId="3B3F31D0"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15,25**</w:t>
            </w:r>
          </w:p>
        </w:tc>
        <w:tc>
          <w:tcPr>
            <w:tcW w:w="851" w:type="dxa"/>
            <w:vAlign w:val="bottom"/>
          </w:tcPr>
          <w:p w14:paraId="0266DB9F"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3,89*</w:t>
            </w:r>
          </w:p>
        </w:tc>
      </w:tr>
      <w:tr w:rsidR="00B63076" w:rsidRPr="00B63076" w14:paraId="2D27E17F" w14:textId="77777777" w:rsidTr="00E1743A">
        <w:trPr>
          <w:trHeight w:val="283"/>
          <w:jc w:val="center"/>
        </w:trPr>
        <w:tc>
          <w:tcPr>
            <w:tcW w:w="1699" w:type="dxa"/>
            <w:tcBorders>
              <w:bottom w:val="single" w:sz="4" w:space="0" w:color="auto"/>
            </w:tcBorders>
          </w:tcPr>
          <w:p w14:paraId="1B93AB4D" w14:textId="77777777" w:rsidR="003B173C" w:rsidRPr="00B63076" w:rsidRDefault="003B173C" w:rsidP="00AE4987">
            <w:pPr>
              <w:widowControl/>
              <w:autoSpaceDE/>
              <w:autoSpaceDN/>
              <w:ind w:right="-108" w:hanging="110"/>
              <w:jc w:val="center"/>
              <w:rPr>
                <w:rFonts w:eastAsia="Calibri"/>
                <w:sz w:val="20"/>
                <w:szCs w:val="20"/>
                <w:lang w:val="pt-BR" w:bidi="en-US"/>
              </w:rPr>
            </w:pPr>
            <w:r w:rsidRPr="00B63076">
              <w:rPr>
                <w:rFonts w:eastAsia="Calibri"/>
                <w:sz w:val="20"/>
                <w:szCs w:val="20"/>
                <w:lang w:val="pt-BR" w:bidi="en-US"/>
              </w:rPr>
              <w:t>Teste F para FxD</w:t>
            </w:r>
          </w:p>
        </w:tc>
        <w:tc>
          <w:tcPr>
            <w:tcW w:w="850" w:type="dxa"/>
            <w:tcBorders>
              <w:bottom w:val="single" w:sz="4" w:space="0" w:color="auto"/>
            </w:tcBorders>
          </w:tcPr>
          <w:p w14:paraId="0B1F6F8F" w14:textId="77777777" w:rsidR="003B173C" w:rsidRPr="00B63076" w:rsidRDefault="003B173C" w:rsidP="00AE4987">
            <w:pPr>
              <w:widowControl/>
              <w:ind w:right="-203" w:hanging="203"/>
              <w:jc w:val="center"/>
              <w:rPr>
                <w:sz w:val="20"/>
                <w:szCs w:val="20"/>
                <w:lang w:val="en-US" w:bidi="en-US"/>
              </w:rPr>
            </w:pPr>
            <w:r w:rsidRPr="00B63076">
              <w:rPr>
                <w:sz w:val="20"/>
                <w:szCs w:val="20"/>
                <w:lang w:val="en-US" w:bidi="en-US"/>
              </w:rPr>
              <w:t>0,04</w:t>
            </w:r>
            <w:r w:rsidRPr="00B63076">
              <w:rPr>
                <w:sz w:val="20"/>
                <w:szCs w:val="20"/>
                <w:vertAlign w:val="superscript"/>
                <w:lang w:val="en-US" w:bidi="en-US"/>
              </w:rPr>
              <w:t>ns</w:t>
            </w:r>
          </w:p>
        </w:tc>
        <w:tc>
          <w:tcPr>
            <w:tcW w:w="851" w:type="dxa"/>
            <w:tcBorders>
              <w:bottom w:val="single" w:sz="4" w:space="0" w:color="auto"/>
            </w:tcBorders>
          </w:tcPr>
          <w:p w14:paraId="50077878" w14:textId="77777777" w:rsidR="003B173C" w:rsidRPr="00B63076" w:rsidRDefault="003B173C" w:rsidP="00AE4987">
            <w:pPr>
              <w:widowControl/>
              <w:ind w:right="-203" w:hanging="203"/>
              <w:jc w:val="center"/>
              <w:rPr>
                <w:sz w:val="20"/>
                <w:szCs w:val="20"/>
                <w:lang w:val="en-US" w:bidi="en-US"/>
              </w:rPr>
            </w:pPr>
            <w:r w:rsidRPr="00B63076">
              <w:rPr>
                <w:sz w:val="20"/>
                <w:szCs w:val="20"/>
                <w:lang w:val="en-US" w:bidi="en-US"/>
              </w:rPr>
              <w:t>14,01**</w:t>
            </w:r>
          </w:p>
        </w:tc>
        <w:tc>
          <w:tcPr>
            <w:tcW w:w="850" w:type="dxa"/>
            <w:tcBorders>
              <w:bottom w:val="single" w:sz="4" w:space="0" w:color="auto"/>
            </w:tcBorders>
          </w:tcPr>
          <w:p w14:paraId="49A58449"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1,91</w:t>
            </w:r>
            <w:r w:rsidRPr="00B63076">
              <w:rPr>
                <w:sz w:val="20"/>
                <w:szCs w:val="20"/>
                <w:vertAlign w:val="superscript"/>
                <w:lang w:val="en-US" w:bidi="en-US"/>
              </w:rPr>
              <w:t>ns</w:t>
            </w:r>
          </w:p>
        </w:tc>
        <w:tc>
          <w:tcPr>
            <w:tcW w:w="851" w:type="dxa"/>
            <w:tcBorders>
              <w:bottom w:val="single" w:sz="4" w:space="0" w:color="auto"/>
            </w:tcBorders>
          </w:tcPr>
          <w:p w14:paraId="6DD0C58D"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46,77**</w:t>
            </w:r>
          </w:p>
        </w:tc>
        <w:tc>
          <w:tcPr>
            <w:tcW w:w="851" w:type="dxa"/>
            <w:tcBorders>
              <w:bottom w:val="single" w:sz="4" w:space="0" w:color="auto"/>
            </w:tcBorders>
          </w:tcPr>
          <w:p w14:paraId="7D3794AD"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0,39</w:t>
            </w:r>
            <w:r w:rsidRPr="00B63076">
              <w:rPr>
                <w:sz w:val="20"/>
                <w:szCs w:val="20"/>
                <w:vertAlign w:val="superscript"/>
                <w:lang w:val="en-US" w:bidi="en-US"/>
              </w:rPr>
              <w:t>ns</w:t>
            </w:r>
          </w:p>
        </w:tc>
        <w:tc>
          <w:tcPr>
            <w:tcW w:w="850" w:type="dxa"/>
            <w:tcBorders>
              <w:bottom w:val="single" w:sz="4" w:space="0" w:color="auto"/>
            </w:tcBorders>
          </w:tcPr>
          <w:p w14:paraId="584FA4C3"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11,13**</w:t>
            </w:r>
          </w:p>
        </w:tc>
        <w:tc>
          <w:tcPr>
            <w:tcW w:w="851" w:type="dxa"/>
            <w:tcBorders>
              <w:bottom w:val="single" w:sz="4" w:space="0" w:color="auto"/>
            </w:tcBorders>
          </w:tcPr>
          <w:p w14:paraId="0270A6AF" w14:textId="77777777" w:rsidR="003B173C" w:rsidRPr="00B63076" w:rsidRDefault="003B173C" w:rsidP="00AE4987">
            <w:pPr>
              <w:widowControl/>
              <w:jc w:val="center"/>
              <w:rPr>
                <w:sz w:val="20"/>
                <w:szCs w:val="20"/>
                <w:lang w:val="en-US" w:bidi="en-US"/>
              </w:rPr>
            </w:pPr>
            <w:r w:rsidRPr="00B63076">
              <w:rPr>
                <w:sz w:val="20"/>
                <w:szCs w:val="20"/>
                <w:lang w:val="en-US" w:bidi="en-US"/>
              </w:rPr>
              <w:t>0,72</w:t>
            </w:r>
            <w:r w:rsidRPr="00B63076">
              <w:rPr>
                <w:sz w:val="20"/>
                <w:szCs w:val="20"/>
                <w:vertAlign w:val="superscript"/>
                <w:lang w:val="en-US" w:bidi="en-US"/>
              </w:rPr>
              <w:t>ns</w:t>
            </w:r>
          </w:p>
        </w:tc>
        <w:tc>
          <w:tcPr>
            <w:tcW w:w="851" w:type="dxa"/>
            <w:tcBorders>
              <w:bottom w:val="single" w:sz="4" w:space="0" w:color="auto"/>
            </w:tcBorders>
            <w:vAlign w:val="bottom"/>
          </w:tcPr>
          <w:p w14:paraId="36B732E2"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0,67</w:t>
            </w:r>
            <w:r w:rsidRPr="00B63076">
              <w:rPr>
                <w:sz w:val="20"/>
                <w:szCs w:val="20"/>
                <w:vertAlign w:val="superscript"/>
                <w:lang w:val="en-US" w:bidi="en-US"/>
              </w:rPr>
              <w:t>ns</w:t>
            </w:r>
          </w:p>
        </w:tc>
      </w:tr>
      <w:tr w:rsidR="00B63076" w:rsidRPr="00B63076" w14:paraId="5224F399" w14:textId="77777777" w:rsidTr="00E1743A">
        <w:trPr>
          <w:jc w:val="center"/>
        </w:trPr>
        <w:tc>
          <w:tcPr>
            <w:tcW w:w="1699" w:type="dxa"/>
            <w:tcBorders>
              <w:top w:val="single" w:sz="4" w:space="0" w:color="auto"/>
              <w:bottom w:val="single" w:sz="4" w:space="0" w:color="auto"/>
            </w:tcBorders>
          </w:tcPr>
          <w:p w14:paraId="6E028400" w14:textId="77777777" w:rsidR="003B173C" w:rsidRPr="00B63076" w:rsidRDefault="003B173C" w:rsidP="00AE4987">
            <w:pPr>
              <w:widowControl/>
              <w:autoSpaceDE/>
              <w:autoSpaceDN/>
              <w:ind w:right="-108" w:hanging="110"/>
              <w:jc w:val="center"/>
              <w:rPr>
                <w:rFonts w:eastAsia="Calibri"/>
                <w:sz w:val="20"/>
                <w:szCs w:val="20"/>
                <w:lang w:val="pt-BR" w:bidi="en-US"/>
              </w:rPr>
            </w:pPr>
            <w:r w:rsidRPr="00B63076">
              <w:rPr>
                <w:rFonts w:eastAsia="Calibri"/>
                <w:sz w:val="20"/>
                <w:szCs w:val="20"/>
                <w:lang w:val="pt-BR" w:bidi="en-US"/>
              </w:rPr>
              <w:t xml:space="preserve">CV (%) </w:t>
            </w:r>
          </w:p>
        </w:tc>
        <w:tc>
          <w:tcPr>
            <w:tcW w:w="850" w:type="dxa"/>
            <w:tcBorders>
              <w:top w:val="single" w:sz="4" w:space="0" w:color="auto"/>
              <w:bottom w:val="single" w:sz="4" w:space="0" w:color="auto"/>
            </w:tcBorders>
          </w:tcPr>
          <w:p w14:paraId="718EDD0C" w14:textId="77777777" w:rsidR="003B173C" w:rsidRPr="00B63076" w:rsidRDefault="003B173C" w:rsidP="00AE4987">
            <w:pPr>
              <w:widowControl/>
              <w:ind w:right="-203" w:hanging="203"/>
              <w:jc w:val="center"/>
              <w:rPr>
                <w:sz w:val="20"/>
                <w:szCs w:val="20"/>
                <w:lang w:val="en-US" w:bidi="en-US"/>
              </w:rPr>
            </w:pPr>
            <w:r w:rsidRPr="00B63076">
              <w:rPr>
                <w:sz w:val="20"/>
                <w:szCs w:val="20"/>
                <w:lang w:val="en-US" w:bidi="en-US"/>
              </w:rPr>
              <w:t>7,16</w:t>
            </w:r>
          </w:p>
        </w:tc>
        <w:tc>
          <w:tcPr>
            <w:tcW w:w="851" w:type="dxa"/>
            <w:tcBorders>
              <w:top w:val="single" w:sz="4" w:space="0" w:color="auto"/>
              <w:bottom w:val="single" w:sz="4" w:space="0" w:color="auto"/>
            </w:tcBorders>
          </w:tcPr>
          <w:p w14:paraId="10C308AD" w14:textId="77777777" w:rsidR="003B173C" w:rsidRPr="00B63076" w:rsidRDefault="003B173C" w:rsidP="00AE4987">
            <w:pPr>
              <w:widowControl/>
              <w:ind w:right="-203" w:hanging="203"/>
              <w:jc w:val="center"/>
              <w:rPr>
                <w:sz w:val="20"/>
                <w:szCs w:val="20"/>
                <w:lang w:val="en-US" w:bidi="en-US"/>
              </w:rPr>
            </w:pPr>
            <w:r w:rsidRPr="00B63076">
              <w:rPr>
                <w:sz w:val="20"/>
                <w:szCs w:val="20"/>
                <w:lang w:val="en-US" w:bidi="en-US"/>
              </w:rPr>
              <w:t>18,62</w:t>
            </w:r>
          </w:p>
        </w:tc>
        <w:tc>
          <w:tcPr>
            <w:tcW w:w="850" w:type="dxa"/>
            <w:tcBorders>
              <w:top w:val="single" w:sz="4" w:space="0" w:color="auto"/>
              <w:bottom w:val="single" w:sz="4" w:space="0" w:color="auto"/>
            </w:tcBorders>
          </w:tcPr>
          <w:p w14:paraId="25309D4E" w14:textId="77777777" w:rsidR="003B173C" w:rsidRPr="00B63076" w:rsidRDefault="003B173C" w:rsidP="00AE4987">
            <w:pPr>
              <w:widowControl/>
              <w:ind w:right="-111" w:hanging="106"/>
              <w:jc w:val="center"/>
              <w:rPr>
                <w:sz w:val="20"/>
                <w:szCs w:val="20"/>
                <w:lang w:val="en-US" w:bidi="en-US"/>
              </w:rPr>
            </w:pPr>
            <w:r w:rsidRPr="00B63076">
              <w:rPr>
                <w:sz w:val="20"/>
                <w:szCs w:val="20"/>
                <w:lang w:val="en-US" w:bidi="en-US"/>
              </w:rPr>
              <w:t>17,76</w:t>
            </w:r>
          </w:p>
        </w:tc>
        <w:tc>
          <w:tcPr>
            <w:tcW w:w="851" w:type="dxa"/>
            <w:tcBorders>
              <w:top w:val="single" w:sz="4" w:space="0" w:color="auto"/>
              <w:bottom w:val="single" w:sz="4" w:space="0" w:color="auto"/>
            </w:tcBorders>
          </w:tcPr>
          <w:p w14:paraId="550F859D" w14:textId="77777777" w:rsidR="003B173C" w:rsidRPr="00B63076" w:rsidRDefault="003B173C" w:rsidP="00AE4987">
            <w:pPr>
              <w:widowControl/>
              <w:ind w:right="-110" w:hanging="105"/>
              <w:jc w:val="center"/>
              <w:rPr>
                <w:sz w:val="20"/>
                <w:szCs w:val="20"/>
                <w:lang w:val="en-US" w:bidi="en-US"/>
              </w:rPr>
            </w:pPr>
            <w:r w:rsidRPr="00B63076">
              <w:rPr>
                <w:sz w:val="20"/>
                <w:szCs w:val="20"/>
                <w:lang w:val="en-US" w:bidi="en-US"/>
              </w:rPr>
              <w:t>9,95</w:t>
            </w:r>
          </w:p>
        </w:tc>
        <w:tc>
          <w:tcPr>
            <w:tcW w:w="851" w:type="dxa"/>
            <w:tcBorders>
              <w:top w:val="single" w:sz="4" w:space="0" w:color="auto"/>
              <w:bottom w:val="single" w:sz="4" w:space="0" w:color="auto"/>
            </w:tcBorders>
          </w:tcPr>
          <w:p w14:paraId="4F85AE6D"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22,29</w:t>
            </w:r>
          </w:p>
        </w:tc>
        <w:tc>
          <w:tcPr>
            <w:tcW w:w="850" w:type="dxa"/>
            <w:tcBorders>
              <w:top w:val="single" w:sz="4" w:space="0" w:color="auto"/>
              <w:bottom w:val="single" w:sz="4" w:space="0" w:color="auto"/>
            </w:tcBorders>
          </w:tcPr>
          <w:p w14:paraId="568175FF" w14:textId="77777777" w:rsidR="003B173C" w:rsidRPr="00B63076" w:rsidRDefault="003B173C" w:rsidP="00AE4987">
            <w:pPr>
              <w:widowControl/>
              <w:ind w:right="-110" w:hanging="106"/>
              <w:jc w:val="center"/>
              <w:rPr>
                <w:sz w:val="20"/>
                <w:szCs w:val="20"/>
                <w:lang w:val="en-US" w:bidi="en-US"/>
              </w:rPr>
            </w:pPr>
            <w:r w:rsidRPr="00B63076">
              <w:rPr>
                <w:sz w:val="20"/>
                <w:szCs w:val="20"/>
                <w:lang w:val="en-US" w:bidi="en-US"/>
              </w:rPr>
              <w:t>15,96</w:t>
            </w:r>
          </w:p>
        </w:tc>
        <w:tc>
          <w:tcPr>
            <w:tcW w:w="851" w:type="dxa"/>
            <w:tcBorders>
              <w:top w:val="single" w:sz="4" w:space="0" w:color="auto"/>
              <w:bottom w:val="single" w:sz="4" w:space="0" w:color="auto"/>
            </w:tcBorders>
          </w:tcPr>
          <w:p w14:paraId="3F988EC7" w14:textId="77777777" w:rsidR="003B173C" w:rsidRPr="00B63076" w:rsidRDefault="003B173C" w:rsidP="00AE4987">
            <w:pPr>
              <w:widowControl/>
              <w:jc w:val="center"/>
              <w:rPr>
                <w:sz w:val="20"/>
                <w:szCs w:val="20"/>
                <w:lang w:val="en-US" w:bidi="en-US"/>
              </w:rPr>
            </w:pPr>
            <w:r w:rsidRPr="00B63076">
              <w:rPr>
                <w:sz w:val="20"/>
                <w:szCs w:val="20"/>
                <w:lang w:val="en-US" w:bidi="en-US"/>
              </w:rPr>
              <w:t>14,67</w:t>
            </w:r>
          </w:p>
        </w:tc>
        <w:tc>
          <w:tcPr>
            <w:tcW w:w="851" w:type="dxa"/>
            <w:tcBorders>
              <w:top w:val="single" w:sz="4" w:space="0" w:color="auto"/>
              <w:bottom w:val="single" w:sz="4" w:space="0" w:color="auto"/>
            </w:tcBorders>
            <w:vAlign w:val="bottom"/>
          </w:tcPr>
          <w:p w14:paraId="5AAA4BA6" w14:textId="77777777" w:rsidR="003B173C" w:rsidRPr="00B63076" w:rsidRDefault="003B173C" w:rsidP="00AE4987">
            <w:pPr>
              <w:widowControl/>
              <w:ind w:hanging="106"/>
              <w:jc w:val="center"/>
              <w:rPr>
                <w:sz w:val="20"/>
                <w:szCs w:val="20"/>
                <w:lang w:val="en-US" w:bidi="en-US"/>
              </w:rPr>
            </w:pPr>
            <w:r w:rsidRPr="00B63076">
              <w:rPr>
                <w:sz w:val="20"/>
                <w:szCs w:val="20"/>
                <w:lang w:val="en-US" w:bidi="en-US"/>
              </w:rPr>
              <w:t>8,01</w:t>
            </w:r>
          </w:p>
        </w:tc>
      </w:tr>
      <w:tr w:rsidR="00B63076" w:rsidRPr="00B63076" w14:paraId="74FAD264" w14:textId="77777777" w:rsidTr="00E1743A">
        <w:trPr>
          <w:jc w:val="center"/>
        </w:trPr>
        <w:tc>
          <w:tcPr>
            <w:tcW w:w="8504" w:type="dxa"/>
            <w:gridSpan w:val="9"/>
            <w:tcBorders>
              <w:top w:val="single" w:sz="4" w:space="0" w:color="auto"/>
            </w:tcBorders>
          </w:tcPr>
          <w:p w14:paraId="6EA21BAE" w14:textId="2CB7B505" w:rsidR="003B173C" w:rsidRPr="00B63076" w:rsidRDefault="003B173C" w:rsidP="00AE4987">
            <w:pPr>
              <w:widowControl/>
              <w:autoSpaceDE/>
              <w:autoSpaceDN/>
              <w:jc w:val="both"/>
              <w:rPr>
                <w:sz w:val="20"/>
                <w:szCs w:val="20"/>
                <w:lang w:val="pt-BR" w:eastAsia="ar-SA" w:bidi="en-US"/>
              </w:rPr>
            </w:pPr>
            <w:r w:rsidRPr="00B63076">
              <w:rPr>
                <w:rFonts w:eastAsia="Calibri"/>
                <w:sz w:val="20"/>
                <w:szCs w:val="20"/>
                <w:lang w:val="pt-BR" w:bidi="en-US"/>
              </w:rPr>
              <w:t xml:space="preserve">** e * = Significativo a 5 e 1%; </w:t>
            </w:r>
            <w:r w:rsidRPr="00B63076">
              <w:rPr>
                <w:rFonts w:eastAsia="Calibri"/>
                <w:sz w:val="20"/>
                <w:szCs w:val="20"/>
                <w:vertAlign w:val="superscript"/>
                <w:lang w:val="pt-BR" w:bidi="en-US"/>
              </w:rPr>
              <w:t>ns</w:t>
            </w:r>
            <w:r w:rsidRPr="00B63076">
              <w:rPr>
                <w:rFonts w:eastAsia="Calibri"/>
                <w:sz w:val="20"/>
                <w:szCs w:val="20"/>
                <w:lang w:val="pt-BR" w:bidi="en-US"/>
              </w:rPr>
              <w:t xml:space="preserve"> = Não significativo; Médias seguidas de mesma letra minúscula na coluna comparam os sistemas de manejo e as doses, que não diferem entre si pelo teste de Tukey (p&lt;0,05). </w:t>
            </w:r>
            <w:r w:rsidRPr="00B63076">
              <w:rPr>
                <w:sz w:val="20"/>
                <w:szCs w:val="20"/>
                <w:lang w:val="pt-BR" w:eastAsia="ar-SA" w:bidi="en-US"/>
              </w:rPr>
              <w:t xml:space="preserve">CV% = Coeficiente de variação. </w:t>
            </w:r>
          </w:p>
          <w:p w14:paraId="1EA85DF4" w14:textId="3C292B03" w:rsidR="00847938" w:rsidRPr="00B63076" w:rsidRDefault="00847938" w:rsidP="00AE4987">
            <w:pPr>
              <w:widowControl/>
              <w:autoSpaceDE/>
              <w:autoSpaceDN/>
              <w:jc w:val="both"/>
              <w:rPr>
                <w:sz w:val="20"/>
                <w:szCs w:val="20"/>
                <w:lang w:val="pt-BR" w:eastAsia="ar-SA" w:bidi="en-US"/>
              </w:rPr>
            </w:pPr>
          </w:p>
          <w:p w14:paraId="1263F5F9" w14:textId="77777777" w:rsidR="00847938" w:rsidRPr="00B63076" w:rsidRDefault="00847938" w:rsidP="00AE4987">
            <w:pPr>
              <w:widowControl/>
              <w:autoSpaceDE/>
              <w:autoSpaceDN/>
              <w:jc w:val="both"/>
              <w:rPr>
                <w:sz w:val="20"/>
                <w:szCs w:val="20"/>
                <w:lang w:val="pt-BR" w:eastAsia="ar-SA" w:bidi="en-US"/>
              </w:rPr>
            </w:pPr>
          </w:p>
          <w:p w14:paraId="216DF742" w14:textId="607A1C85" w:rsidR="00FD4BC7" w:rsidRDefault="00FD4BC7" w:rsidP="008E14C5">
            <w:pPr>
              <w:pStyle w:val="NormalWeb"/>
              <w:spacing w:before="0" w:beforeAutospacing="0" w:after="0" w:afterAutospacing="0" w:line="360" w:lineRule="auto"/>
              <w:ind w:firstLine="737"/>
              <w:jc w:val="both"/>
            </w:pPr>
            <w:r w:rsidRPr="00B63076">
              <w:t xml:space="preserve">Para os teores de </w:t>
            </w:r>
            <w:r w:rsidR="00B63076">
              <w:t>P</w:t>
            </w:r>
            <w:r w:rsidRPr="00B63076">
              <w:t xml:space="preserve">, observou-se comportamento quadrático em todas as fontes avaliadas (Figura 1). Os pontos de máxima ou mínima resposta foram </w:t>
            </w:r>
            <w:r w:rsidRPr="00B63076">
              <w:lastRenderedPageBreak/>
              <w:t xml:space="preserve">estimados nas doses codificadas de 2,28 para NPK, 1,69 para MAP e 2,37 para o organomineral, </w:t>
            </w:r>
            <w:r w:rsidR="00003F47" w:rsidRPr="00B63076">
              <w:t xml:space="preserve">indicando que as maiores respostas ocorreram em doses intermediárias de </w:t>
            </w:r>
            <w:r w:rsidR="00B63076">
              <w:t>P</w:t>
            </w:r>
            <w:r w:rsidRPr="00B63076">
              <w:t xml:space="preserve">. Comportamento semelhante foi observado para os teores de cálcio e alumínio, evidenciando alterações no equilíbrio químico do solo promovidas pelas diferentes fontes e doses de </w:t>
            </w:r>
            <w:r w:rsidR="00B63076">
              <w:t>P</w:t>
            </w:r>
            <w:r w:rsidRPr="00B63076">
              <w:t>.</w:t>
            </w:r>
          </w:p>
          <w:p w14:paraId="394637C6" w14:textId="77777777" w:rsidR="00A139D6" w:rsidRDefault="00A139D6" w:rsidP="008E14C5">
            <w:pPr>
              <w:pStyle w:val="NormalWeb"/>
              <w:spacing w:before="0" w:beforeAutospacing="0" w:after="0" w:afterAutospacing="0" w:line="360" w:lineRule="auto"/>
              <w:ind w:firstLine="737"/>
              <w:jc w:val="both"/>
            </w:pPr>
          </w:p>
          <w:p w14:paraId="55D66738" w14:textId="1D42A357" w:rsidR="00A139D6" w:rsidRPr="00B63076" w:rsidRDefault="00A139D6" w:rsidP="00A139D6">
            <w:pPr>
              <w:pStyle w:val="NormalWeb"/>
              <w:spacing w:before="0" w:beforeAutospacing="0" w:after="0" w:afterAutospacing="0" w:line="360" w:lineRule="auto"/>
              <w:ind w:firstLine="33"/>
              <w:jc w:val="both"/>
            </w:pPr>
            <w:r w:rsidRPr="00B63076">
              <w:rPr>
                <w:rFonts w:eastAsia="Calibri"/>
                <w:b/>
                <w:sz w:val="20"/>
                <w:szCs w:val="20"/>
              </w:rPr>
              <w:t>Figura 1</w:t>
            </w:r>
            <w:r w:rsidRPr="00B63076">
              <w:rPr>
                <w:rFonts w:eastAsia="Calibri"/>
                <w:sz w:val="20"/>
                <w:szCs w:val="20"/>
              </w:rPr>
              <w:t xml:space="preserve">. </w:t>
            </w:r>
            <w:r w:rsidRPr="00B63076">
              <w:t>Análise de regressão das curvas das interações entre fontes e doses de fósforo (P), cálcio (Ca) e alumínio (Al)</w:t>
            </w:r>
            <w:r w:rsidRPr="00B63076">
              <w:rPr>
                <w:rFonts w:eastAsia="Calibri"/>
                <w:sz w:val="20"/>
                <w:szCs w:val="20"/>
              </w:rPr>
              <w:t xml:space="preserve"> </w:t>
            </w:r>
            <w:r w:rsidRPr="00B63076">
              <w:rPr>
                <w:rFonts w:eastAsia="Calibri"/>
                <w:iCs/>
                <w:sz w:val="20"/>
                <w:szCs w:val="20"/>
                <w:lang w:bidi="en-US"/>
              </w:rPr>
              <w:t xml:space="preserve">em áreas </w:t>
            </w:r>
            <w:r w:rsidRPr="00B63076">
              <w:rPr>
                <w:rFonts w:eastAsia="Calibri"/>
                <w:sz w:val="20"/>
                <w:szCs w:val="20"/>
              </w:rPr>
              <w:t>cultiva</w:t>
            </w:r>
            <w:r>
              <w:rPr>
                <w:rFonts w:eastAsia="Calibri"/>
                <w:sz w:val="20"/>
                <w:szCs w:val="20"/>
              </w:rPr>
              <w:t>das com repolho sob diferentes f</w:t>
            </w:r>
            <w:r w:rsidRPr="00B63076">
              <w:rPr>
                <w:rFonts w:eastAsia="Calibri"/>
                <w:sz w:val="20"/>
                <w:szCs w:val="20"/>
              </w:rPr>
              <w:t xml:space="preserve">ontes e doses de </w:t>
            </w:r>
            <w:r>
              <w:rPr>
                <w:rFonts w:eastAsia="Calibri"/>
                <w:sz w:val="20"/>
                <w:szCs w:val="20"/>
              </w:rPr>
              <w:t>P</w:t>
            </w:r>
            <w:r w:rsidRPr="00B63076">
              <w:rPr>
                <w:rFonts w:eastAsia="Calibri"/>
                <w:sz w:val="20"/>
                <w:szCs w:val="20"/>
              </w:rPr>
              <w:t xml:space="preserve"> em sistema de plantio direto, em Uberaba,</w:t>
            </w:r>
            <w:r w:rsidRPr="00B63076">
              <w:rPr>
                <w:rFonts w:eastAsia="Calibri"/>
                <w:iCs/>
                <w:sz w:val="20"/>
                <w:szCs w:val="20"/>
                <w:lang w:bidi="en-US"/>
              </w:rPr>
              <w:t xml:space="preserve"> Minas Gerais, Brasil, 2025</w:t>
            </w:r>
          </w:p>
          <w:p w14:paraId="5C0CE004" w14:textId="1FC0FF7E" w:rsidR="003B173C" w:rsidRPr="00B63076" w:rsidRDefault="00CE7EA7" w:rsidP="00863352">
            <w:pPr>
              <w:pStyle w:val="NormalWeb"/>
              <w:spacing w:before="0" w:beforeAutospacing="0" w:after="0" w:afterAutospacing="0" w:line="360" w:lineRule="auto"/>
              <w:jc w:val="both"/>
            </w:pPr>
            <w:r w:rsidRPr="00B63076">
              <w:rPr>
                <w:noProof/>
                <w:lang w:val="en-US" w:eastAsia="en-US"/>
              </w:rPr>
              <w:drawing>
                <wp:inline distT="0" distB="0" distL="0" distR="0" wp14:anchorId="171FAD01" wp14:editId="4CCDAE51">
                  <wp:extent cx="5284720" cy="5056429"/>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1.jpg"/>
                          <pic:cNvPicPr/>
                        </pic:nvPicPr>
                        <pic:blipFill rotWithShape="1">
                          <a:blip r:embed="rId11" cstate="print">
                            <a:extLst>
                              <a:ext uri="{28A0092B-C50C-407E-A947-70E740481C1C}">
                                <a14:useLocalDpi xmlns:a14="http://schemas.microsoft.com/office/drawing/2010/main" val="0"/>
                              </a:ext>
                            </a:extLst>
                          </a:blip>
                          <a:srcRect l="905" t="949" r="1170" b="904"/>
                          <a:stretch/>
                        </pic:blipFill>
                        <pic:spPr bwMode="auto">
                          <a:xfrm>
                            <a:off x="0" y="0"/>
                            <a:ext cx="5293384" cy="5064719"/>
                          </a:xfrm>
                          <a:prstGeom prst="rect">
                            <a:avLst/>
                          </a:prstGeom>
                          <a:ln>
                            <a:noFill/>
                          </a:ln>
                          <a:extLst>
                            <a:ext uri="{53640926-AAD7-44D8-BBD7-CCE9431645EC}">
                              <a14:shadowObscured xmlns:a14="http://schemas.microsoft.com/office/drawing/2010/main"/>
                            </a:ext>
                          </a:extLst>
                        </pic:spPr>
                      </pic:pic>
                    </a:graphicData>
                  </a:graphic>
                </wp:inline>
              </w:drawing>
            </w:r>
          </w:p>
        </w:tc>
      </w:tr>
    </w:tbl>
    <w:p w14:paraId="4D6ADB39" w14:textId="210AE029" w:rsidR="003B173C" w:rsidRPr="00B63076" w:rsidRDefault="003B173C" w:rsidP="00AE4987">
      <w:pPr>
        <w:widowControl/>
        <w:autoSpaceDE/>
        <w:autoSpaceDN/>
        <w:jc w:val="both"/>
        <w:rPr>
          <w:rFonts w:eastAsia="Calibri"/>
          <w:iCs/>
          <w:sz w:val="20"/>
          <w:szCs w:val="20"/>
          <w:lang w:val="pt-BR" w:bidi="en-US"/>
        </w:rPr>
      </w:pPr>
      <w:bookmarkStart w:id="2" w:name="_Hlk205391850"/>
      <w:r w:rsidRPr="00B63076">
        <w:rPr>
          <w:rFonts w:eastAsia="Calibri"/>
          <w:iCs/>
          <w:sz w:val="20"/>
          <w:szCs w:val="20"/>
          <w:lang w:val="pt-BR" w:bidi="en-US"/>
        </w:rPr>
        <w:lastRenderedPageBreak/>
        <w:t>.</w:t>
      </w:r>
      <w:bookmarkEnd w:id="2"/>
    </w:p>
    <w:p w14:paraId="5F26DD00" w14:textId="77777777" w:rsidR="00A139D6" w:rsidRPr="00B63076" w:rsidRDefault="00A139D6" w:rsidP="00A139D6">
      <w:pPr>
        <w:pStyle w:val="NormalWeb"/>
        <w:spacing w:before="0" w:beforeAutospacing="0" w:after="0" w:afterAutospacing="0" w:line="360" w:lineRule="auto"/>
        <w:ind w:firstLine="737"/>
        <w:jc w:val="both"/>
      </w:pPr>
      <w:r w:rsidRPr="00B63076">
        <w:t>De modo geral, os resultados demonstram que a adubação fosfatada promoveu alterações significativas nos atributos químicos do solo, sendo que o fertilizante organomineral apresentou desempenho semelhante às fontes minerais convencionais, demonstrando potencial para utilização no cultivo do repolho.</w:t>
      </w:r>
    </w:p>
    <w:p w14:paraId="327139D8" w14:textId="77777777" w:rsidR="00303FEE" w:rsidRPr="00B63076" w:rsidRDefault="00303FEE" w:rsidP="00303FEE">
      <w:pPr>
        <w:pStyle w:val="Corpodetexto"/>
        <w:spacing w:line="360" w:lineRule="auto"/>
        <w:jc w:val="both"/>
        <w:rPr>
          <w:b/>
          <w:bCs/>
          <w:sz w:val="28"/>
          <w:szCs w:val="28"/>
          <w:lang w:val="pt-BR"/>
        </w:rPr>
      </w:pPr>
    </w:p>
    <w:p w14:paraId="77D0C4AE" w14:textId="226B0B4A" w:rsidR="00303FEE" w:rsidRPr="00A139D6" w:rsidRDefault="00303FEE" w:rsidP="00303FEE">
      <w:pPr>
        <w:pStyle w:val="Corpodetexto"/>
        <w:spacing w:line="360" w:lineRule="auto"/>
        <w:jc w:val="both"/>
        <w:rPr>
          <w:b/>
          <w:bCs/>
          <w:sz w:val="28"/>
          <w:szCs w:val="28"/>
          <w:lang w:val="pt-BR"/>
        </w:rPr>
      </w:pPr>
      <w:r w:rsidRPr="00A139D6">
        <w:rPr>
          <w:b/>
          <w:bCs/>
          <w:sz w:val="28"/>
          <w:szCs w:val="28"/>
          <w:lang w:val="pt-BR"/>
        </w:rPr>
        <w:t>Conclusão</w:t>
      </w:r>
    </w:p>
    <w:p w14:paraId="7F9CE2AE" w14:textId="76D03BF3" w:rsidR="00303FEE" w:rsidRPr="00B63076" w:rsidRDefault="00303FEE" w:rsidP="00303FEE">
      <w:pPr>
        <w:pStyle w:val="Corpodetexto"/>
        <w:spacing w:line="360" w:lineRule="auto"/>
        <w:ind w:firstLine="709"/>
        <w:jc w:val="both"/>
        <w:rPr>
          <w:sz w:val="24"/>
          <w:szCs w:val="24"/>
          <w:lang w:val="pt-BR"/>
        </w:rPr>
      </w:pPr>
      <w:r w:rsidRPr="00B63076">
        <w:rPr>
          <w:sz w:val="24"/>
          <w:szCs w:val="24"/>
          <w:lang w:val="pt-BR" w:eastAsia="pt-BR"/>
        </w:rPr>
        <w:t xml:space="preserve">O fertilizante organomineral apresentou desempenho agronômico semelhante às fontes minerais convencionais para o cultivo do repolho. A aplicação de fósforo promoveu incrementos na massa fresca da cabeça e na produtividade da cultura, evidenciando a importância desse nutriente para o desenvolvimento das plantas. Além disso, as fontes e doses avaliadas alteraram atributos químicos do solo, especialmente os teores de fósforo, cálcio e alumínio, </w:t>
      </w:r>
      <w:r w:rsidR="00E25CDA" w:rsidRPr="00B63076">
        <w:rPr>
          <w:sz w:val="24"/>
          <w:szCs w:val="24"/>
          <w:lang w:val="pt-BR" w:eastAsia="pt-BR"/>
        </w:rPr>
        <w:t>demonstrando potencial para contribuir com sistemas de produção mais sustentáveis.</w:t>
      </w:r>
    </w:p>
    <w:p w14:paraId="4AE3879B" w14:textId="77777777" w:rsidR="00B63076" w:rsidRDefault="00B63076" w:rsidP="00303FEE">
      <w:pPr>
        <w:pStyle w:val="Corpodetexto"/>
        <w:spacing w:line="360" w:lineRule="auto"/>
        <w:jc w:val="both"/>
        <w:rPr>
          <w:b/>
          <w:bCs/>
          <w:sz w:val="24"/>
          <w:szCs w:val="24"/>
          <w:lang w:val="pt-BR"/>
        </w:rPr>
      </w:pPr>
    </w:p>
    <w:p w14:paraId="46C53EB6" w14:textId="69524CAB" w:rsidR="00624629" w:rsidRPr="00A139D6" w:rsidRDefault="00624629" w:rsidP="00303FEE">
      <w:pPr>
        <w:pStyle w:val="Corpodetexto"/>
        <w:spacing w:line="360" w:lineRule="auto"/>
        <w:jc w:val="both"/>
        <w:rPr>
          <w:b/>
          <w:bCs/>
          <w:sz w:val="28"/>
          <w:szCs w:val="28"/>
          <w:lang w:val="pt-BR"/>
        </w:rPr>
      </w:pPr>
      <w:r w:rsidRPr="00A139D6">
        <w:rPr>
          <w:b/>
          <w:bCs/>
          <w:sz w:val="28"/>
          <w:szCs w:val="28"/>
          <w:lang w:val="pt-BR"/>
        </w:rPr>
        <w:t>Referências</w:t>
      </w:r>
    </w:p>
    <w:p w14:paraId="68B913BE" w14:textId="77777777" w:rsidR="00303FEE" w:rsidRPr="00B63076" w:rsidRDefault="00303FEE" w:rsidP="00303FEE">
      <w:pPr>
        <w:pStyle w:val="isselectedend"/>
        <w:spacing w:before="0" w:beforeAutospacing="0" w:after="0" w:afterAutospacing="0" w:line="360" w:lineRule="auto"/>
        <w:jc w:val="both"/>
        <w:rPr>
          <w:lang w:val="en-US"/>
        </w:rPr>
      </w:pPr>
      <w:r w:rsidRPr="00B63076">
        <w:t xml:space="preserve">FONTES, P. C. R. In: RIBEIRO, A. C.; GUIMARÃES, P. T. G.; ALVAREZ V., V. H. Recomendações para o uso de corretivos e fertilizantes em Minas Gerais: 5ª Aproximação. </w:t>
      </w:r>
      <w:r w:rsidRPr="00B63076">
        <w:rPr>
          <w:lang w:val="en-US"/>
        </w:rPr>
        <w:t>Viçosa: UFV, 1999. 359 p.</w:t>
      </w:r>
    </w:p>
    <w:p w14:paraId="25D32F08" w14:textId="76E9CF13" w:rsidR="00303FEE" w:rsidRPr="00B63076" w:rsidRDefault="00303FEE" w:rsidP="00303FEE">
      <w:pPr>
        <w:pStyle w:val="isselectedend"/>
        <w:spacing w:before="0" w:beforeAutospacing="0" w:after="0" w:afterAutospacing="0" w:line="360" w:lineRule="auto"/>
        <w:jc w:val="both"/>
        <w:rPr>
          <w:lang w:val="en-US"/>
        </w:rPr>
      </w:pPr>
      <w:r w:rsidRPr="00B63076">
        <w:rPr>
          <w:lang w:val="en-US"/>
        </w:rPr>
        <w:t xml:space="preserve">RODRIGUES, M.; PAVINATO, P. S.; WITHERS, P. J. A.; TELES, A. P. B.; HERRERA, W. F. B. Legacy phosphorus and no tillage agriculture in tropical </w:t>
      </w:r>
      <w:r w:rsidR="004F6816">
        <w:rPr>
          <w:lang w:val="en-US"/>
        </w:rPr>
        <w:t>O</w:t>
      </w:r>
      <w:r w:rsidRPr="00B63076">
        <w:rPr>
          <w:lang w:val="en-US"/>
        </w:rPr>
        <w:t>xisols of the Brazilian savanna. Science of the Total Environment, v. 542, p. 1050-1061, 2016.</w:t>
      </w:r>
    </w:p>
    <w:p w14:paraId="2CDD55A1" w14:textId="77777777" w:rsidR="00303FEE" w:rsidRPr="00B63076" w:rsidRDefault="00303FEE" w:rsidP="00303FEE">
      <w:pPr>
        <w:pStyle w:val="isselectedend"/>
        <w:spacing w:before="0" w:beforeAutospacing="0" w:after="0" w:afterAutospacing="0" w:line="360" w:lineRule="auto"/>
        <w:jc w:val="both"/>
      </w:pPr>
      <w:r w:rsidRPr="00B63076">
        <w:rPr>
          <w:lang w:val="en-US"/>
        </w:rPr>
        <w:t xml:space="preserve">SILVA, L. G.; CAMARGO, R.; LANA, R. M. Q.; DELVAUX, J. C.; FAGAN, E. B.; MACHADO, V. J. Chemical changes and development of soybean with use of pelletized organomineral fertilizer based on sewage sludge and filter cake. </w:t>
      </w:r>
      <w:r w:rsidRPr="00B63076">
        <w:t>Acta Scientiarum. Agronomy, v. 42, p. 1-9, 2020.</w:t>
      </w:r>
    </w:p>
    <w:p w14:paraId="422AC646" w14:textId="77777777" w:rsidR="00303FEE" w:rsidRPr="00B63076" w:rsidRDefault="00303FEE" w:rsidP="00303FEE">
      <w:pPr>
        <w:pStyle w:val="isselectedend"/>
        <w:spacing w:before="0" w:beforeAutospacing="0" w:after="0" w:afterAutospacing="0" w:line="360" w:lineRule="auto"/>
        <w:jc w:val="both"/>
      </w:pPr>
      <w:r w:rsidRPr="00B63076">
        <w:t>SOUSA, R. F.; MADEIRA, N. R.; FIGUEIREDO, C. C. Perdas de solo, água e nutrientes em área cultivada com hortaliças sob sistema de plantio direto. Revista Científica, v. 1, p. 38-50, 2014.</w:t>
      </w:r>
    </w:p>
    <w:p w14:paraId="7E053B86" w14:textId="77777777" w:rsidR="00303FEE" w:rsidRPr="00B63076" w:rsidRDefault="00303FEE" w:rsidP="00303FEE">
      <w:pPr>
        <w:pStyle w:val="isselectedend"/>
        <w:spacing w:before="0" w:beforeAutospacing="0" w:after="0" w:afterAutospacing="0" w:line="360" w:lineRule="auto"/>
        <w:jc w:val="both"/>
        <w:rPr>
          <w:lang w:val="en-US"/>
        </w:rPr>
      </w:pPr>
      <w:r w:rsidRPr="00B63076">
        <w:t xml:space="preserve">TORRES, J. L. R.; GOMES, F. R. C.; BARRETO, A. C.; ORIOLI JUNIOR, V.; FRANÇA, G. D.; LEMES, E. M. Nutrient cycling of different plant residues and fertilizer doses in broccoli cultivation. </w:t>
      </w:r>
      <w:r w:rsidRPr="00B63076">
        <w:rPr>
          <w:lang w:val="en-US"/>
        </w:rPr>
        <w:t>Horticultura Brasileira, v. 38, p. 11-20, 2021.</w:t>
      </w:r>
    </w:p>
    <w:p w14:paraId="29C98A8D" w14:textId="77777777" w:rsidR="00303FEE" w:rsidRPr="00B63076" w:rsidRDefault="00303FEE" w:rsidP="00303FEE">
      <w:pPr>
        <w:pStyle w:val="NormalWeb"/>
        <w:spacing w:before="0" w:beforeAutospacing="0" w:after="0" w:afterAutospacing="0" w:line="360" w:lineRule="auto"/>
        <w:jc w:val="both"/>
      </w:pPr>
      <w:r w:rsidRPr="00B63076">
        <w:rPr>
          <w:lang w:val="en-US"/>
        </w:rPr>
        <w:t xml:space="preserve">VIEIRA, D. M. S.; CAMARGO, R.; TORRES, J. L. R.; SILVA, A. A.; LANA, R. M. Q.; CARVALHO, F. J. Growing vegetables in succession in different soils and doses of phosphorus in an organomineral fertilizer. </w:t>
      </w:r>
      <w:r w:rsidRPr="00B63076">
        <w:t>Revista Brasileira de Engenharia Agrícola e Ambiental, v. 24, p. 806-813, 2020.</w:t>
      </w:r>
    </w:p>
    <w:p w14:paraId="15541B22" w14:textId="77777777" w:rsidR="00303FEE" w:rsidRPr="00B63076" w:rsidRDefault="00303FEE" w:rsidP="00624629">
      <w:pPr>
        <w:pStyle w:val="Corpodetexto"/>
        <w:spacing w:line="360" w:lineRule="auto"/>
        <w:jc w:val="both"/>
        <w:rPr>
          <w:sz w:val="24"/>
          <w:szCs w:val="24"/>
          <w:lang w:val="pt-BR"/>
        </w:rPr>
      </w:pPr>
    </w:p>
    <w:sectPr w:rsidR="00303FEE" w:rsidRPr="00B63076" w:rsidSect="008913F4">
      <w:headerReference w:type="default" r:id="rId12"/>
      <w:footerReference w:type="default" r:id="rId13"/>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37120" w14:textId="77777777" w:rsidR="00EA25BE" w:rsidRDefault="00EA25BE">
      <w:r>
        <w:separator/>
      </w:r>
    </w:p>
  </w:endnote>
  <w:endnote w:type="continuationSeparator" w:id="0">
    <w:p w14:paraId="3120FCFD" w14:textId="77777777" w:rsidR="00EA25BE" w:rsidRDefault="00EA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CC61F" w14:textId="77777777" w:rsidR="00EA25BE" w:rsidRDefault="00EA25BE">
      <w:r>
        <w:separator/>
      </w:r>
    </w:p>
  </w:footnote>
  <w:footnote w:type="continuationSeparator" w:id="0">
    <w:p w14:paraId="597EA1F7" w14:textId="77777777" w:rsidR="00EA25BE" w:rsidRDefault="00EA25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835E2" w14:textId="07FBC6F3" w:rsidR="000815CB" w:rsidRDefault="000815CB">
    <w:pPr>
      <w:pStyle w:val="Cabealho"/>
    </w:pPr>
    <w:r w:rsidRPr="005F70B0">
      <w:rPr>
        <w:noProof/>
        <w:sz w:val="24"/>
        <w:szCs w:val="24"/>
        <w:lang w:val="en-US"/>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220"/>
    <w:multiLevelType w:val="multilevel"/>
    <w:tmpl w:val="BF826BC4"/>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1">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BCC"/>
    <w:rsid w:val="00003F47"/>
    <w:rsid w:val="000449F4"/>
    <w:rsid w:val="0006162C"/>
    <w:rsid w:val="000815CB"/>
    <w:rsid w:val="000D536B"/>
    <w:rsid w:val="001C5BCC"/>
    <w:rsid w:val="00231DBC"/>
    <w:rsid w:val="00243512"/>
    <w:rsid w:val="00272187"/>
    <w:rsid w:val="002B0FAD"/>
    <w:rsid w:val="002C62A1"/>
    <w:rsid w:val="002E4D61"/>
    <w:rsid w:val="00303FEE"/>
    <w:rsid w:val="003532A3"/>
    <w:rsid w:val="0036697E"/>
    <w:rsid w:val="003B173C"/>
    <w:rsid w:val="00403675"/>
    <w:rsid w:val="00427CD5"/>
    <w:rsid w:val="004307C9"/>
    <w:rsid w:val="004452D7"/>
    <w:rsid w:val="004B0F66"/>
    <w:rsid w:val="004E2169"/>
    <w:rsid w:val="004F6816"/>
    <w:rsid w:val="005259CE"/>
    <w:rsid w:val="00543BF0"/>
    <w:rsid w:val="00562E9F"/>
    <w:rsid w:val="005A27F2"/>
    <w:rsid w:val="005B28BE"/>
    <w:rsid w:val="005F70B0"/>
    <w:rsid w:val="00613137"/>
    <w:rsid w:val="00624629"/>
    <w:rsid w:val="00683BFA"/>
    <w:rsid w:val="00683CE9"/>
    <w:rsid w:val="00694319"/>
    <w:rsid w:val="006F7AC3"/>
    <w:rsid w:val="00704DE3"/>
    <w:rsid w:val="00714E14"/>
    <w:rsid w:val="007561D8"/>
    <w:rsid w:val="007E38CA"/>
    <w:rsid w:val="007E789B"/>
    <w:rsid w:val="008246E3"/>
    <w:rsid w:val="0082494A"/>
    <w:rsid w:val="0083315B"/>
    <w:rsid w:val="00847938"/>
    <w:rsid w:val="00863352"/>
    <w:rsid w:val="008645D6"/>
    <w:rsid w:val="008769CE"/>
    <w:rsid w:val="008858BD"/>
    <w:rsid w:val="008913F4"/>
    <w:rsid w:val="00896446"/>
    <w:rsid w:val="008B175F"/>
    <w:rsid w:val="008B766C"/>
    <w:rsid w:val="008C4131"/>
    <w:rsid w:val="008E14C5"/>
    <w:rsid w:val="00945FB7"/>
    <w:rsid w:val="009C4B75"/>
    <w:rsid w:val="00A139D6"/>
    <w:rsid w:val="00A33E6F"/>
    <w:rsid w:val="00A42A79"/>
    <w:rsid w:val="00A841BE"/>
    <w:rsid w:val="00AD22F1"/>
    <w:rsid w:val="00AE4987"/>
    <w:rsid w:val="00AF5124"/>
    <w:rsid w:val="00B1653B"/>
    <w:rsid w:val="00B25FDE"/>
    <w:rsid w:val="00B63076"/>
    <w:rsid w:val="00C305A5"/>
    <w:rsid w:val="00C538C1"/>
    <w:rsid w:val="00C60F3C"/>
    <w:rsid w:val="00C75A60"/>
    <w:rsid w:val="00C923CB"/>
    <w:rsid w:val="00CA76D3"/>
    <w:rsid w:val="00CB7603"/>
    <w:rsid w:val="00CB7608"/>
    <w:rsid w:val="00CC4C50"/>
    <w:rsid w:val="00CE7EA7"/>
    <w:rsid w:val="00D05F77"/>
    <w:rsid w:val="00D24B54"/>
    <w:rsid w:val="00D469F6"/>
    <w:rsid w:val="00D852A2"/>
    <w:rsid w:val="00DF433F"/>
    <w:rsid w:val="00DF4904"/>
    <w:rsid w:val="00E25CDA"/>
    <w:rsid w:val="00E3782C"/>
    <w:rsid w:val="00E77E61"/>
    <w:rsid w:val="00EA1189"/>
    <w:rsid w:val="00EA25BE"/>
    <w:rsid w:val="00ED3269"/>
    <w:rsid w:val="00F12354"/>
    <w:rsid w:val="00F12449"/>
    <w:rsid w:val="00F17222"/>
    <w:rsid w:val="00FA02C6"/>
    <w:rsid w:val="00FD4BC7"/>
    <w:rsid w:val="00FF2C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31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unhideWhenUsed/>
    <w:rsid w:val="00CB7603"/>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4307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unhideWhenUsed/>
    <w:rsid w:val="00CB7603"/>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4307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41724473">
      <w:bodyDiv w:val="1"/>
      <w:marLeft w:val="0"/>
      <w:marRight w:val="0"/>
      <w:marTop w:val="0"/>
      <w:marBottom w:val="0"/>
      <w:divBdr>
        <w:top w:val="none" w:sz="0" w:space="0" w:color="auto"/>
        <w:left w:val="none" w:sz="0" w:space="0" w:color="auto"/>
        <w:bottom w:val="none" w:sz="0" w:space="0" w:color="auto"/>
        <w:right w:val="none" w:sz="0" w:space="0" w:color="auto"/>
      </w:divBdr>
    </w:div>
    <w:div w:id="351497676">
      <w:bodyDiv w:val="1"/>
      <w:marLeft w:val="0"/>
      <w:marRight w:val="0"/>
      <w:marTop w:val="0"/>
      <w:marBottom w:val="0"/>
      <w:divBdr>
        <w:top w:val="none" w:sz="0" w:space="0" w:color="auto"/>
        <w:left w:val="none" w:sz="0" w:space="0" w:color="auto"/>
        <w:bottom w:val="none" w:sz="0" w:space="0" w:color="auto"/>
        <w:right w:val="none" w:sz="0" w:space="0" w:color="auto"/>
      </w:divBdr>
    </w:div>
    <w:div w:id="389228783">
      <w:bodyDiv w:val="1"/>
      <w:marLeft w:val="0"/>
      <w:marRight w:val="0"/>
      <w:marTop w:val="0"/>
      <w:marBottom w:val="0"/>
      <w:divBdr>
        <w:top w:val="none" w:sz="0" w:space="0" w:color="auto"/>
        <w:left w:val="none" w:sz="0" w:space="0" w:color="auto"/>
        <w:bottom w:val="none" w:sz="0" w:space="0" w:color="auto"/>
        <w:right w:val="none" w:sz="0" w:space="0" w:color="auto"/>
      </w:divBdr>
    </w:div>
    <w:div w:id="580137645">
      <w:bodyDiv w:val="1"/>
      <w:marLeft w:val="0"/>
      <w:marRight w:val="0"/>
      <w:marTop w:val="0"/>
      <w:marBottom w:val="0"/>
      <w:divBdr>
        <w:top w:val="none" w:sz="0" w:space="0" w:color="auto"/>
        <w:left w:val="none" w:sz="0" w:space="0" w:color="auto"/>
        <w:bottom w:val="none" w:sz="0" w:space="0" w:color="auto"/>
        <w:right w:val="none" w:sz="0" w:space="0" w:color="auto"/>
      </w:divBdr>
    </w:div>
    <w:div w:id="633947337">
      <w:bodyDiv w:val="1"/>
      <w:marLeft w:val="0"/>
      <w:marRight w:val="0"/>
      <w:marTop w:val="0"/>
      <w:marBottom w:val="0"/>
      <w:divBdr>
        <w:top w:val="none" w:sz="0" w:space="0" w:color="auto"/>
        <w:left w:val="none" w:sz="0" w:space="0" w:color="auto"/>
        <w:bottom w:val="none" w:sz="0" w:space="0" w:color="auto"/>
        <w:right w:val="none" w:sz="0" w:space="0" w:color="auto"/>
      </w:divBdr>
    </w:div>
    <w:div w:id="775563749">
      <w:bodyDiv w:val="1"/>
      <w:marLeft w:val="0"/>
      <w:marRight w:val="0"/>
      <w:marTop w:val="0"/>
      <w:marBottom w:val="0"/>
      <w:divBdr>
        <w:top w:val="none" w:sz="0" w:space="0" w:color="auto"/>
        <w:left w:val="none" w:sz="0" w:space="0" w:color="auto"/>
        <w:bottom w:val="none" w:sz="0" w:space="0" w:color="auto"/>
        <w:right w:val="none" w:sz="0" w:space="0" w:color="auto"/>
      </w:divBdr>
    </w:div>
    <w:div w:id="978998191">
      <w:bodyDiv w:val="1"/>
      <w:marLeft w:val="0"/>
      <w:marRight w:val="0"/>
      <w:marTop w:val="0"/>
      <w:marBottom w:val="0"/>
      <w:divBdr>
        <w:top w:val="none" w:sz="0" w:space="0" w:color="auto"/>
        <w:left w:val="none" w:sz="0" w:space="0" w:color="auto"/>
        <w:bottom w:val="none" w:sz="0" w:space="0" w:color="auto"/>
        <w:right w:val="none" w:sz="0" w:space="0" w:color="auto"/>
      </w:divBdr>
    </w:div>
    <w:div w:id="1170681493">
      <w:bodyDiv w:val="1"/>
      <w:marLeft w:val="0"/>
      <w:marRight w:val="0"/>
      <w:marTop w:val="0"/>
      <w:marBottom w:val="0"/>
      <w:divBdr>
        <w:top w:val="none" w:sz="0" w:space="0" w:color="auto"/>
        <w:left w:val="none" w:sz="0" w:space="0" w:color="auto"/>
        <w:bottom w:val="none" w:sz="0" w:space="0" w:color="auto"/>
        <w:right w:val="none" w:sz="0" w:space="0" w:color="auto"/>
      </w:divBdr>
    </w:div>
    <w:div w:id="1208567737">
      <w:bodyDiv w:val="1"/>
      <w:marLeft w:val="0"/>
      <w:marRight w:val="0"/>
      <w:marTop w:val="0"/>
      <w:marBottom w:val="0"/>
      <w:divBdr>
        <w:top w:val="none" w:sz="0" w:space="0" w:color="auto"/>
        <w:left w:val="none" w:sz="0" w:space="0" w:color="auto"/>
        <w:bottom w:val="none" w:sz="0" w:space="0" w:color="auto"/>
        <w:right w:val="none" w:sz="0" w:space="0" w:color="auto"/>
      </w:divBdr>
    </w:div>
    <w:div w:id="1327510434">
      <w:bodyDiv w:val="1"/>
      <w:marLeft w:val="0"/>
      <w:marRight w:val="0"/>
      <w:marTop w:val="0"/>
      <w:marBottom w:val="0"/>
      <w:divBdr>
        <w:top w:val="none" w:sz="0" w:space="0" w:color="auto"/>
        <w:left w:val="none" w:sz="0" w:space="0" w:color="auto"/>
        <w:bottom w:val="none" w:sz="0" w:space="0" w:color="auto"/>
        <w:right w:val="none" w:sz="0" w:space="0" w:color="auto"/>
      </w:divBdr>
    </w:div>
    <w:div w:id="1330019992">
      <w:bodyDiv w:val="1"/>
      <w:marLeft w:val="0"/>
      <w:marRight w:val="0"/>
      <w:marTop w:val="0"/>
      <w:marBottom w:val="0"/>
      <w:divBdr>
        <w:top w:val="none" w:sz="0" w:space="0" w:color="auto"/>
        <w:left w:val="none" w:sz="0" w:space="0" w:color="auto"/>
        <w:bottom w:val="none" w:sz="0" w:space="0" w:color="auto"/>
        <w:right w:val="none" w:sz="0" w:space="0" w:color="auto"/>
      </w:divBdr>
    </w:div>
    <w:div w:id="146846920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931615797">
      <w:bodyDiv w:val="1"/>
      <w:marLeft w:val="0"/>
      <w:marRight w:val="0"/>
      <w:marTop w:val="0"/>
      <w:marBottom w:val="0"/>
      <w:divBdr>
        <w:top w:val="none" w:sz="0" w:space="0" w:color="auto"/>
        <w:left w:val="none" w:sz="0" w:space="0" w:color="auto"/>
        <w:bottom w:val="none" w:sz="0" w:space="0" w:color="auto"/>
        <w:right w:val="none" w:sz="0" w:space="0" w:color="auto"/>
      </w:divBdr>
    </w:div>
    <w:div w:id="2001498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ucas.eo@estudante.iftm.edu.br" TargetMode="External"/><Relationship Id="rId4" Type="http://schemas.openxmlformats.org/officeDocument/2006/relationships/settings" Target="settings.xml"/><Relationship Id="rId9" Type="http://schemas.openxmlformats.org/officeDocument/2006/relationships/hyperlink" Target="mailto:karita.carmo@estudante.iftm.edu.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1958</Words>
  <Characters>11163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Mecanização</cp:lastModifiedBy>
  <cp:revision>2</cp:revision>
  <dcterms:created xsi:type="dcterms:W3CDTF">2026-06-26T00:30:00Z</dcterms:created>
  <dcterms:modified xsi:type="dcterms:W3CDTF">2026-06-26T00:30:00Z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