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Pr="00D33A90" w:rsidRDefault="00442A47" w:rsidP="00442A47">
      <w:pPr>
        <w:rPr>
          <w:rFonts w:ascii="Arial" w:hAnsi="Arial" w:cs="Arial"/>
          <w:b/>
          <w:bCs/>
        </w:rPr>
      </w:pPr>
    </w:p>
    <w:p w14:paraId="4C31009A" w14:textId="677794FC" w:rsidR="00442A47" w:rsidRPr="00D33A90" w:rsidRDefault="00EE5A42" w:rsidP="00AC463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33A90">
        <w:rPr>
          <w:rFonts w:ascii="Arial" w:hAnsi="Arial" w:cs="Arial"/>
          <w:b/>
          <w:bCs/>
          <w:sz w:val="28"/>
          <w:szCs w:val="28"/>
        </w:rPr>
        <w:t>POLÍTICAS EDUCACIONAIS DE FORMAÇÃO: ANALISANDO CONCEPÇÕES EM DISPUTA NA FORMAÇÃO INICIAL DO GESTOR ESCOLAR</w:t>
      </w:r>
    </w:p>
    <w:p w14:paraId="4C1558AD" w14:textId="5D3191B9" w:rsidR="00FF7CFD" w:rsidRPr="00D33A90" w:rsidRDefault="00FF7CFD" w:rsidP="00905EB5">
      <w:pPr>
        <w:spacing w:after="0" w:line="240" w:lineRule="auto"/>
        <w:jc w:val="right"/>
        <w:rPr>
          <w:rFonts w:ascii="Arial" w:hAnsi="Arial" w:cs="Arial"/>
        </w:rPr>
      </w:pPr>
    </w:p>
    <w:p w14:paraId="587FF3B8" w14:textId="77777777" w:rsidR="00594233" w:rsidRPr="00D33A90" w:rsidRDefault="00594233" w:rsidP="00905EB5">
      <w:pPr>
        <w:spacing w:after="0" w:line="240" w:lineRule="auto"/>
        <w:jc w:val="right"/>
        <w:rPr>
          <w:rFonts w:ascii="Arial" w:hAnsi="Arial" w:cs="Arial"/>
        </w:rPr>
      </w:pPr>
    </w:p>
    <w:p w14:paraId="069C837C" w14:textId="311E3AF7" w:rsidR="00A51469" w:rsidRPr="00D33A90" w:rsidRDefault="0056444F" w:rsidP="00E06CCE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D33A90">
        <w:rPr>
          <w:rFonts w:ascii="Arial" w:hAnsi="Arial" w:cs="Arial"/>
          <w:b/>
          <w:bCs/>
        </w:rPr>
        <w:t xml:space="preserve">1. </w:t>
      </w:r>
      <w:r w:rsidR="00A51469" w:rsidRPr="00D33A90">
        <w:rPr>
          <w:rFonts w:ascii="Arial" w:hAnsi="Arial" w:cs="Arial"/>
          <w:b/>
          <w:bCs/>
        </w:rPr>
        <w:t>Introdução</w:t>
      </w:r>
    </w:p>
    <w:p w14:paraId="23215073" w14:textId="77777777" w:rsidR="000A1AEB" w:rsidRPr="00D33A90" w:rsidRDefault="000A1AEB" w:rsidP="00E06CCE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</w:p>
    <w:p w14:paraId="7026AFF5" w14:textId="3C42696A" w:rsidR="00A51469" w:rsidRPr="00D33A90" w:rsidRDefault="00B41A64" w:rsidP="00E06CCE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  <w:b/>
          <w:bCs/>
        </w:rPr>
        <w:tab/>
      </w:r>
      <w:r w:rsidR="00022918" w:rsidRPr="00D33A90">
        <w:rPr>
          <w:rFonts w:ascii="Arial" w:hAnsi="Arial" w:cs="Arial"/>
        </w:rPr>
        <w:t xml:space="preserve">Como proposta </w:t>
      </w:r>
      <w:r w:rsidR="006B212C" w:rsidRPr="00D33A90">
        <w:rPr>
          <w:rFonts w:ascii="Arial" w:hAnsi="Arial" w:cs="Arial"/>
        </w:rPr>
        <w:t xml:space="preserve">do </w:t>
      </w:r>
      <w:r w:rsidR="00F93C35" w:rsidRPr="00D33A90">
        <w:rPr>
          <w:rFonts w:ascii="Arial" w:hAnsi="Arial" w:cs="Arial"/>
        </w:rPr>
        <w:t>estágio</w:t>
      </w:r>
      <w:r w:rsidR="006B212C" w:rsidRPr="00D33A90">
        <w:rPr>
          <w:rFonts w:ascii="Arial" w:hAnsi="Arial" w:cs="Arial"/>
        </w:rPr>
        <w:t xml:space="preserve"> pós-</w:t>
      </w:r>
      <w:r w:rsidR="00022918" w:rsidRPr="00D33A90">
        <w:rPr>
          <w:rFonts w:ascii="Arial" w:hAnsi="Arial" w:cs="Arial"/>
        </w:rPr>
        <w:t xml:space="preserve">doutoral, iniciado </w:t>
      </w:r>
      <w:r w:rsidR="0002267F" w:rsidRPr="00D33A90">
        <w:rPr>
          <w:rFonts w:ascii="Arial" w:hAnsi="Arial" w:cs="Arial"/>
        </w:rPr>
        <w:t>no ano de 2025,</w:t>
      </w:r>
      <w:r w:rsidR="006B212C" w:rsidRPr="00D33A90">
        <w:rPr>
          <w:rFonts w:ascii="Arial" w:hAnsi="Arial" w:cs="Arial"/>
        </w:rPr>
        <w:t xml:space="preserve"> no Programa de Pós Graduação em Educação, Processos Formativos e desigualdades sociais, da Faculdade de Formação de Professores da Universidade do Estado do Rio de Janeiro (PPGEDU/FFP//UERJ)</w:t>
      </w:r>
      <w:r w:rsidR="00022918" w:rsidRPr="00D33A90">
        <w:rPr>
          <w:rFonts w:ascii="Arial" w:hAnsi="Arial" w:cs="Arial"/>
        </w:rPr>
        <w:t>,</w:t>
      </w:r>
      <w:r w:rsidR="0002267F" w:rsidRPr="00D33A90">
        <w:rPr>
          <w:rFonts w:ascii="Arial" w:hAnsi="Arial" w:cs="Arial"/>
        </w:rPr>
        <w:t xml:space="preserve"> este trabalho busca contemplar a intenção d</w:t>
      </w:r>
      <w:r w:rsidR="003F2801" w:rsidRPr="00D33A90">
        <w:rPr>
          <w:rFonts w:ascii="Arial" w:hAnsi="Arial" w:cs="Arial"/>
        </w:rPr>
        <w:t>e uma</w:t>
      </w:r>
      <w:r w:rsidR="0002267F" w:rsidRPr="00D33A90">
        <w:rPr>
          <w:rFonts w:ascii="Arial" w:hAnsi="Arial" w:cs="Arial"/>
        </w:rPr>
        <w:t xml:space="preserve"> pesquisa</w:t>
      </w:r>
      <w:r w:rsidR="00692FD4" w:rsidRPr="00D33A90">
        <w:rPr>
          <w:rFonts w:ascii="Arial" w:hAnsi="Arial" w:cs="Arial"/>
        </w:rPr>
        <w:t xml:space="preserve"> ainda</w:t>
      </w:r>
      <w:r w:rsidR="0002267F" w:rsidRPr="00D33A90">
        <w:rPr>
          <w:rFonts w:ascii="Arial" w:hAnsi="Arial" w:cs="Arial"/>
        </w:rPr>
        <w:t xml:space="preserve"> </w:t>
      </w:r>
      <w:r w:rsidR="008A1F4B" w:rsidRPr="00D33A90">
        <w:rPr>
          <w:rFonts w:ascii="Arial" w:hAnsi="Arial" w:cs="Arial"/>
        </w:rPr>
        <w:t>no início do seu desenvolvimento</w:t>
      </w:r>
      <w:r w:rsidR="006639D2" w:rsidRPr="00D33A90">
        <w:rPr>
          <w:rFonts w:ascii="Arial" w:hAnsi="Arial" w:cs="Arial"/>
        </w:rPr>
        <w:t xml:space="preserve">, muito ancorada </w:t>
      </w:r>
      <w:r w:rsidR="00C60DEF" w:rsidRPr="00D33A90">
        <w:rPr>
          <w:rFonts w:ascii="Arial" w:hAnsi="Arial" w:cs="Arial"/>
        </w:rPr>
        <w:t xml:space="preserve">nas discussões realizadas </w:t>
      </w:r>
      <w:r w:rsidR="00710498" w:rsidRPr="00D33A90">
        <w:rPr>
          <w:rFonts w:ascii="Arial" w:hAnsi="Arial" w:cs="Arial"/>
        </w:rPr>
        <w:t>no Grupo de Estudos e Pesquisas em Políticas Educacionais, Formação de Professores, Democracia e Direito à Educação (GRUPEFOR/UERJ)</w:t>
      </w:r>
      <w:r w:rsidR="00230C12" w:rsidRPr="00D33A90">
        <w:rPr>
          <w:rFonts w:ascii="Arial" w:hAnsi="Arial" w:cs="Arial"/>
        </w:rPr>
        <w:t>,</w:t>
      </w:r>
      <w:r w:rsidR="0088132F" w:rsidRPr="00D33A90">
        <w:rPr>
          <w:rFonts w:ascii="Arial" w:hAnsi="Arial" w:cs="Arial"/>
        </w:rPr>
        <w:t xml:space="preserve"> </w:t>
      </w:r>
      <w:r w:rsidR="00230C12" w:rsidRPr="00D33A90">
        <w:rPr>
          <w:rFonts w:ascii="Arial" w:hAnsi="Arial" w:cs="Arial"/>
        </w:rPr>
        <w:t>articula</w:t>
      </w:r>
      <w:r w:rsidR="0088132F" w:rsidRPr="00D33A90">
        <w:rPr>
          <w:rFonts w:ascii="Arial" w:hAnsi="Arial" w:cs="Arial"/>
        </w:rPr>
        <w:t>ndo</w:t>
      </w:r>
      <w:r w:rsidR="00230C12" w:rsidRPr="00D33A90">
        <w:rPr>
          <w:rFonts w:ascii="Arial" w:hAnsi="Arial" w:cs="Arial"/>
        </w:rPr>
        <w:t xml:space="preserve"> projetos de pesquisa que se fundamentam na concepção sócio-histórica da educação</w:t>
      </w:r>
      <w:r w:rsidR="0088132F" w:rsidRPr="00D33A90">
        <w:rPr>
          <w:rFonts w:ascii="Arial" w:hAnsi="Arial" w:cs="Arial"/>
        </w:rPr>
        <w:t xml:space="preserve">, </w:t>
      </w:r>
      <w:r w:rsidR="00230C12" w:rsidRPr="00D33A90">
        <w:rPr>
          <w:rFonts w:ascii="Arial" w:hAnsi="Arial" w:cs="Arial"/>
        </w:rPr>
        <w:t>norteadas pelos princípios da base comum nacional da</w:t>
      </w:r>
      <w:r w:rsidR="009D3CA8" w:rsidRPr="00D33A90">
        <w:rPr>
          <w:rFonts w:ascii="Arial" w:hAnsi="Arial" w:cs="Arial"/>
        </w:rPr>
        <w:t xml:space="preserve"> </w:t>
      </w:r>
      <w:r w:rsidR="00230C12" w:rsidRPr="00D33A90">
        <w:rPr>
          <w:rFonts w:ascii="Arial" w:hAnsi="Arial" w:cs="Arial"/>
        </w:rPr>
        <w:t>Associação Nacional pela Formação dos Profissionais da Educação</w:t>
      </w:r>
      <w:r w:rsidR="009D3CA8" w:rsidRPr="00D33A90">
        <w:rPr>
          <w:rFonts w:ascii="Arial" w:hAnsi="Arial" w:cs="Arial"/>
        </w:rPr>
        <w:t xml:space="preserve"> (Anfope)</w:t>
      </w:r>
      <w:r w:rsidR="00230C12" w:rsidRPr="00D33A90">
        <w:rPr>
          <w:rFonts w:ascii="Arial" w:hAnsi="Arial" w:cs="Arial"/>
        </w:rPr>
        <w:t>, para, de forma crítica, analisar como as políticas públicas educacionais interferem na formação de professores e nos processos de ampliação ou restrição da gestão democrática e do direito à educação, no cenário político-social dos últimos anos.</w:t>
      </w:r>
    </w:p>
    <w:p w14:paraId="11F0E7FF" w14:textId="12982031" w:rsidR="00E620FD" w:rsidRPr="00D33A90" w:rsidRDefault="00E620FD" w:rsidP="00E06CCE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ab/>
        <w:t>Para tanto</w:t>
      </w:r>
      <w:r w:rsidR="00BD2457" w:rsidRPr="00D33A90">
        <w:rPr>
          <w:rFonts w:ascii="Arial" w:hAnsi="Arial" w:cs="Arial"/>
        </w:rPr>
        <w:t xml:space="preserve">, </w:t>
      </w:r>
      <w:r w:rsidR="00BC4642" w:rsidRPr="00D33A90">
        <w:rPr>
          <w:rFonts w:ascii="Arial" w:hAnsi="Arial" w:cs="Arial"/>
        </w:rPr>
        <w:t xml:space="preserve">há um esforço teórico-metodológico </w:t>
      </w:r>
      <w:r w:rsidR="008A27C8" w:rsidRPr="00D33A90">
        <w:rPr>
          <w:rFonts w:ascii="Arial" w:hAnsi="Arial" w:cs="Arial"/>
        </w:rPr>
        <w:t>em curso que busca r</w:t>
      </w:r>
      <w:r w:rsidR="00BD2457" w:rsidRPr="00D33A90">
        <w:rPr>
          <w:rFonts w:ascii="Arial" w:hAnsi="Arial" w:cs="Arial"/>
        </w:rPr>
        <w:t>ealizar análise</w:t>
      </w:r>
      <w:r w:rsidR="008A27C8" w:rsidRPr="00D33A90">
        <w:rPr>
          <w:rFonts w:ascii="Arial" w:hAnsi="Arial" w:cs="Arial"/>
        </w:rPr>
        <w:t>s</w:t>
      </w:r>
      <w:r w:rsidR="00BD2457" w:rsidRPr="00D33A90">
        <w:rPr>
          <w:rFonts w:ascii="Arial" w:hAnsi="Arial" w:cs="Arial"/>
        </w:rPr>
        <w:t xml:space="preserve"> comparativa</w:t>
      </w:r>
      <w:r w:rsidR="008A27C8" w:rsidRPr="00D33A90">
        <w:rPr>
          <w:rFonts w:ascii="Arial" w:hAnsi="Arial" w:cs="Arial"/>
        </w:rPr>
        <w:t>s</w:t>
      </w:r>
      <w:r w:rsidR="00BD2457" w:rsidRPr="00D33A90">
        <w:rPr>
          <w:rFonts w:ascii="Arial" w:hAnsi="Arial" w:cs="Arial"/>
        </w:rPr>
        <w:t xml:space="preserve"> entre a Resolução CNE/CP nº 2, de 1º de julho de 2015</w:t>
      </w:r>
      <w:r w:rsidR="00965A9C">
        <w:rPr>
          <w:rFonts w:ascii="Arial" w:hAnsi="Arial" w:cs="Arial"/>
        </w:rPr>
        <w:t>;</w:t>
      </w:r>
      <w:r w:rsidR="00BD2457" w:rsidRPr="00D33A90">
        <w:rPr>
          <w:rFonts w:ascii="Arial" w:hAnsi="Arial" w:cs="Arial"/>
        </w:rPr>
        <w:t xml:space="preserve"> a Resolução CNE/CP nº 2, de 20 de dezembro de 2019</w:t>
      </w:r>
      <w:r w:rsidR="00965A9C">
        <w:rPr>
          <w:rFonts w:ascii="Arial" w:hAnsi="Arial" w:cs="Arial"/>
        </w:rPr>
        <w:t>;</w:t>
      </w:r>
      <w:r w:rsidR="00BD2457" w:rsidRPr="00D33A90">
        <w:rPr>
          <w:rFonts w:ascii="Arial" w:hAnsi="Arial" w:cs="Arial"/>
        </w:rPr>
        <w:t xml:space="preserve"> a Resolução CNE/CP nº 1, de 27 de outubro de 2020</w:t>
      </w:r>
      <w:r w:rsidR="008A53DC">
        <w:rPr>
          <w:rFonts w:ascii="Arial" w:hAnsi="Arial" w:cs="Arial"/>
        </w:rPr>
        <w:t xml:space="preserve">; </w:t>
      </w:r>
      <w:r w:rsidR="00BD2457" w:rsidRPr="00D33A90">
        <w:rPr>
          <w:rFonts w:ascii="Arial" w:hAnsi="Arial" w:cs="Arial"/>
        </w:rPr>
        <w:t>e a Resolução CNE/CP nº 4 de 29 de maio de 2024, no tocante a formação inicial do gestor escolar</w:t>
      </w:r>
      <w:r w:rsidR="00552722" w:rsidRPr="00D33A90">
        <w:rPr>
          <w:rFonts w:ascii="Arial" w:hAnsi="Arial" w:cs="Arial"/>
        </w:rPr>
        <w:t>, buscando c</w:t>
      </w:r>
      <w:r w:rsidR="00BD2457" w:rsidRPr="00D33A90">
        <w:rPr>
          <w:rFonts w:ascii="Arial" w:hAnsi="Arial" w:cs="Arial"/>
        </w:rPr>
        <w:t>ompreender as concepções</w:t>
      </w:r>
      <w:r w:rsidR="001C38FD" w:rsidRPr="00D33A90">
        <w:rPr>
          <w:rFonts w:ascii="Arial" w:hAnsi="Arial" w:cs="Arial"/>
        </w:rPr>
        <w:t xml:space="preserve"> norteador</w:t>
      </w:r>
      <w:r w:rsidR="00410D3A">
        <w:rPr>
          <w:rFonts w:ascii="Arial" w:hAnsi="Arial" w:cs="Arial"/>
        </w:rPr>
        <w:t>a</w:t>
      </w:r>
      <w:r w:rsidR="001C38FD" w:rsidRPr="00D33A90">
        <w:rPr>
          <w:rFonts w:ascii="Arial" w:hAnsi="Arial" w:cs="Arial"/>
        </w:rPr>
        <w:t>s</w:t>
      </w:r>
      <w:r w:rsidR="00BD2457" w:rsidRPr="00D33A90">
        <w:rPr>
          <w:rFonts w:ascii="Arial" w:hAnsi="Arial" w:cs="Arial"/>
        </w:rPr>
        <w:t>, diante dos avanços do neoliberalismo na educação brasileira, manifestos na reforma empresarial da educação</w:t>
      </w:r>
      <w:r w:rsidR="00833BB1" w:rsidRPr="00D33A90">
        <w:rPr>
          <w:rFonts w:ascii="Arial" w:hAnsi="Arial" w:cs="Arial"/>
        </w:rPr>
        <w:t xml:space="preserve">, </w:t>
      </w:r>
      <w:r w:rsidR="00EC537F" w:rsidRPr="00D33A90">
        <w:rPr>
          <w:rFonts w:ascii="Arial" w:hAnsi="Arial" w:cs="Arial"/>
        </w:rPr>
        <w:t>com um</w:t>
      </w:r>
      <w:r w:rsidR="000B4F67" w:rsidRPr="00D33A90">
        <w:rPr>
          <w:rFonts w:ascii="Arial" w:hAnsi="Arial" w:cs="Arial"/>
        </w:rPr>
        <w:t>a a</w:t>
      </w:r>
      <w:r w:rsidR="00A36E49" w:rsidRPr="00D33A90">
        <w:rPr>
          <w:rFonts w:ascii="Arial" w:hAnsi="Arial" w:cs="Arial"/>
        </w:rPr>
        <w:t>n</w:t>
      </w:r>
      <w:r w:rsidR="001C38FD" w:rsidRPr="00D33A90">
        <w:rPr>
          <w:rFonts w:ascii="Arial" w:hAnsi="Arial" w:cs="Arial"/>
        </w:rPr>
        <w:t>á</w:t>
      </w:r>
      <w:r w:rsidR="00A36E49" w:rsidRPr="00D33A90">
        <w:rPr>
          <w:rFonts w:ascii="Arial" w:hAnsi="Arial" w:cs="Arial"/>
        </w:rPr>
        <w:t>lis</w:t>
      </w:r>
      <w:r w:rsidR="000B4F67" w:rsidRPr="00D33A90">
        <w:rPr>
          <w:rFonts w:ascii="Arial" w:hAnsi="Arial" w:cs="Arial"/>
        </w:rPr>
        <w:t>e central de</w:t>
      </w:r>
      <w:r w:rsidR="00A36E49" w:rsidRPr="00D33A90">
        <w:rPr>
          <w:rFonts w:ascii="Arial" w:hAnsi="Arial" w:cs="Arial"/>
        </w:rPr>
        <w:t xml:space="preserve"> como transcorre o debate sobre as diferentes concepções da formação inicial do gestor escolar no curso de Pedagogia, da Faculdade de </w:t>
      </w:r>
      <w:r w:rsidR="00A36E49" w:rsidRPr="00D33A90">
        <w:rPr>
          <w:rFonts w:ascii="Arial" w:hAnsi="Arial" w:cs="Arial"/>
        </w:rPr>
        <w:lastRenderedPageBreak/>
        <w:t>Formação de Professores da Universidade do Estado do Rio de Janeiro (FFP/UERJ), campus São Gonçalo.</w:t>
      </w:r>
    </w:p>
    <w:p w14:paraId="45E97BBC" w14:textId="77777777" w:rsidR="00133244" w:rsidRPr="00D33A90" w:rsidRDefault="00133244" w:rsidP="00E06CCE">
      <w:pPr>
        <w:spacing w:after="0" w:line="360" w:lineRule="auto"/>
        <w:jc w:val="both"/>
        <w:rPr>
          <w:rFonts w:ascii="Arial" w:hAnsi="Arial" w:cs="Arial"/>
        </w:rPr>
      </w:pPr>
    </w:p>
    <w:p w14:paraId="2CE22BAE" w14:textId="0DE7E62F" w:rsidR="000A1AEB" w:rsidRPr="00D33A90" w:rsidRDefault="0056444F" w:rsidP="00E06CCE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D33A90">
        <w:rPr>
          <w:rFonts w:ascii="Arial" w:hAnsi="Arial" w:cs="Arial"/>
          <w:b/>
          <w:bCs/>
        </w:rPr>
        <w:t xml:space="preserve">2. </w:t>
      </w:r>
      <w:r w:rsidR="00133244" w:rsidRPr="00D33A90">
        <w:rPr>
          <w:rFonts w:ascii="Arial" w:hAnsi="Arial" w:cs="Arial"/>
          <w:b/>
          <w:bCs/>
        </w:rPr>
        <w:t>Metodologia</w:t>
      </w:r>
    </w:p>
    <w:p w14:paraId="3BC41B4C" w14:textId="77777777" w:rsidR="000A1AEB" w:rsidRPr="00D33A90" w:rsidRDefault="000A1AEB" w:rsidP="00E06CCE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sz w:val="16"/>
          <w:szCs w:val="16"/>
        </w:rPr>
      </w:pPr>
    </w:p>
    <w:p w14:paraId="136DAF81" w14:textId="74ACAD97" w:rsidR="00A51469" w:rsidRPr="00D33A90" w:rsidRDefault="000A1AEB" w:rsidP="00E06CCE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D33A90">
        <w:rPr>
          <w:rFonts w:ascii="Arial" w:hAnsi="Arial" w:cs="Arial"/>
        </w:rPr>
        <w:tab/>
      </w:r>
      <w:r w:rsidR="00237CDC" w:rsidRPr="00D33A90">
        <w:rPr>
          <w:rFonts w:ascii="Arial" w:hAnsi="Arial" w:cs="Arial"/>
        </w:rPr>
        <w:t xml:space="preserve">No que se refere diretamente à abordagem metodológica, para </w:t>
      </w:r>
      <w:r w:rsidR="002D1E89" w:rsidRPr="00D33A90">
        <w:rPr>
          <w:rFonts w:ascii="Arial" w:hAnsi="Arial" w:cs="Arial"/>
        </w:rPr>
        <w:t>o desenvolvimento da</w:t>
      </w:r>
      <w:r w:rsidR="00237CDC" w:rsidRPr="00D33A90">
        <w:rPr>
          <w:rFonts w:ascii="Arial" w:hAnsi="Arial" w:cs="Arial"/>
        </w:rPr>
        <w:t xml:space="preserve"> pesquisa </w:t>
      </w:r>
      <w:r w:rsidR="00200793" w:rsidRPr="00D33A90">
        <w:rPr>
          <w:rFonts w:ascii="Arial" w:hAnsi="Arial" w:cs="Arial"/>
        </w:rPr>
        <w:t xml:space="preserve">está sendo </w:t>
      </w:r>
      <w:r w:rsidR="00237CDC" w:rsidRPr="00D33A90">
        <w:rPr>
          <w:rFonts w:ascii="Arial" w:hAnsi="Arial" w:cs="Arial"/>
        </w:rPr>
        <w:t>utilizada uma abordagem analítica de caráter qualitativo (Lakatos; Marconi, 2003), que busca compreender</w:t>
      </w:r>
      <w:r w:rsidR="00A64A61" w:rsidRPr="00D33A90">
        <w:rPr>
          <w:rFonts w:ascii="Arial" w:hAnsi="Arial" w:cs="Arial"/>
        </w:rPr>
        <w:t xml:space="preserve"> </w:t>
      </w:r>
      <w:r w:rsidR="00237CDC" w:rsidRPr="00D33A90">
        <w:rPr>
          <w:rFonts w:ascii="Arial" w:hAnsi="Arial" w:cs="Arial"/>
        </w:rPr>
        <w:t xml:space="preserve">como determinado fenômeno ou comportamento ocorre ao longo do tempo, sem preocupar-se com o mapeamento de frequências ou com a mensuração das mesmas (May, 2007). Neste sentido, é correto indicar que </w:t>
      </w:r>
      <w:r w:rsidR="00E11DB2" w:rsidRPr="00D33A90">
        <w:rPr>
          <w:rFonts w:ascii="Arial" w:hAnsi="Arial" w:cs="Arial"/>
        </w:rPr>
        <w:t>todo o trabalho metodológico</w:t>
      </w:r>
      <w:r w:rsidR="00237CDC" w:rsidRPr="00D33A90">
        <w:rPr>
          <w:rFonts w:ascii="Arial" w:hAnsi="Arial" w:cs="Arial"/>
        </w:rPr>
        <w:t xml:space="preserve"> tem a pretensão de atingir os objetivos propostos mediante a utilização da análise documental.</w:t>
      </w:r>
    </w:p>
    <w:p w14:paraId="6CD3F2E4" w14:textId="46BE3FA9" w:rsidR="00942D62" w:rsidRPr="00D33A90" w:rsidRDefault="00942D62" w:rsidP="00E06CCE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ab/>
        <w:t>É notório afirmar que os documentos</w:t>
      </w:r>
      <w:r w:rsidR="000F5C22" w:rsidRPr="00D33A90">
        <w:rPr>
          <w:rFonts w:ascii="Arial" w:hAnsi="Arial" w:cs="Arial"/>
        </w:rPr>
        <w:t xml:space="preserve"> </w:t>
      </w:r>
      <w:r w:rsidRPr="00D33A90">
        <w:rPr>
          <w:rFonts w:ascii="Arial" w:hAnsi="Arial" w:cs="Arial"/>
        </w:rPr>
        <w:t xml:space="preserve">podem ser entendidos como elementos que expressam relações de poder entre os sujeitos e agentes da história, num contexto social mais amplo. Dessa forma, </w:t>
      </w:r>
      <w:r w:rsidR="00BE04AA" w:rsidRPr="00D33A90">
        <w:rPr>
          <w:rFonts w:ascii="Arial" w:hAnsi="Arial" w:cs="Arial"/>
        </w:rPr>
        <w:t>foi possível perceber</w:t>
      </w:r>
      <w:r w:rsidRPr="00D33A90">
        <w:rPr>
          <w:rFonts w:ascii="Arial" w:hAnsi="Arial" w:cs="Arial"/>
        </w:rPr>
        <w:t xml:space="preserve"> a </w:t>
      </w:r>
      <w:r w:rsidR="00BE04AA" w:rsidRPr="00D33A90">
        <w:rPr>
          <w:rFonts w:ascii="Arial" w:hAnsi="Arial" w:cs="Arial"/>
        </w:rPr>
        <w:t xml:space="preserve">necessidade da </w:t>
      </w:r>
      <w:r w:rsidRPr="00D33A90">
        <w:rPr>
          <w:rFonts w:ascii="Arial" w:hAnsi="Arial" w:cs="Arial"/>
        </w:rPr>
        <w:t>análise documental da Resolução CNE/CEP nº 04/2024 e demais legislações e documentos pertinentes ao tema, como forma de compreendermos a política atual de formação de professores</w:t>
      </w:r>
      <w:r w:rsidR="00956D49" w:rsidRPr="00D33A90">
        <w:rPr>
          <w:rFonts w:ascii="Arial" w:hAnsi="Arial" w:cs="Arial"/>
        </w:rPr>
        <w:t>.</w:t>
      </w:r>
    </w:p>
    <w:p w14:paraId="3BBFF1EB" w14:textId="2F8A3394" w:rsidR="0056444F" w:rsidRPr="00D33A90" w:rsidRDefault="00370809" w:rsidP="00E06CCE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ab/>
        <w:t>No sentido de compreender sobre a formação do gestor escolar contidas na BNC</w:t>
      </w:r>
      <w:r w:rsidR="00925B26">
        <w:rPr>
          <w:rFonts w:ascii="Arial" w:hAnsi="Arial" w:cs="Arial"/>
        </w:rPr>
        <w:t>-</w:t>
      </w:r>
      <w:r w:rsidRPr="00D33A90">
        <w:rPr>
          <w:rFonts w:ascii="Arial" w:hAnsi="Arial" w:cs="Arial"/>
        </w:rPr>
        <w:t xml:space="preserve">Formação, </w:t>
      </w:r>
      <w:r w:rsidR="00784397" w:rsidRPr="00D33A90">
        <w:rPr>
          <w:rFonts w:ascii="Arial" w:hAnsi="Arial" w:cs="Arial"/>
        </w:rPr>
        <w:t>utilizamos</w:t>
      </w:r>
      <w:r w:rsidRPr="00D33A90">
        <w:rPr>
          <w:rFonts w:ascii="Arial" w:hAnsi="Arial" w:cs="Arial"/>
        </w:rPr>
        <w:t xml:space="preserve"> os estudos de Karl Marx,</w:t>
      </w:r>
      <w:r w:rsidR="00D33A90">
        <w:rPr>
          <w:rFonts w:ascii="Arial" w:hAnsi="Arial" w:cs="Arial"/>
        </w:rPr>
        <w:t xml:space="preserve"> </w:t>
      </w:r>
      <w:r w:rsidRPr="00D33A90">
        <w:rPr>
          <w:rFonts w:ascii="Arial" w:hAnsi="Arial" w:cs="Arial"/>
        </w:rPr>
        <w:t xml:space="preserve">militante político, que viveu na Europa no século XIX. Destarte, na tentativa de traçar um caminho epistemológico, fundamentando o conhecimento a fim de interpretar a realidade histórica e social posta frente uma política de (de) formação de professores, no sentido de incorporar e ir além, o estudo </w:t>
      </w:r>
      <w:r w:rsidR="00784397" w:rsidRPr="00D33A90">
        <w:rPr>
          <w:rFonts w:ascii="Arial" w:hAnsi="Arial" w:cs="Arial"/>
        </w:rPr>
        <w:t xml:space="preserve">assume </w:t>
      </w:r>
      <w:r w:rsidRPr="00D33A90">
        <w:rPr>
          <w:rFonts w:ascii="Arial" w:hAnsi="Arial" w:cs="Arial"/>
        </w:rPr>
        <w:t xml:space="preserve">um caráter materialista histórico-dialético. Saviani (1991), destaca que o educador brasileiro tem por condição de existência ultrapassar a barreira do senso comum para a consciência filosófica, a fim de compreender a sua prática educativa, tendo o método materialista histórico-dialético como principal instrumento desta passagem de superação da etapa de senso comum educacional (conhecimento da realidade empírica da educação), por meio da reflexão teórica (movimento do pensamento, abstrações), para a etapa da consciência filosófica (realidade </w:t>
      </w:r>
      <w:r w:rsidRPr="00D33A90">
        <w:rPr>
          <w:rFonts w:ascii="Arial" w:hAnsi="Arial" w:cs="Arial"/>
        </w:rPr>
        <w:lastRenderedPageBreak/>
        <w:t>concreta da educação, concreta pensada, realidade educacional plenamente compreendida).</w:t>
      </w:r>
    </w:p>
    <w:p w14:paraId="03C87959" w14:textId="77777777" w:rsidR="00E06CCE" w:rsidRPr="00D33A90" w:rsidRDefault="00E06CCE" w:rsidP="00E06CCE">
      <w:pPr>
        <w:spacing w:after="0" w:line="360" w:lineRule="auto"/>
        <w:jc w:val="both"/>
        <w:rPr>
          <w:rFonts w:ascii="Arial" w:hAnsi="Arial" w:cs="Arial"/>
        </w:rPr>
      </w:pPr>
    </w:p>
    <w:p w14:paraId="4249259B" w14:textId="58CBC6B9" w:rsidR="00F06C5E" w:rsidRPr="00D33A90" w:rsidRDefault="00E06CCE" w:rsidP="00422F2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33A90">
        <w:rPr>
          <w:rFonts w:ascii="Arial" w:hAnsi="Arial" w:cs="Arial"/>
          <w:b/>
          <w:bCs/>
        </w:rPr>
        <w:t xml:space="preserve">3. </w:t>
      </w:r>
      <w:r w:rsidR="002555D8" w:rsidRPr="00D33A90">
        <w:rPr>
          <w:rFonts w:ascii="Arial" w:hAnsi="Arial" w:cs="Arial"/>
          <w:b/>
          <w:bCs/>
        </w:rPr>
        <w:t>Desenvolvimento</w:t>
      </w:r>
    </w:p>
    <w:p w14:paraId="46E6E96A" w14:textId="77777777" w:rsidR="00422F21" w:rsidRPr="00D33A90" w:rsidRDefault="00422F21" w:rsidP="00422F21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22B62A2" w14:textId="352DF324" w:rsidR="000F63BF" w:rsidRPr="00D33A90" w:rsidRDefault="00422F21" w:rsidP="00C225D9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  <w:b/>
          <w:bCs/>
        </w:rPr>
        <w:tab/>
      </w:r>
      <w:r w:rsidR="00D867EF" w:rsidRPr="00D33A90">
        <w:rPr>
          <w:rFonts w:ascii="Arial" w:hAnsi="Arial" w:cs="Arial"/>
        </w:rPr>
        <w:t>De forma mais contundente</w:t>
      </w:r>
      <w:r w:rsidR="00700703" w:rsidRPr="00D33A90">
        <w:rPr>
          <w:rFonts w:ascii="Arial" w:hAnsi="Arial" w:cs="Arial"/>
        </w:rPr>
        <w:t xml:space="preserve">, a partir da década de 90, a </w:t>
      </w:r>
      <w:r w:rsidR="0023244F" w:rsidRPr="00D33A90">
        <w:rPr>
          <w:rFonts w:ascii="Arial" w:hAnsi="Arial" w:cs="Arial"/>
        </w:rPr>
        <w:t>política</w:t>
      </w:r>
      <w:r w:rsidR="00235712" w:rsidRPr="00D33A90">
        <w:rPr>
          <w:rFonts w:ascii="Arial" w:hAnsi="Arial" w:cs="Arial"/>
        </w:rPr>
        <w:t xml:space="preserve"> educacional brasileira acaba por seguir os princípios neoliberais e tem suas diretrizes e linhas de ação reorientadas por influência de organismos internacionais, como a Organização das Nações Unidas para a Educação, a Ciência e a Cultura (UNESCO) que estabelece uma agenda para a educação nos países da América Latina e Caribe. </w:t>
      </w:r>
    </w:p>
    <w:p w14:paraId="3C85FB1F" w14:textId="6FEE858B" w:rsidR="000F63BF" w:rsidRPr="00D33A90" w:rsidRDefault="000F63BF" w:rsidP="00C225D9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ab/>
      </w:r>
      <w:r w:rsidR="00665BD0" w:rsidRPr="00D33A90">
        <w:rPr>
          <w:rFonts w:ascii="Arial" w:hAnsi="Arial" w:cs="Arial"/>
        </w:rPr>
        <w:t xml:space="preserve">Assim sendo, o </w:t>
      </w:r>
      <w:r w:rsidR="00235712" w:rsidRPr="00D33A90">
        <w:rPr>
          <w:rFonts w:ascii="Arial" w:hAnsi="Arial" w:cs="Arial"/>
        </w:rPr>
        <w:t xml:space="preserve">processo de troca de orientação política em todas as esferas do poder, no pós-Golpe de 2016 trouxe um novo direcionamento da política educacional, de viés privatista e pouco dialógico. A Base Nacional Comum Curricular (BNCC), é exemplo dessas mudanças, assim parte do grupo que esteve no Ministério da Educação (MEC) na década de 1990 e que tinha a noção de competências como eixo curricular, retorna ao governo em 2016, no âmbito do MEC e do Conselho Nacional de Educação (CNE) resgatando tais concepções. </w:t>
      </w:r>
    </w:p>
    <w:p w14:paraId="2AEDC7DB" w14:textId="5DB168F9" w:rsidR="00AB0A2D" w:rsidRPr="00D33A90" w:rsidRDefault="00885856" w:rsidP="00C225D9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ab/>
      </w:r>
      <w:r w:rsidR="00235712" w:rsidRPr="00D33A90">
        <w:rPr>
          <w:rFonts w:ascii="Arial" w:hAnsi="Arial" w:cs="Arial"/>
        </w:rPr>
        <w:t xml:space="preserve">Em novembro de 2019, o CNE apresenta </w:t>
      </w:r>
      <w:r w:rsidR="00F03737">
        <w:rPr>
          <w:rFonts w:ascii="Arial" w:hAnsi="Arial" w:cs="Arial"/>
        </w:rPr>
        <w:t xml:space="preserve">a </w:t>
      </w:r>
      <w:r w:rsidR="00235712" w:rsidRPr="00D33A90">
        <w:rPr>
          <w:rFonts w:ascii="Arial" w:hAnsi="Arial" w:cs="Arial"/>
        </w:rPr>
        <w:t>proposta de uma nova diretriz curricular que foi instituída pela Resolução CNE/CP nº 2/2019 (BNC</w:t>
      </w:r>
      <w:r w:rsidR="001729C0">
        <w:rPr>
          <w:rFonts w:ascii="Arial" w:hAnsi="Arial" w:cs="Arial"/>
        </w:rPr>
        <w:t>-</w:t>
      </w:r>
      <w:r w:rsidR="00235712" w:rsidRPr="00D33A90">
        <w:rPr>
          <w:rFonts w:ascii="Arial" w:hAnsi="Arial" w:cs="Arial"/>
        </w:rPr>
        <w:t>Formação)</w:t>
      </w:r>
      <w:r w:rsidR="00C77F42" w:rsidRPr="00D33A90">
        <w:rPr>
          <w:rFonts w:ascii="Arial" w:hAnsi="Arial" w:cs="Arial"/>
        </w:rPr>
        <w:t xml:space="preserve">, </w:t>
      </w:r>
      <w:r w:rsidR="00235712" w:rsidRPr="00D33A90">
        <w:rPr>
          <w:rFonts w:ascii="Arial" w:hAnsi="Arial" w:cs="Arial"/>
        </w:rPr>
        <w:t xml:space="preserve">homologada pelo Ministério da Educação em 20 em dezembro de 2019. </w:t>
      </w:r>
    </w:p>
    <w:p w14:paraId="4F440296" w14:textId="7C51F38C" w:rsidR="00CA1074" w:rsidRPr="00D33A90" w:rsidRDefault="00A35920" w:rsidP="00C225D9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ab/>
      </w:r>
      <w:r w:rsidR="009B6CDF" w:rsidRPr="00D33A90">
        <w:rPr>
          <w:rFonts w:ascii="Arial" w:hAnsi="Arial" w:cs="Arial"/>
        </w:rPr>
        <w:t xml:space="preserve">Podemos observar, em comparação com a DCN de 2015, que a Resolução 02/2019 rompe drasticamente com conquistas históricas para a formação e valorização profissional docente. Na Resolução CNE/CP nº 2/2019, o conceito de competências é recontextualizado de programas americanos para formação de professores no Brasil que se articula </w:t>
      </w:r>
      <w:r w:rsidR="00C954C4">
        <w:rPr>
          <w:rFonts w:ascii="Arial" w:hAnsi="Arial" w:cs="Arial"/>
        </w:rPr>
        <w:t>à</w:t>
      </w:r>
      <w:r w:rsidR="009B6CDF" w:rsidRPr="00D33A90">
        <w:rPr>
          <w:rFonts w:ascii="Arial" w:hAnsi="Arial" w:cs="Arial"/>
        </w:rPr>
        <w:t xml:space="preserve"> estreita relação entre educação e mercado (Gonçalves, Mota, Anadon, 2020). No tocante ao curso de pedagogia, que tem uma formação inicial generalista e com base na docência, pensar a formação do gestor face a BNC</w:t>
      </w:r>
      <w:r w:rsidR="001729C0">
        <w:rPr>
          <w:rFonts w:ascii="Arial" w:hAnsi="Arial" w:cs="Arial"/>
        </w:rPr>
        <w:t>-</w:t>
      </w:r>
      <w:r w:rsidR="009B6CDF" w:rsidRPr="00D33A90">
        <w:rPr>
          <w:rFonts w:ascii="Arial" w:hAnsi="Arial" w:cs="Arial"/>
        </w:rPr>
        <w:t xml:space="preserve">Formação se torna necessário e urgente. </w:t>
      </w:r>
    </w:p>
    <w:p w14:paraId="74B179A5" w14:textId="01968420" w:rsidR="00CA1074" w:rsidRPr="00D33A90" w:rsidRDefault="00CA1074" w:rsidP="00C225D9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lastRenderedPageBreak/>
        <w:tab/>
      </w:r>
      <w:r w:rsidR="009B6CDF" w:rsidRPr="00D33A90">
        <w:rPr>
          <w:rFonts w:ascii="Arial" w:hAnsi="Arial" w:cs="Arial"/>
        </w:rPr>
        <w:t xml:space="preserve">Na Resolução CNE/CP nº 1, de 27 de outubro de 2020, há uma reafirmação da lógica imposta pela anterior, intensificando o discurso de competências e habilidades, favorecendo uma narrativa pouco preocupada com as questões emergentes na sociedade brasileira, no que se refere a formação desses profissionais da educação, professor e gestor, que em sua maioria atuarão nas unidades públicas de ensino em um país marcado historicamente pela desigualdade social e econômica. </w:t>
      </w:r>
    </w:p>
    <w:p w14:paraId="6A4B75D8" w14:textId="24502041" w:rsidR="009B6CDF" w:rsidRPr="00D33A90" w:rsidRDefault="00CA1074" w:rsidP="00C225D9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ab/>
      </w:r>
      <w:r w:rsidR="009B6CDF" w:rsidRPr="00D33A90">
        <w:rPr>
          <w:rFonts w:ascii="Arial" w:hAnsi="Arial" w:cs="Arial"/>
        </w:rPr>
        <w:t xml:space="preserve">Já em 2024, em uma perspectiva de redemocratização e reconstrução do país, temos a Resolução nº 4 de 29 de maio de 2024, que revoga </w:t>
      </w:r>
      <w:r w:rsidR="00C748BC">
        <w:rPr>
          <w:rFonts w:ascii="Arial" w:hAnsi="Arial" w:cs="Arial"/>
        </w:rPr>
        <w:t xml:space="preserve">a </w:t>
      </w:r>
      <w:r w:rsidR="009B6CDF" w:rsidRPr="00D33A90">
        <w:rPr>
          <w:rFonts w:ascii="Arial" w:hAnsi="Arial" w:cs="Arial"/>
        </w:rPr>
        <w:t>Resolução CNE/CP nº 2, de 1º de julho de 2015; a Resolução CNE/CP nº 2, de 20 de dezembro de 2019; e a Resolução CNE/CP nº 1, de 27 de outubro de 2020. Contudo, na formação desses profissionais do magistério, há a necessidade de olharmos no que se refere à formação para a atuação da gestão educacional dos sistemas de ensino e das unidades escolares de Educação Básica, em todas as suas etapas e modalidades, e que possuem a formação mínima exigida pela legislação.</w:t>
      </w:r>
    </w:p>
    <w:p w14:paraId="088405FC" w14:textId="51CB17A6" w:rsidR="003B3399" w:rsidRPr="00D33A90" w:rsidRDefault="00733E9D" w:rsidP="00C225D9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ab/>
        <w:t>Cumpre mencionar que os movimentos de resistências das entidades nacionais representam um contraponto à legislação imposta, assim como as Universidades públicas são lócus de debate e reflexão sobre as concepções formativas em disputa na política educacional.</w:t>
      </w:r>
    </w:p>
    <w:p w14:paraId="2C29CC0E" w14:textId="77777777" w:rsidR="009263EF" w:rsidRPr="00D33A90" w:rsidRDefault="009263EF" w:rsidP="00C225D9">
      <w:pPr>
        <w:spacing w:after="0" w:line="360" w:lineRule="auto"/>
        <w:jc w:val="both"/>
        <w:rPr>
          <w:rFonts w:ascii="Arial" w:hAnsi="Arial" w:cs="Arial"/>
        </w:rPr>
      </w:pPr>
    </w:p>
    <w:p w14:paraId="486EF3C4" w14:textId="278AD121" w:rsidR="00AB6ABA" w:rsidRPr="00D33A90" w:rsidRDefault="002555D8" w:rsidP="00E06CCE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  <w:b/>
          <w:bCs/>
        </w:rPr>
        <w:t>4</w:t>
      </w:r>
      <w:r w:rsidR="00AB6ABA" w:rsidRPr="00D33A90">
        <w:rPr>
          <w:rFonts w:ascii="Arial" w:hAnsi="Arial" w:cs="Arial"/>
          <w:b/>
          <w:bCs/>
        </w:rPr>
        <w:t xml:space="preserve">. </w:t>
      </w:r>
      <w:r w:rsidRPr="00D33A90">
        <w:rPr>
          <w:rFonts w:ascii="Arial" w:hAnsi="Arial" w:cs="Arial"/>
          <w:b/>
          <w:bCs/>
        </w:rPr>
        <w:t>Algumas considerações</w:t>
      </w:r>
    </w:p>
    <w:p w14:paraId="3EDE1012" w14:textId="77777777" w:rsidR="000A1AEB" w:rsidRPr="00D33A90" w:rsidRDefault="000A1AEB" w:rsidP="00E06CCE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sz w:val="16"/>
          <w:szCs w:val="16"/>
        </w:rPr>
      </w:pPr>
    </w:p>
    <w:p w14:paraId="281425B8" w14:textId="4F4D0F9C" w:rsidR="0062219D" w:rsidRPr="00D33A90" w:rsidRDefault="000A1AEB" w:rsidP="00E06CCE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ab/>
      </w:r>
      <w:r w:rsidR="00197625" w:rsidRPr="00D33A90">
        <w:rPr>
          <w:rFonts w:ascii="Arial" w:hAnsi="Arial" w:cs="Arial"/>
        </w:rPr>
        <w:t xml:space="preserve">É possível compreender, mesmo que no início da pesquisa, </w:t>
      </w:r>
      <w:r w:rsidRPr="00D33A90">
        <w:rPr>
          <w:rFonts w:ascii="Arial" w:hAnsi="Arial" w:cs="Arial"/>
        </w:rPr>
        <w:t>a promoção do espírito crítico e investigativo sobre a formação do gestor escolar a luz da Resolução CNE/CP nº 04 de 2024 (BNC</w:t>
      </w:r>
      <w:r w:rsidR="001729C0">
        <w:rPr>
          <w:rFonts w:ascii="Arial" w:hAnsi="Arial" w:cs="Arial"/>
        </w:rPr>
        <w:t>-</w:t>
      </w:r>
      <w:r w:rsidRPr="00D33A90">
        <w:rPr>
          <w:rFonts w:ascii="Arial" w:hAnsi="Arial" w:cs="Arial"/>
        </w:rPr>
        <w:t xml:space="preserve">Formação), </w:t>
      </w:r>
      <w:r w:rsidR="00A17C54" w:rsidRPr="00D33A90">
        <w:rPr>
          <w:rFonts w:ascii="Arial" w:hAnsi="Arial" w:cs="Arial"/>
        </w:rPr>
        <w:t xml:space="preserve">verificando </w:t>
      </w:r>
      <w:r w:rsidRPr="00D33A90">
        <w:rPr>
          <w:rFonts w:ascii="Arial" w:hAnsi="Arial" w:cs="Arial"/>
        </w:rPr>
        <w:t xml:space="preserve">suas possíveis influências no curso de pedagogia da Faculdade de Formação de Professores da Universidade do Estado do Rio de Janeiro (FFP/UERJ), campus São Gonçalo. </w:t>
      </w:r>
      <w:r w:rsidR="00CD10D5" w:rsidRPr="00D33A90">
        <w:rPr>
          <w:rFonts w:ascii="Arial" w:hAnsi="Arial" w:cs="Arial"/>
        </w:rPr>
        <w:t xml:space="preserve">Importa salientar </w:t>
      </w:r>
      <w:r w:rsidRPr="00D33A90">
        <w:rPr>
          <w:rFonts w:ascii="Arial" w:hAnsi="Arial" w:cs="Arial"/>
        </w:rPr>
        <w:t>que outros conceitos e categorias de análise certamente emergirão do estudo das fontes documentais, o que faz dessa pesquisa algo dinâmico e vivo, sendo um estudo aberto com múltiplas possibilidades de continuidade a serviço da ciência.</w:t>
      </w:r>
    </w:p>
    <w:p w14:paraId="7FD992D0" w14:textId="09E2C7C8" w:rsidR="005A619B" w:rsidRPr="00D33A90" w:rsidRDefault="002555D8" w:rsidP="00E06CCE">
      <w:pPr>
        <w:spacing w:after="0" w:line="36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  <w:b/>
          <w:bCs/>
        </w:rPr>
        <w:lastRenderedPageBreak/>
        <w:t>5</w:t>
      </w:r>
      <w:r w:rsidR="00E06CCE" w:rsidRPr="00D33A90">
        <w:rPr>
          <w:rFonts w:ascii="Arial" w:hAnsi="Arial" w:cs="Arial"/>
          <w:b/>
          <w:bCs/>
        </w:rPr>
        <w:t xml:space="preserve">. </w:t>
      </w:r>
      <w:r w:rsidR="005A619B" w:rsidRPr="00D33A90">
        <w:rPr>
          <w:rFonts w:ascii="Arial" w:hAnsi="Arial" w:cs="Arial"/>
          <w:b/>
          <w:bCs/>
        </w:rPr>
        <w:t>Referências Bibliográficas</w:t>
      </w:r>
    </w:p>
    <w:p w14:paraId="281D7F3F" w14:textId="77777777" w:rsidR="007F1C69" w:rsidRPr="00D33A90" w:rsidRDefault="007F1C69" w:rsidP="00060DBD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  <w:sz w:val="16"/>
          <w:szCs w:val="16"/>
        </w:rPr>
      </w:pPr>
    </w:p>
    <w:p w14:paraId="6310D7BA" w14:textId="77777777" w:rsidR="007F1C69" w:rsidRPr="00D33A90" w:rsidRDefault="000D6A16" w:rsidP="00060DBD">
      <w:pPr>
        <w:spacing w:after="0" w:line="24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 xml:space="preserve">BRASIL. Conselho Nacional de Educação. </w:t>
      </w:r>
      <w:r w:rsidRPr="00D33A90">
        <w:rPr>
          <w:rFonts w:ascii="Arial" w:hAnsi="Arial" w:cs="Arial"/>
          <w:b/>
          <w:bCs/>
        </w:rPr>
        <w:t>Resolução CNE/CP nº 02,</w:t>
      </w:r>
      <w:r w:rsidRPr="00D33A90">
        <w:rPr>
          <w:rFonts w:ascii="Arial" w:hAnsi="Arial" w:cs="Arial"/>
        </w:rPr>
        <w:t xml:space="preserve"> de 1º de julho de 2015. Define as Diretrizes Curriculares Nacionais para a formação inicial em nível superior (cursos de licenciatura, cursos de formação pedagógica para graduados e cursos de segunda licenciatura) e para a formação continuada. Brasília: Conselho Nacional de Educação. Brasília, DF: 2015. </w:t>
      </w:r>
    </w:p>
    <w:p w14:paraId="202FB2EC" w14:textId="77777777" w:rsidR="007F1C69" w:rsidRPr="00D33A90" w:rsidRDefault="007F1C69" w:rsidP="00060DBD">
      <w:pPr>
        <w:spacing w:after="0" w:line="240" w:lineRule="auto"/>
        <w:jc w:val="both"/>
        <w:rPr>
          <w:rFonts w:ascii="Arial" w:hAnsi="Arial" w:cs="Arial"/>
        </w:rPr>
      </w:pPr>
    </w:p>
    <w:p w14:paraId="29ACB421" w14:textId="77777777" w:rsidR="007F1C69" w:rsidRPr="00D33A90" w:rsidRDefault="000D6A16" w:rsidP="00060DBD">
      <w:pPr>
        <w:spacing w:after="0" w:line="24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 xml:space="preserve">BRASIL. Conselho Nacional de Educação. </w:t>
      </w:r>
      <w:r w:rsidRPr="00D33A90">
        <w:rPr>
          <w:rFonts w:ascii="Arial" w:hAnsi="Arial" w:cs="Arial"/>
          <w:b/>
          <w:bCs/>
        </w:rPr>
        <w:t>Resolução nº 2/2019,</w:t>
      </w:r>
      <w:r w:rsidRPr="00D33A90">
        <w:rPr>
          <w:rFonts w:ascii="Arial" w:hAnsi="Arial" w:cs="Arial"/>
        </w:rPr>
        <w:t xml:space="preserve"> de 20 de dezembro de 2019. Define as Diretrizes Curriculares Nacionais para a Formação Inicial de Professores para a Educação Básica e institui a Base Nacional Comum para a Formação Inicial de Professores da Educação Básica (BNC-Formação). Brasília, DF: 2019. </w:t>
      </w:r>
    </w:p>
    <w:p w14:paraId="6946C8C5" w14:textId="77777777" w:rsidR="007F1C69" w:rsidRPr="00D33A90" w:rsidRDefault="007F1C69" w:rsidP="00060DBD">
      <w:pPr>
        <w:spacing w:after="0" w:line="240" w:lineRule="auto"/>
        <w:jc w:val="both"/>
        <w:rPr>
          <w:rFonts w:ascii="Arial" w:hAnsi="Arial" w:cs="Arial"/>
        </w:rPr>
      </w:pPr>
    </w:p>
    <w:p w14:paraId="169FC068" w14:textId="1830F827" w:rsidR="000D6A16" w:rsidRPr="00D33A90" w:rsidRDefault="000D6A16" w:rsidP="00060DBD">
      <w:pPr>
        <w:spacing w:after="0" w:line="24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 xml:space="preserve">BRASIL. Conselho Nacional de Educação. </w:t>
      </w:r>
      <w:r w:rsidRPr="00D33A90">
        <w:rPr>
          <w:rFonts w:ascii="Arial" w:hAnsi="Arial" w:cs="Arial"/>
          <w:b/>
          <w:bCs/>
        </w:rPr>
        <w:t>Resolução nº 1/2020,</w:t>
      </w:r>
      <w:r w:rsidRPr="00D33A90">
        <w:rPr>
          <w:rFonts w:ascii="Arial" w:hAnsi="Arial" w:cs="Arial"/>
        </w:rPr>
        <w:t xml:space="preserve"> de 27 de outubro de 2020. Dispõe sobre as Diretrizes Curriculares Nacionais para a Formação Inicial em Nível Superior de Profissionais do Magistério da Educação Escolar Básica (cursos de licenciatura, cursos de formação pedagógica para graduados não licenciados e cursos de segunda licenciatura). Brasília, DF: 2020.</w:t>
      </w:r>
    </w:p>
    <w:p w14:paraId="08BAA23B" w14:textId="77777777" w:rsidR="007F1C69" w:rsidRPr="00D33A90" w:rsidRDefault="007F1C69" w:rsidP="00060DB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8C94501" w14:textId="186CD942" w:rsidR="00797297" w:rsidRPr="00D33A90" w:rsidRDefault="00797297" w:rsidP="00060DBD">
      <w:pPr>
        <w:spacing w:after="0" w:line="24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 xml:space="preserve">BRASIL. Conselho Nacional de Educação. </w:t>
      </w:r>
      <w:r w:rsidRPr="00D33A90">
        <w:rPr>
          <w:rFonts w:ascii="Arial" w:hAnsi="Arial" w:cs="Arial"/>
          <w:b/>
          <w:bCs/>
        </w:rPr>
        <w:t>Resolução nº 4/2024</w:t>
      </w:r>
      <w:r w:rsidRPr="00D33A90">
        <w:rPr>
          <w:rFonts w:ascii="Arial" w:hAnsi="Arial" w:cs="Arial"/>
        </w:rPr>
        <w:t>, de 29 de maio de 2024. Dispõe sobre as Diretrizes Curriculares Nacionais para a Formação Inicial em Nível Superior de Profissionais do Magistério da Educação Escolar Básica (cursos de licenciatura, cursos de formação pedagógica para graduados não licenciados e cursos de segunda licenciatura). Brasília, DF: 2024.</w:t>
      </w:r>
    </w:p>
    <w:p w14:paraId="6E47DDC8" w14:textId="77777777" w:rsidR="00DF5208" w:rsidRPr="00D33A90" w:rsidRDefault="00DF5208" w:rsidP="00060DBD">
      <w:pPr>
        <w:spacing w:after="0" w:line="240" w:lineRule="auto"/>
        <w:jc w:val="both"/>
        <w:rPr>
          <w:rFonts w:ascii="Arial" w:hAnsi="Arial" w:cs="Arial"/>
        </w:rPr>
      </w:pPr>
    </w:p>
    <w:p w14:paraId="6029FDF2" w14:textId="612BCBA5" w:rsidR="00DF5208" w:rsidRPr="00D33A90" w:rsidRDefault="00DF5208" w:rsidP="00060DBD">
      <w:pPr>
        <w:spacing w:after="0" w:line="24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 xml:space="preserve">GONÇALVES, Suzane da Rocha Vieira, MOTA, Maria Renata Alonso; ANADON, Simone Barreto. A Resolução CNE/CP nº 2/2019 e os Retrocessos na Formação de Professores. </w:t>
      </w:r>
      <w:r w:rsidRPr="00D33A90">
        <w:rPr>
          <w:rFonts w:ascii="Arial" w:hAnsi="Arial" w:cs="Arial"/>
          <w:b/>
          <w:bCs/>
        </w:rPr>
        <w:t>Formação em Movimento</w:t>
      </w:r>
      <w:r w:rsidRPr="00D33A90">
        <w:rPr>
          <w:rFonts w:ascii="Arial" w:hAnsi="Arial" w:cs="Arial"/>
        </w:rPr>
        <w:t xml:space="preserve"> v.2, i.2, nº4, p. 360-379, jul./dez. 2020.</w:t>
      </w:r>
    </w:p>
    <w:p w14:paraId="5D09C94E" w14:textId="77777777" w:rsidR="00D73B6D" w:rsidRPr="00D33A90" w:rsidRDefault="00D73B6D" w:rsidP="00060DBD">
      <w:pPr>
        <w:spacing w:after="0" w:line="240" w:lineRule="auto"/>
        <w:jc w:val="both"/>
        <w:rPr>
          <w:rFonts w:ascii="Arial" w:hAnsi="Arial" w:cs="Arial"/>
        </w:rPr>
      </w:pPr>
    </w:p>
    <w:p w14:paraId="5BBCAB98" w14:textId="529579EE" w:rsidR="00CA1BF5" w:rsidRPr="00D33A90" w:rsidRDefault="00CA1BF5" w:rsidP="00060DBD">
      <w:pPr>
        <w:spacing w:after="0" w:line="24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 xml:space="preserve">LAKATOS, Eva Maria, MARCONI, Marina de Andrade. </w:t>
      </w:r>
      <w:r w:rsidRPr="00D33A90">
        <w:rPr>
          <w:rFonts w:ascii="Arial" w:hAnsi="Arial" w:cs="Arial"/>
          <w:b/>
          <w:bCs/>
        </w:rPr>
        <w:t>Fundamentos de Metodologia Científica.</w:t>
      </w:r>
      <w:r w:rsidRPr="00D33A90">
        <w:rPr>
          <w:rFonts w:ascii="Arial" w:hAnsi="Arial" w:cs="Arial"/>
        </w:rPr>
        <w:t xml:space="preserve"> São Paulo, Atlas: 2003.</w:t>
      </w:r>
    </w:p>
    <w:p w14:paraId="20C35C1C" w14:textId="77777777" w:rsidR="00EF402E" w:rsidRPr="00D33A90" w:rsidRDefault="00EF402E" w:rsidP="00060DBD">
      <w:pPr>
        <w:spacing w:after="0" w:line="240" w:lineRule="auto"/>
        <w:jc w:val="both"/>
        <w:rPr>
          <w:rFonts w:ascii="Arial" w:hAnsi="Arial" w:cs="Arial"/>
        </w:rPr>
      </w:pPr>
    </w:p>
    <w:p w14:paraId="0C004EAF" w14:textId="7D303082" w:rsidR="00EF402E" w:rsidRPr="00D33A90" w:rsidRDefault="00EF402E" w:rsidP="00060DBD">
      <w:pPr>
        <w:spacing w:after="0" w:line="240" w:lineRule="auto"/>
        <w:jc w:val="both"/>
        <w:rPr>
          <w:rFonts w:ascii="Arial" w:hAnsi="Arial" w:cs="Arial"/>
        </w:rPr>
      </w:pPr>
      <w:r w:rsidRPr="00D33A90">
        <w:rPr>
          <w:rFonts w:ascii="Arial" w:hAnsi="Arial" w:cs="Arial"/>
        </w:rPr>
        <w:t xml:space="preserve">MAY, Tim. </w:t>
      </w:r>
      <w:r w:rsidRPr="00D33A90">
        <w:rPr>
          <w:rFonts w:ascii="Arial" w:hAnsi="Arial" w:cs="Arial"/>
          <w:b/>
          <w:bCs/>
        </w:rPr>
        <w:t>Pesquisa Social:</w:t>
      </w:r>
      <w:r w:rsidRPr="00D33A90">
        <w:rPr>
          <w:rFonts w:ascii="Arial" w:hAnsi="Arial" w:cs="Arial"/>
        </w:rPr>
        <w:t xml:space="preserve"> questões, métodos e processos. Porto Alegre, ARTMED; 2007.</w:t>
      </w:r>
    </w:p>
    <w:p w14:paraId="06FF92D5" w14:textId="77777777" w:rsidR="00C77CD2" w:rsidRPr="00D33A90" w:rsidRDefault="00C77CD2" w:rsidP="00060DBD">
      <w:pPr>
        <w:spacing w:after="0" w:line="240" w:lineRule="auto"/>
        <w:jc w:val="both"/>
        <w:rPr>
          <w:rFonts w:ascii="Arial" w:hAnsi="Arial" w:cs="Arial"/>
        </w:rPr>
      </w:pPr>
    </w:p>
    <w:p w14:paraId="33875F89" w14:textId="354343D1" w:rsidR="00C77CD2" w:rsidRPr="00CA1BF5" w:rsidRDefault="00C77CD2" w:rsidP="00060DB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33A90">
        <w:rPr>
          <w:rFonts w:ascii="Arial" w:hAnsi="Arial" w:cs="Arial"/>
        </w:rPr>
        <w:t xml:space="preserve">SAVIANI, D. Introdução. In: ____________ filosófica. </w:t>
      </w:r>
      <w:r w:rsidRPr="00D33A90">
        <w:rPr>
          <w:rFonts w:ascii="Arial" w:hAnsi="Arial" w:cs="Arial"/>
          <w:b/>
          <w:bCs/>
        </w:rPr>
        <w:t>Educação:</w:t>
      </w:r>
      <w:r w:rsidRPr="00D33A90">
        <w:rPr>
          <w:rFonts w:ascii="Arial" w:hAnsi="Arial" w:cs="Arial"/>
        </w:rPr>
        <w:t xml:space="preserve"> do senso comum à consciência filosófica. São Paulo: Cortez, 1991.</w:t>
      </w:r>
    </w:p>
    <w:sectPr w:rsidR="00C77CD2" w:rsidRPr="00CA1BF5" w:rsidSect="005A619B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DF79" w14:textId="77777777" w:rsidR="00863533" w:rsidRPr="00D33A90" w:rsidRDefault="00863533" w:rsidP="00442A47">
      <w:pPr>
        <w:spacing w:after="0" w:line="240" w:lineRule="auto"/>
      </w:pPr>
      <w:r w:rsidRPr="00D33A90">
        <w:separator/>
      </w:r>
    </w:p>
  </w:endnote>
  <w:endnote w:type="continuationSeparator" w:id="0">
    <w:p w14:paraId="684BDEA8" w14:textId="77777777" w:rsidR="00863533" w:rsidRPr="00D33A90" w:rsidRDefault="00863533" w:rsidP="00442A47">
      <w:pPr>
        <w:spacing w:after="0" w:line="240" w:lineRule="auto"/>
      </w:pPr>
      <w:r w:rsidRPr="00D33A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Pr="00D33A90" w:rsidRDefault="00A340AC" w:rsidP="00595A5D">
    <w:pPr>
      <w:pStyle w:val="Rodap"/>
      <w:ind w:left="-1560"/>
      <w:jc w:val="center"/>
    </w:pPr>
    <w:r w:rsidRPr="00D33A90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295575419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8273" w14:textId="77777777" w:rsidR="00863533" w:rsidRPr="00D33A90" w:rsidRDefault="00863533" w:rsidP="00442A47">
      <w:pPr>
        <w:spacing w:after="0" w:line="240" w:lineRule="auto"/>
      </w:pPr>
      <w:r w:rsidRPr="00D33A90">
        <w:separator/>
      </w:r>
    </w:p>
  </w:footnote>
  <w:footnote w:type="continuationSeparator" w:id="0">
    <w:p w14:paraId="696E429F" w14:textId="77777777" w:rsidR="00863533" w:rsidRPr="00D33A90" w:rsidRDefault="00863533" w:rsidP="00442A47">
      <w:pPr>
        <w:spacing w:after="0" w:line="240" w:lineRule="auto"/>
      </w:pPr>
      <w:r w:rsidRPr="00D33A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D33A90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D33A90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877970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3A90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D33A90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D33A90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33A90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D33A90">
      <w:rPr>
        <w:rFonts w:ascii="Arial" w:hAnsi="Arial" w:cs="Arial"/>
        <w:color w:val="0A2F41" w:themeColor="accent1" w:themeShade="80"/>
      </w:rPr>
      <w:t xml:space="preserve">Reunião </w:t>
    </w:r>
    <w:r w:rsidR="00DB083C" w:rsidRPr="00D33A90">
      <w:rPr>
        <w:rFonts w:ascii="Arial" w:hAnsi="Arial" w:cs="Arial"/>
        <w:color w:val="0A2F41" w:themeColor="accent1" w:themeShade="80"/>
      </w:rPr>
      <w:t>da</w:t>
    </w:r>
    <w:r w:rsidRPr="00D33A90">
      <w:rPr>
        <w:rFonts w:ascii="Arial" w:hAnsi="Arial" w:cs="Arial"/>
        <w:color w:val="0A2F41" w:themeColor="accent1" w:themeShade="80"/>
      </w:rPr>
      <w:t xml:space="preserve"> Associação Nacional </w:t>
    </w:r>
    <w:r w:rsidR="00DB083C" w:rsidRPr="00D33A90">
      <w:rPr>
        <w:rFonts w:ascii="Arial" w:hAnsi="Arial" w:cs="Arial"/>
        <w:color w:val="0A2F41" w:themeColor="accent1" w:themeShade="80"/>
      </w:rPr>
      <w:t>p</w:t>
    </w:r>
    <w:r w:rsidRPr="00D33A90">
      <w:rPr>
        <w:rFonts w:ascii="Arial" w:hAnsi="Arial" w:cs="Arial"/>
        <w:color w:val="0A2F41" w:themeColor="accent1" w:themeShade="80"/>
      </w:rPr>
      <w:t>ela Formação d</w:t>
    </w:r>
    <w:r w:rsidR="00DB083C" w:rsidRPr="00D33A90">
      <w:rPr>
        <w:rFonts w:ascii="Arial" w:hAnsi="Arial" w:cs="Arial"/>
        <w:color w:val="0A2F41" w:themeColor="accent1" w:themeShade="80"/>
      </w:rPr>
      <w:t>os</w:t>
    </w:r>
    <w:r w:rsidRPr="00D33A90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F2C"/>
    <w:multiLevelType w:val="hybridMultilevel"/>
    <w:tmpl w:val="097C4D76"/>
    <w:lvl w:ilvl="0" w:tplc="08807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0143"/>
    <w:multiLevelType w:val="hybridMultilevel"/>
    <w:tmpl w:val="8F68149A"/>
    <w:lvl w:ilvl="0" w:tplc="06A6845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62498">
    <w:abstractNumId w:val="0"/>
  </w:num>
  <w:num w:numId="2" w16cid:durableId="4156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2267F"/>
    <w:rsid w:val="00022918"/>
    <w:rsid w:val="000319AB"/>
    <w:rsid w:val="000446E1"/>
    <w:rsid w:val="00060DBD"/>
    <w:rsid w:val="00073CE9"/>
    <w:rsid w:val="000915BE"/>
    <w:rsid w:val="000A1AEB"/>
    <w:rsid w:val="000A214D"/>
    <w:rsid w:val="000A6B7A"/>
    <w:rsid w:val="000B4F67"/>
    <w:rsid w:val="000D34B8"/>
    <w:rsid w:val="000D3A4B"/>
    <w:rsid w:val="000D6A16"/>
    <w:rsid w:val="000F5C22"/>
    <w:rsid w:val="000F63BF"/>
    <w:rsid w:val="00112543"/>
    <w:rsid w:val="00114785"/>
    <w:rsid w:val="00131908"/>
    <w:rsid w:val="00133244"/>
    <w:rsid w:val="0014618A"/>
    <w:rsid w:val="001729C0"/>
    <w:rsid w:val="00197625"/>
    <w:rsid w:val="001A0954"/>
    <w:rsid w:val="001C38FD"/>
    <w:rsid w:val="001F4920"/>
    <w:rsid w:val="001F6E5C"/>
    <w:rsid w:val="00200793"/>
    <w:rsid w:val="00230C12"/>
    <w:rsid w:val="0023244F"/>
    <w:rsid w:val="00235712"/>
    <w:rsid w:val="00237CDC"/>
    <w:rsid w:val="002555D8"/>
    <w:rsid w:val="00287E65"/>
    <w:rsid w:val="002D1E89"/>
    <w:rsid w:val="002D4DB3"/>
    <w:rsid w:val="002F4C09"/>
    <w:rsid w:val="00347C1F"/>
    <w:rsid w:val="00370809"/>
    <w:rsid w:val="003B3399"/>
    <w:rsid w:val="003B7209"/>
    <w:rsid w:val="003D18A9"/>
    <w:rsid w:val="003F2801"/>
    <w:rsid w:val="003F5332"/>
    <w:rsid w:val="00401243"/>
    <w:rsid w:val="00410D3A"/>
    <w:rsid w:val="00422F21"/>
    <w:rsid w:val="004333FD"/>
    <w:rsid w:val="00442A47"/>
    <w:rsid w:val="0045479E"/>
    <w:rsid w:val="00465AD1"/>
    <w:rsid w:val="004A537E"/>
    <w:rsid w:val="004B7F94"/>
    <w:rsid w:val="004E4F0D"/>
    <w:rsid w:val="00552722"/>
    <w:rsid w:val="0056444F"/>
    <w:rsid w:val="00594233"/>
    <w:rsid w:val="00595A5D"/>
    <w:rsid w:val="00597A01"/>
    <w:rsid w:val="005A619B"/>
    <w:rsid w:val="005A75D5"/>
    <w:rsid w:val="005C275B"/>
    <w:rsid w:val="005C301F"/>
    <w:rsid w:val="0062219D"/>
    <w:rsid w:val="00626C79"/>
    <w:rsid w:val="00630FEB"/>
    <w:rsid w:val="00645E24"/>
    <w:rsid w:val="00653D72"/>
    <w:rsid w:val="006639D2"/>
    <w:rsid w:val="00665BD0"/>
    <w:rsid w:val="0068140C"/>
    <w:rsid w:val="00682AF0"/>
    <w:rsid w:val="00692FD4"/>
    <w:rsid w:val="00696723"/>
    <w:rsid w:val="006B212C"/>
    <w:rsid w:val="006D4FA8"/>
    <w:rsid w:val="00700703"/>
    <w:rsid w:val="00707DBF"/>
    <w:rsid w:val="00710498"/>
    <w:rsid w:val="00733E9D"/>
    <w:rsid w:val="00783D73"/>
    <w:rsid w:val="00784397"/>
    <w:rsid w:val="00797297"/>
    <w:rsid w:val="007C3000"/>
    <w:rsid w:val="007D7CA8"/>
    <w:rsid w:val="007E2F16"/>
    <w:rsid w:val="007F1C69"/>
    <w:rsid w:val="007F5C85"/>
    <w:rsid w:val="00833BB1"/>
    <w:rsid w:val="00863533"/>
    <w:rsid w:val="008669FF"/>
    <w:rsid w:val="00866FB9"/>
    <w:rsid w:val="0088132F"/>
    <w:rsid w:val="00885856"/>
    <w:rsid w:val="00886864"/>
    <w:rsid w:val="00890E00"/>
    <w:rsid w:val="008A1F4B"/>
    <w:rsid w:val="008A27C8"/>
    <w:rsid w:val="008A53DC"/>
    <w:rsid w:val="008A7BD7"/>
    <w:rsid w:val="008B3108"/>
    <w:rsid w:val="00903A33"/>
    <w:rsid w:val="00905EB5"/>
    <w:rsid w:val="00925B26"/>
    <w:rsid w:val="009263EF"/>
    <w:rsid w:val="00942D62"/>
    <w:rsid w:val="00956D49"/>
    <w:rsid w:val="00962209"/>
    <w:rsid w:val="00965A9C"/>
    <w:rsid w:val="009B6CDF"/>
    <w:rsid w:val="009C4516"/>
    <w:rsid w:val="009D3CA8"/>
    <w:rsid w:val="00A02E86"/>
    <w:rsid w:val="00A17C54"/>
    <w:rsid w:val="00A340AC"/>
    <w:rsid w:val="00A35920"/>
    <w:rsid w:val="00A36E49"/>
    <w:rsid w:val="00A443C3"/>
    <w:rsid w:val="00A51469"/>
    <w:rsid w:val="00A64A61"/>
    <w:rsid w:val="00AB0A2D"/>
    <w:rsid w:val="00AB6ABA"/>
    <w:rsid w:val="00AC463E"/>
    <w:rsid w:val="00B41A64"/>
    <w:rsid w:val="00B56575"/>
    <w:rsid w:val="00B60710"/>
    <w:rsid w:val="00BA03EC"/>
    <w:rsid w:val="00BC4642"/>
    <w:rsid w:val="00BD2457"/>
    <w:rsid w:val="00BE04AA"/>
    <w:rsid w:val="00BE4894"/>
    <w:rsid w:val="00BF132E"/>
    <w:rsid w:val="00C01A0A"/>
    <w:rsid w:val="00C21B9E"/>
    <w:rsid w:val="00C225D9"/>
    <w:rsid w:val="00C3384E"/>
    <w:rsid w:val="00C60DEF"/>
    <w:rsid w:val="00C748BC"/>
    <w:rsid w:val="00C77CD2"/>
    <w:rsid w:val="00C77F42"/>
    <w:rsid w:val="00C85903"/>
    <w:rsid w:val="00C954C4"/>
    <w:rsid w:val="00CA1074"/>
    <w:rsid w:val="00CA1BF5"/>
    <w:rsid w:val="00CB1EA4"/>
    <w:rsid w:val="00CC286A"/>
    <w:rsid w:val="00CC4E9F"/>
    <w:rsid w:val="00CD10D5"/>
    <w:rsid w:val="00CD54ED"/>
    <w:rsid w:val="00CF4EE8"/>
    <w:rsid w:val="00D10582"/>
    <w:rsid w:val="00D24E43"/>
    <w:rsid w:val="00D33A90"/>
    <w:rsid w:val="00D50A9B"/>
    <w:rsid w:val="00D57C77"/>
    <w:rsid w:val="00D57E3A"/>
    <w:rsid w:val="00D62360"/>
    <w:rsid w:val="00D627D3"/>
    <w:rsid w:val="00D73B6D"/>
    <w:rsid w:val="00D867EF"/>
    <w:rsid w:val="00D954BB"/>
    <w:rsid w:val="00DB083C"/>
    <w:rsid w:val="00DF5208"/>
    <w:rsid w:val="00E011AD"/>
    <w:rsid w:val="00E06CCE"/>
    <w:rsid w:val="00E11DB2"/>
    <w:rsid w:val="00E55BC8"/>
    <w:rsid w:val="00E620FD"/>
    <w:rsid w:val="00E71191"/>
    <w:rsid w:val="00EB5A91"/>
    <w:rsid w:val="00EC537F"/>
    <w:rsid w:val="00ED3852"/>
    <w:rsid w:val="00EE5A42"/>
    <w:rsid w:val="00EF402E"/>
    <w:rsid w:val="00F03737"/>
    <w:rsid w:val="00F06C5E"/>
    <w:rsid w:val="00F317B8"/>
    <w:rsid w:val="00F55E05"/>
    <w:rsid w:val="00F93C35"/>
    <w:rsid w:val="00FF5346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B5657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1511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Diones Bernardes dos Santos Motta</cp:lastModifiedBy>
  <cp:revision>166</cp:revision>
  <dcterms:created xsi:type="dcterms:W3CDTF">2025-03-16T14:52:00Z</dcterms:created>
  <dcterms:modified xsi:type="dcterms:W3CDTF">2025-03-28T23:55:00Z</dcterms:modified>
</cp:coreProperties>
</file>