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tabs>
          <w:tab w:val="left" w:leader="none" w:pos="204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 FANTASIA À PLATAFORMA: TENSIONAMENTOS LESBIANOS EM PORNHUB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040"/>
        </w:tabs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Raabe Bastos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artigo analisa a interseção entre as lesbianidades e a pornografia na plataforma PornHub. Os estudos referentes à sexualidade e gênero nas plataformas autodenominadas pornográficas têm demonstrado que elas podem redimensionar os exercícios dos sujeitos — suas práticas e identidades — na integração das tecnologias contemporâneas às dinâmicas afetivo-sexuais e de inteligibilidade. Williams (1989), referência nos estudos cinematográficos sobre pornografia, escreve como as narrativas cinemáticas do gênero pornográfico constituem um elemento poderoso entre os muitos discursos que relacionam a um saber/poder com o prazer sexual. Butler (2022) discute a respeito do poder da fantasia, chamando-a de exterior constitutivo nas construções e deslocamentos do real, movimentando categorias, conceitos, sujeitos e corpos, de maneira que o indivíduo se faz apoiando-se em tais performances, experiências e afetos. O PornHub se faz de valia para pensar tensionamentos de gênero e sexualidade por se tratar de uma das plataformas mais acessadas do mundo, sendo uma produção coletiva e colaborativa, visto que todos os usuários podem submeter vídeos no espaço, de maneira que a nomeação dos materiais por diversas subjetividades faz emergir tensionamentos. Preciado (2014) chama de farmacopornográfico a gestão de corpos que agem em gênero e sexualidade, elencando o pornô como uma das instâncias que penetram o cotidiano e as subjetividades, são discursos sobre o sexo e suas tecnologias como agentes sociais. Localizar as plataformas em suas dimensões culturais como agentes na organização e produção de discursos é destacar as visibilidades por elas endossadas, fundamentadas e conformadas. A maneira como tais mídias influenciam na distribuição do visível e invisível impacta no gênero e na sexualidade, de maneira que uma plataforma que centraliza sua produção e distribuição no corpo, como o PornHub, pode escancarar ainda mais tensionamentos no que tange às identidades e práticas que geram subjetivação, são negociações exercidas nos e por corpos, possibilitando experiências através da partilha de uma mesma matriz cultural. Lésbica é uma das formas de representação mais buscadas por no PornHub, de forma que se torna de interesse para as lesbianidades os modos como se intersectam com pornografia e plataformização, propiciando análises em termos das várias relações entre tecnologia e vida cotidiana. As lesbianidades somadas à pornografia podem propiciar e ocasionar tensionamentos que dizem respeito aos conceitos acionados, nos quais, por seus caracteres de processualidade, oferecem possibilidades de desestabilização. Apresentados os principais eixos, a pesquisa olha quais são os tensionamentos que emergem dos títulos de vídeos que contêm a palavra “lésbica” na plataforma PornHub. A investigação da qual este artigo faz parte está analisando 1000 títulos coletados na plataforma autodenominada pornográfica.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sz w:val="24"/>
          <w:szCs w:val="24"/>
          <w:rtl w:val="0"/>
        </w:rPr>
        <w:t xml:space="preserve">Sexualidade. Gênero. Lesbianidades. Plataforma. Pornografia.</w:t>
      </w:r>
    </w:p>
    <w:sectPr>
      <w:headerReference r:id="rId7" w:type="default"/>
      <w:pgSz w:h="16838" w:w="11906" w:orient="portrait"/>
      <w:pgMar w:bottom="1134" w:top="1418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Mestranda no Programa de Pós-Graduação em Comunicação Social da Universidade Federal de Minas Gerais (PPGCOM/UFMG). Graduada em Jornalismo pela Universidade Federal do Espírito Santo (UFES); </w:t>
      </w:r>
      <w:hyperlink r:id="rId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https://orcid.org/0009-0003-1911-0699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Letras – Universidade Estadual de Mato Grosso do Sul</w:t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Cinema e Artes do Vídeo – Universidade Estadual do Paraná</w:t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5º CINE-FÓRUM 2025</w:t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ind w:left="432" w:hanging="432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orcid.org/0009-0003-1911-06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