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4FE" w14:textId="66A5FE6A" w:rsidR="002A1E02" w:rsidRDefault="002A1E02" w:rsidP="00C218E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ANÁLISE DOS VALORES GASTOS PELO SISTEMA ÚNICO DE SAÚDE COM LUXAÇÕES, TORÇÕES E DISTENSÕES SEGUNDO A IDADE E O SEXO</w:t>
      </w:r>
    </w:p>
    <w:p w14:paraId="71940492" w14:textId="77777777" w:rsidR="00805885" w:rsidRDefault="00805885" w:rsidP="005934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461E6D8D" w:rsidR="00313587" w:rsidRPr="006F165A" w:rsidRDefault="00AD4C4F" w:rsidP="0059343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Beatriz Bernaud Coelho¹,</w:t>
      </w:r>
      <w:r w:rsidR="00933084" w:rsidRPr="00933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3084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Cauan Tramontini Dias¹</w:t>
      </w:r>
      <w:r w:rsidR="005147F7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Elisa Rodrigues Müller¹, </w:t>
      </w:r>
      <w:r w:rsidR="003A1713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Lucas Correa</w:t>
      </w:r>
      <w:r w:rsidR="00385247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Mendes da Silva</w:t>
      </w:r>
      <w:r w:rsidR="005147F7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¹, </w:t>
      </w:r>
      <w:r w:rsidR="00853B62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Laura Lange Vicente</w:t>
      </w:r>
      <w:r w:rsidR="005147F7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², </w:t>
      </w:r>
      <w:r w:rsidR="008F3B9B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Gabriel</w:t>
      </w:r>
      <w:r w:rsidR="00EA3D11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8F3B9B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920BA9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BA9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Ros</w:t>
      </w:r>
      <w:r w:rsidR="00EA3D11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olen</w:t>
      </w:r>
      <w:proofErr w:type="spellEnd"/>
      <w:r w:rsidR="00EA3D11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3D11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Balestro</w:t>
      </w:r>
      <w:proofErr w:type="spellEnd"/>
      <w:r w:rsidR="008F3B9B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²</w:t>
      </w:r>
      <w:r w:rsidR="005147F7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64F79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José Gabriel Aquino Amaral</w:t>
      </w:r>
      <w:r w:rsidR="005147F7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³</w:t>
      </w:r>
      <w:r w:rsidR="00564F79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, Bruno Rosso Jacinto³</w:t>
      </w:r>
    </w:p>
    <w:p w14:paraId="00000004" w14:textId="77777777" w:rsidR="00313587" w:rsidRDefault="005147F7" w:rsidP="0059343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1038AA37" w:rsidR="00313587" w:rsidRDefault="005147F7" w:rsidP="0059343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Universidade Federal de Ciências da Saúde de Porto Alegre (UFCSPA), 2 </w:t>
      </w:r>
      <w:r w:rsidR="00130B42">
        <w:rPr>
          <w:rFonts w:ascii="Times New Roman" w:eastAsia="Times New Roman" w:hAnsi="Times New Roman" w:cs="Times New Roman"/>
          <w:sz w:val="24"/>
          <w:szCs w:val="24"/>
        </w:rPr>
        <w:t xml:space="preserve">Federação </w:t>
      </w:r>
      <w:r w:rsidR="00CF1DFD">
        <w:rPr>
          <w:rFonts w:ascii="Times New Roman" w:eastAsia="Times New Roman" w:hAnsi="Times New Roman" w:cs="Times New Roman"/>
          <w:sz w:val="24"/>
          <w:szCs w:val="24"/>
        </w:rPr>
        <w:t>dos Estabelecimentos de Ensino Superior em Novo Hamburgo</w:t>
      </w:r>
      <w:r w:rsidR="00C0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005A8">
        <w:rPr>
          <w:rFonts w:ascii="Times New Roman" w:eastAsia="Times New Roman" w:hAnsi="Times New Roman" w:cs="Times New Roman"/>
          <w:sz w:val="24"/>
          <w:szCs w:val="24"/>
        </w:rPr>
        <w:t>FEEVALE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3 Universidade Federal do Rio Grande do Sul (UFRGS)</w:t>
      </w:r>
    </w:p>
    <w:p w14:paraId="00000007" w14:textId="7A76FA94" w:rsidR="00313587" w:rsidRPr="006F165A" w:rsidRDefault="007203E4" w:rsidP="0059343D">
      <w:pPr>
        <w:spacing w:line="360" w:lineRule="auto"/>
        <w:ind w:lef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Beatriz.coelho</w:t>
      </w:r>
      <w:r w:rsidR="00AD4C4F" w:rsidRPr="006F165A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ufcspa.edu.br</w:t>
      </w:r>
    </w:p>
    <w:p w14:paraId="00000008" w14:textId="77777777" w:rsidR="00313587" w:rsidRDefault="00313587" w:rsidP="0059343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F851A" w14:textId="7CB22ACE" w:rsidR="00EF05C9" w:rsidRDefault="005147F7" w:rsidP="0059343D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883036" w:rsidRPr="00883036">
        <w:rPr>
          <w:rFonts w:ascii="Times New Roman" w:eastAsia="Times New Roman" w:hAnsi="Times New Roman" w:cs="Times New Roman"/>
          <w:color w:val="000000"/>
          <w:sz w:val="24"/>
          <w:szCs w:val="24"/>
        </w:rPr>
        <w:t>Luxações, torções e distensões são lesões frequentes no país, pois estão associadas a muitas atividades esportivas ou acidentes que envolvem movimentação, tensão e traumas. Portanto, é imprescindível analisar os custos do sistema de saúde público relacionados a esse tipo de lesão e identificar o público vulnerável, visando uma gestão mais eficiente do cuidado, tanto no atendimento quanto na prevenção.</w:t>
      </w:r>
      <w:r w:rsidR="00883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="00CB1DEE" w:rsidRPr="00CB1DEE">
        <w:rPr>
          <w:rFonts w:ascii="Times New Roman" w:eastAsia="Times New Roman" w:hAnsi="Times New Roman" w:cs="Times New Roman"/>
          <w:color w:val="000000"/>
          <w:sz w:val="24"/>
          <w:szCs w:val="24"/>
        </w:rPr>
        <w:t>Analisar os valores financeiros relacionados às luxações, torções e distensões durante a última década de acordo com a faixa etária e o sexo. Procura-se identificar possíveis padrões e/ou tendências.</w:t>
      </w:r>
      <w:r w:rsidR="008A0221" w:rsidRPr="008A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A95" w:rsidRPr="00DF7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 w:rsidR="00F05353" w:rsidRPr="00F05353">
        <w:rPr>
          <w:rFonts w:ascii="Times New Roman" w:eastAsia="Times New Roman" w:hAnsi="Times New Roman" w:cs="Times New Roman"/>
          <w:color w:val="000000"/>
          <w:sz w:val="24"/>
          <w:szCs w:val="24"/>
        </w:rPr>
        <w:t>Utilizou-se a base de dados de morbidade do Sistema de Informações Hospitalares (SIH/SUS) do DATASUS entre janeiro de 2014 e dezembro de 2023, mediante o sistema TABNET por faixa etária e sexo. Os dados coletados para a confecção do estudo compreendem os valores gastos pelo Sistema Único de Saúde (SUS) com os casos envolvendo luxações, torções e distensões.</w:t>
      </w:r>
      <w:r w:rsidR="00F05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="00F05353" w:rsidRPr="00F05353">
        <w:rPr>
          <w:rFonts w:ascii="Times New Roman" w:eastAsia="Times New Roman" w:hAnsi="Times New Roman" w:cs="Times New Roman"/>
          <w:color w:val="000000"/>
          <w:sz w:val="24"/>
          <w:szCs w:val="24"/>
        </w:rPr>
        <w:t>Nos últimos dez anos, o SUS gastou um total de R$ 532.543.728,97. Desse montante, R$ 390.369.206,69 foram destinados ao atendimento e tratamento de pacientes do sexo masculino, representando cerca de 73% do total gasto. As faixas etárias mais impactadas foram as de 20 a 29 anos e 30 a 39 anos, com despesas de R$ 133.244.254,55 e R$ 124.013.112,41, respectivamente. Por outro lado, as faixas etárias menos afetadas foram as acima de 80 anos e até 15 anos de idade, com gastos de R$ 15 milhões e R$ 17 milhões, respectivamente. O sexo feminino ultrapassa o sexo masculino em relação aos gastos públicos apenas a partir da faixa de 70 anos de idade.</w:t>
      </w:r>
      <w:r w:rsidR="00EF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</w:t>
      </w:r>
      <w:r w:rsidR="00AF1E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siderações finais</w:t>
      </w:r>
      <w:r w:rsidR="001E7A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55B89" w:rsidRPr="00655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análise dos valores financeiros relacionados às luxações, torções e distensões revela uma distribuição desigual de gastos entre os sexos e faixas etárias, destacando a predominância de despesas relacionadas ao sexo masculino e às faixas etárias economicamente ativas (adultos jovens) . Esses resultados evidenciam a necessidade de estratégias de prevenção e cuidado direcionadas a esses grupos mais vulneráveis, visando não apenas a gestão eficiente dos recursos públicos, mas também a promoção da saúde e qualidade de vida da população. A identificação de padrões e tendências contribui para embasar políticas públicas mais assertivas e orientadas às demandas específicas de cada grupo, fornecendo subsídios para aprimorar a eficácia dos serviços de saúde na abordagem dessas lesões comuns.</w:t>
      </w:r>
    </w:p>
    <w:p w14:paraId="0000000C" w14:textId="03AC37AF" w:rsidR="00313587" w:rsidRDefault="005147F7" w:rsidP="005934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7B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Despesa</w:t>
      </w:r>
      <w:r w:rsidR="00F8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B2BAE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2AB9">
        <w:rPr>
          <w:rFonts w:ascii="Times New Roman" w:eastAsia="Times New Roman" w:hAnsi="Times New Roman" w:cs="Times New Roman"/>
          <w:color w:val="000000"/>
          <w:sz w:val="24"/>
          <w:szCs w:val="24"/>
        </w:rPr>
        <w:t>Traumas.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E" w14:textId="38956048" w:rsidR="00313587" w:rsidRPr="00404E42" w:rsidRDefault="005147F7" w:rsidP="005934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Área temática: </w:t>
      </w:r>
      <w:r w:rsidR="00C220F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4136D">
        <w:rPr>
          <w:rFonts w:ascii="Times New Roman" w:eastAsia="Times New Roman" w:hAnsi="Times New Roman" w:cs="Times New Roman"/>
          <w:color w:val="000000"/>
          <w:sz w:val="24"/>
          <w:szCs w:val="24"/>
        </w:rPr>
        <w:t>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13587" w:rsidRPr="00404E42" w:rsidSect="00DE3A8D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87"/>
    <w:rsid w:val="000D7A9A"/>
    <w:rsid w:val="00123CC9"/>
    <w:rsid w:val="00130B42"/>
    <w:rsid w:val="001E7AF0"/>
    <w:rsid w:val="00210CBD"/>
    <w:rsid w:val="002A1E02"/>
    <w:rsid w:val="00313587"/>
    <w:rsid w:val="00385247"/>
    <w:rsid w:val="00395177"/>
    <w:rsid w:val="003A1713"/>
    <w:rsid w:val="004020EC"/>
    <w:rsid w:val="00404E42"/>
    <w:rsid w:val="00485DF1"/>
    <w:rsid w:val="004A4A30"/>
    <w:rsid w:val="004B259B"/>
    <w:rsid w:val="005147F7"/>
    <w:rsid w:val="00564F79"/>
    <w:rsid w:val="0059343D"/>
    <w:rsid w:val="005D743F"/>
    <w:rsid w:val="005F5A77"/>
    <w:rsid w:val="00655B89"/>
    <w:rsid w:val="006A07ED"/>
    <w:rsid w:val="006F165A"/>
    <w:rsid w:val="006F481F"/>
    <w:rsid w:val="0070551C"/>
    <w:rsid w:val="007203E4"/>
    <w:rsid w:val="00752AB9"/>
    <w:rsid w:val="007767D3"/>
    <w:rsid w:val="007B2BAE"/>
    <w:rsid w:val="007F1C30"/>
    <w:rsid w:val="007F5890"/>
    <w:rsid w:val="00805885"/>
    <w:rsid w:val="00853B62"/>
    <w:rsid w:val="00883036"/>
    <w:rsid w:val="008856F8"/>
    <w:rsid w:val="008937FF"/>
    <w:rsid w:val="008A0221"/>
    <w:rsid w:val="008B73C9"/>
    <w:rsid w:val="008F3B9B"/>
    <w:rsid w:val="00920BA9"/>
    <w:rsid w:val="009271E2"/>
    <w:rsid w:val="00933084"/>
    <w:rsid w:val="009C7902"/>
    <w:rsid w:val="009F3C38"/>
    <w:rsid w:val="00A148D6"/>
    <w:rsid w:val="00A616C7"/>
    <w:rsid w:val="00AD4C4F"/>
    <w:rsid w:val="00AF1E98"/>
    <w:rsid w:val="00B02F6A"/>
    <w:rsid w:val="00B17A04"/>
    <w:rsid w:val="00B5374B"/>
    <w:rsid w:val="00BE2A4D"/>
    <w:rsid w:val="00C005A8"/>
    <w:rsid w:val="00C220F4"/>
    <w:rsid w:val="00CB1DEE"/>
    <w:rsid w:val="00CF1DFD"/>
    <w:rsid w:val="00D10924"/>
    <w:rsid w:val="00D26090"/>
    <w:rsid w:val="00D3009A"/>
    <w:rsid w:val="00D4136D"/>
    <w:rsid w:val="00D966B3"/>
    <w:rsid w:val="00DA336C"/>
    <w:rsid w:val="00DE3A8D"/>
    <w:rsid w:val="00DE579F"/>
    <w:rsid w:val="00DF7A64"/>
    <w:rsid w:val="00EA3D11"/>
    <w:rsid w:val="00EF05C9"/>
    <w:rsid w:val="00F05353"/>
    <w:rsid w:val="00F055AD"/>
    <w:rsid w:val="00F17571"/>
    <w:rsid w:val="00F46A95"/>
    <w:rsid w:val="00F8208B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70CA0"/>
  <w15:docId w15:val="{B34ADB3D-B7FC-6B41-8CDF-05148D17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35C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MF52pAeWHfagU6jTQas8ZTdXg==">CgMxLjA4AHIhMVhza0R5N2NHWEZaNGdwYnZJSWxkbVFrdlNyYUxBa2R3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Cauan Tramontini Dias</dc:creator>
  <cp:lastModifiedBy>Cauan Tramontini Dias</cp:lastModifiedBy>
  <cp:revision>33</cp:revision>
  <dcterms:created xsi:type="dcterms:W3CDTF">2024-03-23T18:20:00Z</dcterms:created>
  <dcterms:modified xsi:type="dcterms:W3CDTF">2024-03-27T19:27:00Z</dcterms:modified>
</cp:coreProperties>
</file>