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7B6" w:rsidRDefault="00015D25" w:rsidP="00CE1752">
      <w:pPr>
        <w:spacing w:before="60" w:after="60" w:line="240" w:lineRule="auto"/>
        <w:ind w:left="0" w:right="142" w:hanging="2"/>
        <w:jc w:val="center"/>
        <w:rPr>
          <w:rFonts w:ascii="Arial" w:eastAsia="Arial" w:hAnsi="Arial" w:cs="Arial"/>
        </w:rPr>
      </w:pPr>
      <w:r>
        <w:rPr>
          <w:rFonts w:ascii="Arial" w:eastAsia="Arial" w:hAnsi="Arial" w:cs="Arial"/>
          <w:b/>
        </w:rPr>
        <w:t xml:space="preserve">Área temática: </w:t>
      </w:r>
      <w:r>
        <w:rPr>
          <w:rFonts w:ascii="Arial" w:eastAsia="Arial" w:hAnsi="Arial" w:cs="Arial"/>
        </w:rPr>
        <w:t>Exatas e da Terra</w:t>
      </w:r>
    </w:p>
    <w:p w:rsidR="001747B6" w:rsidRDefault="001747B6" w:rsidP="00CE1752">
      <w:pPr>
        <w:spacing w:before="60" w:after="60" w:line="240" w:lineRule="auto"/>
        <w:ind w:left="0" w:right="142" w:hanging="2"/>
        <w:jc w:val="center"/>
        <w:rPr>
          <w:rFonts w:ascii="Arial" w:eastAsia="Arial" w:hAnsi="Arial" w:cs="Arial"/>
        </w:rPr>
      </w:pPr>
    </w:p>
    <w:p w:rsidR="001747B6" w:rsidRDefault="00D827A4" w:rsidP="00D827A4">
      <w:pPr>
        <w:spacing w:before="80" w:after="80" w:line="240" w:lineRule="auto"/>
        <w:ind w:left="1" w:hanging="3"/>
        <w:jc w:val="center"/>
        <w:rPr>
          <w:rFonts w:ascii="Arial" w:eastAsia="Arial" w:hAnsi="Arial" w:cs="Arial"/>
          <w:sz w:val="26"/>
          <w:szCs w:val="26"/>
        </w:rPr>
      </w:pPr>
      <w:r>
        <w:rPr>
          <w:rFonts w:ascii="Arial" w:hAnsi="Arial" w:cs="Arial"/>
          <w:b/>
          <w:bCs/>
          <w:color w:val="000000"/>
          <w:sz w:val="26"/>
          <w:szCs w:val="26"/>
        </w:rPr>
        <w:t>Aplicativo para Sistema de engajamento do cidadão no processo de Controle Social e Gestão Participativa no contexto de Cidades Inteligentes</w:t>
      </w:r>
      <w:bookmarkStart w:id="0" w:name="_GoBack"/>
      <w:bookmarkEnd w:id="0"/>
    </w:p>
    <w:p w:rsidR="001747B6" w:rsidRDefault="001747B6" w:rsidP="00CE1752">
      <w:pPr>
        <w:spacing w:before="60" w:after="60" w:line="240" w:lineRule="auto"/>
        <w:ind w:left="0" w:right="142" w:hanging="2"/>
        <w:jc w:val="center"/>
        <w:rPr>
          <w:rFonts w:ascii="Arial" w:eastAsia="Arial" w:hAnsi="Arial" w:cs="Arial"/>
        </w:rPr>
      </w:pPr>
    </w:p>
    <w:p w:rsidR="001747B6" w:rsidRDefault="00015D25" w:rsidP="00CE1752">
      <w:pPr>
        <w:spacing w:before="80" w:after="80" w:line="240" w:lineRule="auto"/>
        <w:ind w:left="0" w:hanging="2"/>
        <w:jc w:val="center"/>
        <w:rPr>
          <w:rFonts w:ascii="Arial" w:eastAsia="Arial" w:hAnsi="Arial" w:cs="Arial"/>
        </w:rPr>
      </w:pPr>
      <w:proofErr w:type="spellStart"/>
      <w:r>
        <w:rPr>
          <w:rFonts w:ascii="Arial" w:eastAsia="Arial" w:hAnsi="Arial" w:cs="Arial"/>
        </w:rPr>
        <w:t>Ascênio</w:t>
      </w:r>
      <w:proofErr w:type="spellEnd"/>
      <w:r>
        <w:rPr>
          <w:rFonts w:ascii="Arial" w:eastAsia="Arial" w:hAnsi="Arial" w:cs="Arial"/>
        </w:rPr>
        <w:t xml:space="preserve"> </w:t>
      </w:r>
      <w:proofErr w:type="spellStart"/>
      <w:r>
        <w:rPr>
          <w:rFonts w:ascii="Arial" w:eastAsia="Arial" w:hAnsi="Arial" w:cs="Arial"/>
        </w:rPr>
        <w:t>Sanderson</w:t>
      </w:r>
      <w:proofErr w:type="spellEnd"/>
      <w:r>
        <w:rPr>
          <w:rFonts w:ascii="Arial" w:eastAsia="Arial" w:hAnsi="Arial" w:cs="Arial"/>
        </w:rPr>
        <w:t xml:space="preserve"> Bezerra Monteiro, Bruno de Sousa Monteiro, Paulo Gabriel Gadelha Queiroz, Marília de Lima Pinheiro Gadêlha </w:t>
      </w:r>
      <w:proofErr w:type="gramStart"/>
      <w:r>
        <w:rPr>
          <w:rFonts w:ascii="Arial" w:eastAsia="Arial" w:hAnsi="Arial" w:cs="Arial"/>
        </w:rPr>
        <w:t>Melo</w:t>
      </w:r>
      <w:proofErr w:type="gramEnd"/>
    </w:p>
    <w:p w:rsidR="001747B6" w:rsidRDefault="001747B6" w:rsidP="00CE1752">
      <w:pPr>
        <w:spacing w:before="60" w:after="60" w:line="240" w:lineRule="auto"/>
        <w:ind w:left="0" w:right="142" w:hanging="2"/>
        <w:jc w:val="center"/>
        <w:rPr>
          <w:rFonts w:ascii="Arial" w:eastAsia="Arial" w:hAnsi="Arial" w:cs="Arial"/>
        </w:rPr>
      </w:pPr>
    </w:p>
    <w:p w:rsidR="001747B6" w:rsidRDefault="00015D25" w:rsidP="00CE1752">
      <w:pPr>
        <w:spacing w:before="80" w:after="80" w:line="240" w:lineRule="auto"/>
        <w:ind w:left="0" w:hanging="2"/>
        <w:jc w:val="both"/>
        <w:rPr>
          <w:rFonts w:ascii="Arial" w:eastAsia="Arial" w:hAnsi="Arial" w:cs="Arial"/>
        </w:rPr>
      </w:pPr>
      <w:r>
        <w:rPr>
          <w:rFonts w:ascii="Arial" w:eastAsia="Arial" w:hAnsi="Arial" w:cs="Arial"/>
        </w:rPr>
        <w:t>A Web 2.0 trouxe inovações que viabilizaram a popularização da produção e consumo de conteúdos pela população, sem necessitar de conhecimentos técnicos. Neste sentido, o controle social, que é a fiscalização das ações dos gestores públicos, que comumente é exercido por órgãos de co</w:t>
      </w:r>
      <w:r w:rsidR="00CE1752">
        <w:rPr>
          <w:rFonts w:ascii="Arial" w:eastAsia="Arial" w:hAnsi="Arial" w:cs="Arial"/>
        </w:rPr>
        <w:t>ntrole, pode também ser exercido</w:t>
      </w:r>
      <w:r>
        <w:rPr>
          <w:rFonts w:ascii="Arial" w:eastAsia="Arial" w:hAnsi="Arial" w:cs="Arial"/>
        </w:rPr>
        <w:t xml:space="preserve"> pela população, inclusive por meio de ferramentas digitais de comunicação. Neste contexto, o projeto Melhore Aqui teve por objetivo: a concepção, o desenvolvimento e a avaliação de um aplicativo para que os cidadãos possam reportar problemas urbanos e para que o gestor também possa responder a essas demandas. Para alcançar esse objetivo, foi adotado o método de </w:t>
      </w:r>
      <w:r>
        <w:rPr>
          <w:rFonts w:ascii="Arial" w:eastAsia="Arial" w:hAnsi="Arial" w:cs="Arial"/>
          <w:i/>
        </w:rPr>
        <w:t xml:space="preserve">Design </w:t>
      </w:r>
      <w:proofErr w:type="spellStart"/>
      <w:r>
        <w:rPr>
          <w:rFonts w:ascii="Arial" w:eastAsia="Arial" w:hAnsi="Arial" w:cs="Arial"/>
          <w:i/>
        </w:rPr>
        <w:t>Thinking</w:t>
      </w:r>
      <w:proofErr w:type="spellEnd"/>
      <w:r>
        <w:rPr>
          <w:rFonts w:ascii="Arial" w:eastAsia="Arial" w:hAnsi="Arial" w:cs="Arial"/>
        </w:rPr>
        <w:t xml:space="preserve">, devido à interdisciplinaridade do problema e por incorporar boas práticas do paradigma de Design Centrado no Usuário. Entre as atividades executadas destacam-se: seções de </w:t>
      </w:r>
      <w:proofErr w:type="spellStart"/>
      <w:r>
        <w:rPr>
          <w:rFonts w:ascii="Arial" w:eastAsia="Arial" w:hAnsi="Arial" w:cs="Arial"/>
          <w:i/>
        </w:rPr>
        <w:t>brainstorm</w:t>
      </w:r>
      <w:proofErr w:type="spellEnd"/>
      <w:r>
        <w:rPr>
          <w:rFonts w:ascii="Arial" w:eastAsia="Arial" w:hAnsi="Arial" w:cs="Arial"/>
        </w:rPr>
        <w:t xml:space="preserve">, análise de competidores, concepção de personas, prototipagem, </w:t>
      </w:r>
      <w:proofErr w:type="gramStart"/>
      <w:r>
        <w:rPr>
          <w:rFonts w:ascii="Arial" w:eastAsia="Arial" w:hAnsi="Arial" w:cs="Arial"/>
        </w:rPr>
        <w:t>implementação</w:t>
      </w:r>
      <w:proofErr w:type="gramEnd"/>
      <w:r>
        <w:rPr>
          <w:rFonts w:ascii="Arial" w:eastAsia="Arial" w:hAnsi="Arial" w:cs="Arial"/>
        </w:rPr>
        <w:t>, e avaliação dos artefatos com usuários por meio de questionários TAM (</w:t>
      </w:r>
      <w:proofErr w:type="spellStart"/>
      <w:r>
        <w:rPr>
          <w:rFonts w:ascii="Arial" w:eastAsia="Arial" w:hAnsi="Arial" w:cs="Arial"/>
          <w:i/>
        </w:rPr>
        <w:t>technology</w:t>
      </w:r>
      <w:proofErr w:type="spellEnd"/>
      <w:r>
        <w:rPr>
          <w:rFonts w:ascii="Arial" w:eastAsia="Arial" w:hAnsi="Arial" w:cs="Arial"/>
          <w:i/>
        </w:rPr>
        <w:t xml:space="preserve"> </w:t>
      </w:r>
      <w:proofErr w:type="spellStart"/>
      <w:r>
        <w:rPr>
          <w:rFonts w:ascii="Arial" w:eastAsia="Arial" w:hAnsi="Arial" w:cs="Arial"/>
          <w:i/>
        </w:rPr>
        <w:t>acceptance</w:t>
      </w:r>
      <w:proofErr w:type="spellEnd"/>
      <w:r>
        <w:rPr>
          <w:rFonts w:ascii="Arial" w:eastAsia="Arial" w:hAnsi="Arial" w:cs="Arial"/>
          <w:i/>
        </w:rPr>
        <w:t xml:space="preserve"> </w:t>
      </w:r>
      <w:proofErr w:type="spellStart"/>
      <w:r>
        <w:rPr>
          <w:rFonts w:ascii="Arial" w:eastAsia="Arial" w:hAnsi="Arial" w:cs="Arial"/>
          <w:i/>
        </w:rPr>
        <w:t>model</w:t>
      </w:r>
      <w:proofErr w:type="spellEnd"/>
      <w:r>
        <w:rPr>
          <w:rFonts w:ascii="Arial" w:eastAsia="Arial" w:hAnsi="Arial" w:cs="Arial"/>
        </w:rPr>
        <w:t xml:space="preserve">) e entrevistas </w:t>
      </w:r>
      <w:proofErr w:type="spellStart"/>
      <w:r>
        <w:rPr>
          <w:rFonts w:ascii="Arial" w:eastAsia="Arial" w:hAnsi="Arial" w:cs="Arial"/>
        </w:rPr>
        <w:t>semi-estruturadas</w:t>
      </w:r>
      <w:proofErr w:type="spellEnd"/>
      <w:r>
        <w:rPr>
          <w:rFonts w:ascii="Arial" w:eastAsia="Arial" w:hAnsi="Arial" w:cs="Arial"/>
        </w:rPr>
        <w:t xml:space="preserve">. Os perfis dos usuários envolvidos são: cidadão, gestor público e especialista em controle social. Para viabilizar a implementação das funcionalidades do aplicativo, foi adotada a </w:t>
      </w:r>
      <w:proofErr w:type="spellStart"/>
      <w:r>
        <w:rPr>
          <w:rFonts w:ascii="Arial" w:eastAsia="Arial" w:hAnsi="Arial" w:cs="Arial"/>
        </w:rPr>
        <w:t>Youubi</w:t>
      </w:r>
      <w:proofErr w:type="spellEnd"/>
      <w:r>
        <w:rPr>
          <w:rFonts w:ascii="Arial" w:eastAsia="Arial" w:hAnsi="Arial" w:cs="Arial"/>
        </w:rPr>
        <w:t xml:space="preserve"> API, um </w:t>
      </w:r>
      <w:proofErr w:type="gramStart"/>
      <w:r>
        <w:rPr>
          <w:rFonts w:ascii="Arial" w:eastAsia="Arial" w:hAnsi="Arial" w:cs="Arial"/>
          <w:i/>
        </w:rPr>
        <w:t>webservice</w:t>
      </w:r>
      <w:proofErr w:type="gramEnd"/>
      <w:r>
        <w:rPr>
          <w:rFonts w:ascii="Arial" w:eastAsia="Arial" w:hAnsi="Arial" w:cs="Arial"/>
        </w:rPr>
        <w:t xml:space="preserve"> que provê serviços que facilitam o desenvolvimento de aplicações que envolvem </w:t>
      </w:r>
      <w:proofErr w:type="spellStart"/>
      <w:r>
        <w:rPr>
          <w:rFonts w:ascii="Arial" w:eastAsia="Arial" w:hAnsi="Arial" w:cs="Arial"/>
        </w:rPr>
        <w:t>geolocalização</w:t>
      </w:r>
      <w:proofErr w:type="spellEnd"/>
      <w:r>
        <w:rPr>
          <w:rFonts w:ascii="Arial" w:eastAsia="Arial" w:hAnsi="Arial" w:cs="Arial"/>
        </w:rPr>
        <w:t>, sensibilidade ao contexto do usuário e funcionalidades de rede social. Como resultados, tem-se o desenvolvimento de um aplicativo que permite ao cidadão reportar problemas urbanos, relacionados à mobilidade, saúde, ambiental, segurança ou social. Os cidadãos podem acessar esses conteúdos por meio de uma lista de relatos mais recentes, pelos relatos mais apoiados ou no mapa, de acordo com sua proximidade. Para cada relato, os cidadãos podem interagir apoiando e adicionando comentários. Os usuários com papel de gestor podem também acessar esses relatos e respondê-los. Uma vez que o relato passe do estado “pendente” para “respondido”, o autor do relato pode verificar se o problema foi realmente resolvido e mudar o estado dele para “resolvido”. Como contribuições deste projeto, pode-se citar o potencial para contribuir com a transparência das demandas sociais e as ações dos gestores públicos. Além disso, o estilo de interação do aplicativo é baseado em rede social, o que facilita a usabilidade por usuários com pouca escolaridade ou experiência no uso de artefatos digitais. Os gestores também podem ficar atentos aos relatos do povo, resolvendo os problemas mais rapidamente, ou, ao menos, justificando quais problemas podem ser resolvidas e quais não podem. Dessa forma, é possível melhorar a comunicação entre cidadão e gestor, e ampliar a percepção das atividades desempenhadas pela prefeitura.</w:t>
      </w:r>
    </w:p>
    <w:p w:rsidR="001747B6" w:rsidRDefault="001747B6" w:rsidP="00CE1752">
      <w:pPr>
        <w:spacing w:before="60" w:after="60" w:line="240" w:lineRule="auto"/>
        <w:ind w:left="0" w:right="142" w:hanging="2"/>
        <w:jc w:val="both"/>
        <w:rPr>
          <w:rFonts w:ascii="Arial" w:eastAsia="Arial" w:hAnsi="Arial" w:cs="Arial"/>
        </w:rPr>
      </w:pPr>
    </w:p>
    <w:p w:rsidR="001747B6" w:rsidRDefault="00015D25" w:rsidP="00CE1752">
      <w:pPr>
        <w:spacing w:before="60" w:after="60" w:line="240" w:lineRule="auto"/>
        <w:ind w:left="0" w:right="142" w:hanging="2"/>
        <w:jc w:val="both"/>
        <w:rPr>
          <w:rFonts w:ascii="Arial" w:eastAsia="Arial" w:hAnsi="Arial" w:cs="Arial"/>
        </w:rPr>
      </w:pPr>
      <w:r>
        <w:rPr>
          <w:rFonts w:ascii="Arial" w:eastAsia="Arial" w:hAnsi="Arial" w:cs="Arial"/>
          <w:b/>
        </w:rPr>
        <w:t>Palavras-chave:</w:t>
      </w:r>
      <w:r>
        <w:rPr>
          <w:rFonts w:ascii="Arial" w:eastAsia="Arial" w:hAnsi="Arial" w:cs="Arial"/>
        </w:rPr>
        <w:t xml:space="preserve"> Controle Social, Tecnologias Digitais, </w:t>
      </w:r>
      <w:r>
        <w:rPr>
          <w:rFonts w:ascii="Arial" w:eastAsia="Arial" w:hAnsi="Arial" w:cs="Arial"/>
          <w:i/>
        </w:rPr>
        <w:t xml:space="preserve">Design </w:t>
      </w:r>
      <w:proofErr w:type="spellStart"/>
      <w:r w:rsidRPr="00D827A4">
        <w:rPr>
          <w:rFonts w:ascii="Arial" w:eastAsia="Arial" w:hAnsi="Arial" w:cs="Arial"/>
          <w:i/>
        </w:rPr>
        <w:t>Thinking</w:t>
      </w:r>
      <w:proofErr w:type="spellEnd"/>
      <w:r>
        <w:rPr>
          <w:rFonts w:ascii="Arial" w:eastAsia="Arial" w:hAnsi="Arial" w:cs="Arial"/>
        </w:rPr>
        <w:t>, Aplicativo.</w:t>
      </w:r>
    </w:p>
    <w:p w:rsidR="001747B6" w:rsidRPr="00CE1752" w:rsidRDefault="00015D25" w:rsidP="00CE1752">
      <w:pPr>
        <w:spacing w:before="60" w:after="60" w:line="240" w:lineRule="auto"/>
        <w:ind w:left="0" w:right="142" w:hanging="2"/>
        <w:jc w:val="both"/>
        <w:rPr>
          <w:rFonts w:ascii="Arial" w:eastAsia="Arial" w:hAnsi="Arial" w:cs="Arial"/>
        </w:rPr>
      </w:pPr>
      <w:r>
        <w:rPr>
          <w:rFonts w:ascii="Arial" w:eastAsia="Arial" w:hAnsi="Arial" w:cs="Arial"/>
          <w:b/>
        </w:rPr>
        <w:t>Agência financiadora:</w:t>
      </w:r>
      <w:r>
        <w:rPr>
          <w:rFonts w:ascii="Arial" w:eastAsia="Arial" w:hAnsi="Arial" w:cs="Arial"/>
        </w:rPr>
        <w:t xml:space="preserve"> Bolsista IC PIBIC – CNPq.</w:t>
      </w:r>
    </w:p>
    <w:sectPr w:rsidR="001747B6" w:rsidRPr="00CE1752">
      <w:headerReference w:type="default" r:id="rId8"/>
      <w:footerReference w:type="default" r:id="rId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90A" w:rsidRDefault="0055190A" w:rsidP="00CE1752">
      <w:pPr>
        <w:spacing w:after="0" w:line="240" w:lineRule="auto"/>
        <w:ind w:left="0" w:hanging="2"/>
      </w:pPr>
      <w:r>
        <w:separator/>
      </w:r>
    </w:p>
  </w:endnote>
  <w:endnote w:type="continuationSeparator" w:id="0">
    <w:p w:rsidR="0055190A" w:rsidRDefault="0055190A" w:rsidP="00CE175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B6" w:rsidRDefault="00015D25" w:rsidP="00CE1752">
    <w:pPr>
      <w:pBdr>
        <w:top w:val="single" w:sz="12" w:space="1" w:color="C45911"/>
        <w:left w:val="nil"/>
        <w:bottom w:val="nil"/>
        <w:right w:val="nil"/>
        <w:between w:val="nil"/>
      </w:pBdr>
      <w:tabs>
        <w:tab w:val="center" w:pos="4252"/>
        <w:tab w:val="right" w:pos="8504"/>
      </w:tabs>
      <w:spacing w:after="0" w:line="240" w:lineRule="auto"/>
      <w:ind w:left="0" w:hanging="2"/>
      <w:jc w:val="right"/>
      <w:rPr>
        <w:rFonts w:ascii="Arial" w:eastAsia="Arial" w:hAnsi="Arial" w:cs="Arial"/>
        <w:color w:val="1F4E79"/>
        <w:sz w:val="20"/>
        <w:szCs w:val="20"/>
      </w:rPr>
    </w:pPr>
    <w:r>
      <w:rPr>
        <w:rFonts w:ascii="Arial" w:eastAsia="Arial" w:hAnsi="Arial" w:cs="Arial"/>
        <w:b/>
        <w:color w:val="1F4E79"/>
        <w:sz w:val="20"/>
        <w:szCs w:val="20"/>
      </w:rPr>
      <w:fldChar w:fldCharType="begin"/>
    </w:r>
    <w:r>
      <w:rPr>
        <w:rFonts w:ascii="Arial" w:eastAsia="Arial" w:hAnsi="Arial" w:cs="Arial"/>
        <w:b/>
        <w:color w:val="1F4E79"/>
        <w:sz w:val="20"/>
        <w:szCs w:val="20"/>
      </w:rPr>
      <w:instrText>PAGE</w:instrText>
    </w:r>
    <w:r>
      <w:rPr>
        <w:rFonts w:ascii="Arial" w:eastAsia="Arial" w:hAnsi="Arial" w:cs="Arial"/>
        <w:b/>
        <w:color w:val="1F4E79"/>
        <w:sz w:val="20"/>
        <w:szCs w:val="20"/>
      </w:rPr>
      <w:fldChar w:fldCharType="separate"/>
    </w:r>
    <w:r w:rsidR="00D827A4">
      <w:rPr>
        <w:rFonts w:ascii="Arial" w:eastAsia="Arial" w:hAnsi="Arial" w:cs="Arial"/>
        <w:b/>
        <w:noProof/>
        <w:color w:val="1F4E79"/>
        <w:sz w:val="20"/>
        <w:szCs w:val="20"/>
      </w:rPr>
      <w:t>1</w:t>
    </w:r>
    <w:r>
      <w:rPr>
        <w:rFonts w:ascii="Arial" w:eastAsia="Arial" w:hAnsi="Arial" w:cs="Arial"/>
        <w:b/>
        <w:color w:val="1F4E79"/>
        <w:sz w:val="20"/>
        <w:szCs w:val="20"/>
      </w:rPr>
      <w:fldChar w:fldCharType="end"/>
    </w:r>
  </w:p>
  <w:p w:rsidR="001747B6" w:rsidRDefault="001747B6" w:rsidP="00CE1752">
    <w:pPr>
      <w:pBdr>
        <w:top w:val="nil"/>
        <w:left w:val="nil"/>
        <w:bottom w:val="nil"/>
        <w:right w:val="nil"/>
        <w:between w:val="nil"/>
      </w:pBdr>
      <w:tabs>
        <w:tab w:val="center" w:pos="4252"/>
        <w:tab w:val="right" w:pos="8504"/>
      </w:tabs>
      <w:spacing w:after="0" w:line="240" w:lineRule="auto"/>
      <w:ind w:left="0" w:hanging="2"/>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90A" w:rsidRDefault="0055190A" w:rsidP="00CE1752">
      <w:pPr>
        <w:spacing w:after="0" w:line="240" w:lineRule="auto"/>
        <w:ind w:left="0" w:hanging="2"/>
      </w:pPr>
      <w:r>
        <w:separator/>
      </w:r>
    </w:p>
  </w:footnote>
  <w:footnote w:type="continuationSeparator" w:id="0">
    <w:p w:rsidR="0055190A" w:rsidRDefault="0055190A" w:rsidP="00CE1752">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B6" w:rsidRDefault="001747B6" w:rsidP="00CE1752">
    <w:pPr>
      <w:widowControl w:val="0"/>
      <w:pBdr>
        <w:top w:val="nil"/>
        <w:left w:val="nil"/>
        <w:bottom w:val="nil"/>
        <w:right w:val="nil"/>
        <w:between w:val="nil"/>
      </w:pBdr>
      <w:spacing w:after="0" w:line="276" w:lineRule="auto"/>
      <w:ind w:left="0" w:hanging="2"/>
      <w:rPr>
        <w:rFonts w:ascii="Arial" w:eastAsia="Arial" w:hAnsi="Arial" w:cs="Arial"/>
      </w:rPr>
    </w:pPr>
  </w:p>
  <w:tbl>
    <w:tblPr>
      <w:tblStyle w:val="a"/>
      <w:tblW w:w="9257" w:type="dxa"/>
      <w:tblInd w:w="0" w:type="dxa"/>
      <w:tblBorders>
        <w:top w:val="nil"/>
        <w:left w:val="nil"/>
        <w:bottom w:val="single" w:sz="8" w:space="0" w:color="C45911"/>
        <w:right w:val="nil"/>
        <w:insideH w:val="nil"/>
        <w:insideV w:val="nil"/>
      </w:tblBorders>
      <w:tblLayout w:type="fixed"/>
      <w:tblLook w:val="0000" w:firstRow="0" w:lastRow="0" w:firstColumn="0" w:lastColumn="0" w:noHBand="0" w:noVBand="0"/>
    </w:tblPr>
    <w:tblGrid>
      <w:gridCol w:w="6958"/>
      <w:gridCol w:w="2299"/>
    </w:tblGrid>
    <w:tr w:rsidR="001747B6">
      <w:tc>
        <w:tcPr>
          <w:tcW w:w="6958" w:type="dxa"/>
          <w:vAlign w:val="center"/>
        </w:tcPr>
        <w:p w:rsidR="001747B6" w:rsidRDefault="00015D25" w:rsidP="00CE1752">
          <w:pPr>
            <w:pBdr>
              <w:top w:val="nil"/>
              <w:left w:val="nil"/>
              <w:bottom w:val="nil"/>
              <w:right w:val="nil"/>
              <w:between w:val="nil"/>
            </w:pBdr>
            <w:tabs>
              <w:tab w:val="center" w:pos="4252"/>
              <w:tab w:val="right" w:pos="8504"/>
            </w:tabs>
            <w:spacing w:before="60" w:after="60" w:line="240" w:lineRule="auto"/>
            <w:ind w:left="0" w:hanging="2"/>
            <w:rPr>
              <w:rFonts w:ascii="Arial" w:eastAsia="Arial" w:hAnsi="Arial" w:cs="Arial"/>
              <w:color w:val="ED7D31"/>
              <w:sz w:val="20"/>
              <w:szCs w:val="20"/>
            </w:rPr>
          </w:pPr>
          <w:r>
            <w:rPr>
              <w:rFonts w:ascii="Arial" w:eastAsia="Arial" w:hAnsi="Arial" w:cs="Arial"/>
              <w:b/>
              <w:noProof/>
              <w:color w:val="ED7D31"/>
              <w:sz w:val="20"/>
              <w:szCs w:val="20"/>
              <w:lang w:eastAsia="pt-BR"/>
            </w:rPr>
            <w:drawing>
              <wp:inline distT="0" distB="0" distL="114300" distR="114300">
                <wp:extent cx="3400425" cy="89154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400425" cy="891540"/>
                        </a:xfrm>
                        <a:prstGeom prst="rect">
                          <a:avLst/>
                        </a:prstGeom>
                        <a:ln/>
                      </pic:spPr>
                    </pic:pic>
                  </a:graphicData>
                </a:graphic>
              </wp:inline>
            </w:drawing>
          </w:r>
        </w:p>
      </w:tc>
      <w:tc>
        <w:tcPr>
          <w:tcW w:w="2299" w:type="dxa"/>
          <w:vAlign w:val="center"/>
        </w:tcPr>
        <w:p w:rsidR="001747B6" w:rsidRDefault="001747B6" w:rsidP="00CE1752">
          <w:pPr>
            <w:pBdr>
              <w:top w:val="nil"/>
              <w:left w:val="nil"/>
              <w:bottom w:val="nil"/>
              <w:right w:val="nil"/>
              <w:between w:val="nil"/>
            </w:pBdr>
            <w:tabs>
              <w:tab w:val="center" w:pos="4252"/>
              <w:tab w:val="right" w:pos="8504"/>
            </w:tabs>
            <w:spacing w:before="60" w:after="60" w:line="240" w:lineRule="auto"/>
            <w:ind w:left="0" w:hanging="2"/>
            <w:jc w:val="right"/>
            <w:rPr>
              <w:rFonts w:ascii="Arial" w:eastAsia="Arial" w:hAnsi="Arial" w:cs="Arial"/>
              <w:color w:val="ED7D31"/>
              <w:sz w:val="20"/>
              <w:szCs w:val="20"/>
            </w:rPr>
          </w:pPr>
        </w:p>
        <w:p w:rsidR="001747B6" w:rsidRDefault="001747B6" w:rsidP="00CE1752">
          <w:pPr>
            <w:pBdr>
              <w:top w:val="nil"/>
              <w:left w:val="nil"/>
              <w:bottom w:val="nil"/>
              <w:right w:val="nil"/>
              <w:between w:val="nil"/>
            </w:pBdr>
            <w:tabs>
              <w:tab w:val="center" w:pos="4252"/>
              <w:tab w:val="right" w:pos="8504"/>
            </w:tabs>
            <w:spacing w:before="60" w:after="60" w:line="240" w:lineRule="auto"/>
            <w:ind w:left="0" w:hanging="2"/>
            <w:jc w:val="right"/>
            <w:rPr>
              <w:rFonts w:ascii="Arial" w:eastAsia="Arial" w:hAnsi="Arial" w:cs="Arial"/>
              <w:color w:val="ED7D31"/>
              <w:sz w:val="20"/>
              <w:szCs w:val="20"/>
            </w:rPr>
          </w:pPr>
        </w:p>
        <w:p w:rsidR="001747B6" w:rsidRDefault="001747B6" w:rsidP="00CE1752">
          <w:pPr>
            <w:pBdr>
              <w:top w:val="nil"/>
              <w:left w:val="nil"/>
              <w:bottom w:val="nil"/>
              <w:right w:val="nil"/>
              <w:between w:val="nil"/>
            </w:pBdr>
            <w:tabs>
              <w:tab w:val="center" w:pos="4252"/>
              <w:tab w:val="right" w:pos="8504"/>
            </w:tabs>
            <w:spacing w:before="60" w:after="60" w:line="240" w:lineRule="auto"/>
            <w:ind w:left="0" w:hanging="2"/>
            <w:jc w:val="right"/>
            <w:rPr>
              <w:rFonts w:ascii="Arial" w:eastAsia="Arial" w:hAnsi="Arial" w:cs="Arial"/>
              <w:color w:val="ED7D31"/>
              <w:sz w:val="20"/>
              <w:szCs w:val="20"/>
            </w:rPr>
          </w:pPr>
        </w:p>
        <w:p w:rsidR="001747B6" w:rsidRDefault="00015D25" w:rsidP="00CE1752">
          <w:pPr>
            <w:pBdr>
              <w:top w:val="nil"/>
              <w:left w:val="nil"/>
              <w:bottom w:val="nil"/>
              <w:right w:val="nil"/>
              <w:between w:val="nil"/>
            </w:pBdr>
            <w:tabs>
              <w:tab w:val="center" w:pos="4252"/>
              <w:tab w:val="right" w:pos="8504"/>
            </w:tabs>
            <w:spacing w:before="60" w:after="60" w:line="240" w:lineRule="auto"/>
            <w:ind w:left="0" w:hanging="2"/>
            <w:jc w:val="right"/>
            <w:rPr>
              <w:rFonts w:ascii="Arial" w:eastAsia="Arial" w:hAnsi="Arial" w:cs="Arial"/>
              <w:color w:val="ED7D31"/>
              <w:sz w:val="20"/>
              <w:szCs w:val="20"/>
            </w:rPr>
          </w:pPr>
          <w:r>
            <w:rPr>
              <w:rFonts w:ascii="Arial" w:eastAsia="Arial" w:hAnsi="Arial" w:cs="Arial"/>
              <w:b/>
              <w:color w:val="ED7D31"/>
              <w:sz w:val="20"/>
              <w:szCs w:val="20"/>
            </w:rPr>
            <w:t>Anais 2020</w:t>
          </w:r>
        </w:p>
        <w:p w:rsidR="001747B6" w:rsidRDefault="00015D25" w:rsidP="00CE1752">
          <w:pPr>
            <w:pBdr>
              <w:top w:val="nil"/>
              <w:left w:val="nil"/>
              <w:bottom w:val="nil"/>
              <w:right w:val="nil"/>
              <w:between w:val="nil"/>
            </w:pBdr>
            <w:tabs>
              <w:tab w:val="center" w:pos="4252"/>
              <w:tab w:val="right" w:pos="8504"/>
            </w:tabs>
            <w:spacing w:before="60" w:after="60" w:line="240" w:lineRule="auto"/>
            <w:ind w:left="0" w:hanging="2"/>
            <w:jc w:val="right"/>
            <w:rPr>
              <w:rFonts w:ascii="Arial" w:eastAsia="Arial" w:hAnsi="Arial" w:cs="Arial"/>
              <w:color w:val="ED7D31"/>
              <w:sz w:val="20"/>
              <w:szCs w:val="20"/>
            </w:rPr>
          </w:pPr>
          <w:r>
            <w:rPr>
              <w:rFonts w:ascii="Arial" w:eastAsia="Arial" w:hAnsi="Arial" w:cs="Arial"/>
              <w:b/>
              <w:color w:val="ED7D31"/>
              <w:sz w:val="20"/>
              <w:szCs w:val="20"/>
            </w:rPr>
            <w:t>Mossoró-RN</w:t>
          </w:r>
        </w:p>
      </w:tc>
    </w:tr>
  </w:tbl>
  <w:p w:rsidR="001747B6" w:rsidRDefault="001747B6" w:rsidP="00CE1752">
    <w:pPr>
      <w:pBdr>
        <w:top w:val="nil"/>
        <w:left w:val="nil"/>
        <w:bottom w:val="nil"/>
        <w:right w:val="nil"/>
        <w:between w:val="nil"/>
      </w:pBdr>
      <w:tabs>
        <w:tab w:val="center" w:pos="4252"/>
        <w:tab w:val="right" w:pos="8504"/>
      </w:tabs>
      <w:spacing w:before="60" w:after="60" w:line="240" w:lineRule="auto"/>
      <w:ind w:left="0" w:hanging="2"/>
      <w:rPr>
        <w:rFonts w:ascii="Times New Roman" w:eastAsia="Times New Roman" w:hAnsi="Times New Roman" w:cs="Times New Roman"/>
        <w:color w:val="ED7D31"/>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747B6"/>
    <w:rsid w:val="00015D25"/>
    <w:rsid w:val="001747B6"/>
    <w:rsid w:val="0055190A"/>
    <w:rsid w:val="00826C5B"/>
    <w:rsid w:val="00C41796"/>
    <w:rsid w:val="00CE1752"/>
    <w:rsid w:val="00D827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240" w:after="0"/>
    </w:pPr>
    <w:rPr>
      <w:rFonts w:ascii="Calibri Light" w:eastAsia="Times New Roman" w:hAnsi="Calibri Light" w:cs="Times New Roman"/>
      <w:color w:val="2E74B5"/>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qFormat/>
    <w:pPr>
      <w:tabs>
        <w:tab w:val="center" w:pos="4252"/>
        <w:tab w:val="right" w:pos="8504"/>
      </w:tabs>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tabs>
        <w:tab w:val="center" w:pos="4252"/>
        <w:tab w:val="right" w:pos="8504"/>
      </w:tabs>
      <w:spacing w:after="0" w:line="240" w:lineRule="auto"/>
    </w:pPr>
  </w:style>
  <w:style w:type="character" w:customStyle="1" w:styleId="RodapChar">
    <w:name w:val="Rodapé Char"/>
    <w:basedOn w:val="Fontepargpadro"/>
    <w:rPr>
      <w:w w:val="100"/>
      <w:position w:val="-1"/>
      <w:effect w:val="none"/>
      <w:vertAlign w:val="baseline"/>
      <w:cs w:val="0"/>
      <w:em w:val="none"/>
    </w:rPr>
  </w:style>
  <w:style w:type="character" w:customStyle="1" w:styleId="Ttulo1Char">
    <w:name w:val="Título 1 Char"/>
    <w:rPr>
      <w:rFonts w:ascii="Calibri Light" w:eastAsia="Times New Roman" w:hAnsi="Calibri Light" w:cs="Times New Roman"/>
      <w:color w:val="2E74B5"/>
      <w:w w:val="100"/>
      <w:position w:val="-1"/>
      <w:sz w:val="32"/>
      <w:szCs w:val="32"/>
      <w:effect w:val="none"/>
      <w:vertAlign w:val="baseline"/>
      <w:cs w:val="0"/>
      <w:em w:val="none"/>
    </w:rPr>
  </w:style>
  <w:style w:type="paragraph" w:styleId="CabealhodoSumrio">
    <w:name w:val="TOC Heading"/>
    <w:basedOn w:val="Ttulo1"/>
    <w:next w:val="Normal"/>
    <w:qFormat/>
    <w:pPr>
      <w:outlineLvl w:val="9"/>
    </w:pPr>
    <w:rPr>
      <w:lang w:eastAsia="pt-BR"/>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styleId="Textodebalo">
    <w:name w:val="Balloon Text"/>
    <w:basedOn w:val="Normal"/>
    <w:qFormat/>
    <w:pPr>
      <w:spacing w:after="0" w:line="240" w:lineRule="auto"/>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240" w:after="0"/>
    </w:pPr>
    <w:rPr>
      <w:rFonts w:ascii="Calibri Light" w:eastAsia="Times New Roman" w:hAnsi="Calibri Light" w:cs="Times New Roman"/>
      <w:color w:val="2E74B5"/>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qFormat/>
    <w:pPr>
      <w:tabs>
        <w:tab w:val="center" w:pos="4252"/>
        <w:tab w:val="right" w:pos="8504"/>
      </w:tabs>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tabs>
        <w:tab w:val="center" w:pos="4252"/>
        <w:tab w:val="right" w:pos="8504"/>
      </w:tabs>
      <w:spacing w:after="0" w:line="240" w:lineRule="auto"/>
    </w:pPr>
  </w:style>
  <w:style w:type="character" w:customStyle="1" w:styleId="RodapChar">
    <w:name w:val="Rodapé Char"/>
    <w:basedOn w:val="Fontepargpadro"/>
    <w:rPr>
      <w:w w:val="100"/>
      <w:position w:val="-1"/>
      <w:effect w:val="none"/>
      <w:vertAlign w:val="baseline"/>
      <w:cs w:val="0"/>
      <w:em w:val="none"/>
    </w:rPr>
  </w:style>
  <w:style w:type="character" w:customStyle="1" w:styleId="Ttulo1Char">
    <w:name w:val="Título 1 Char"/>
    <w:rPr>
      <w:rFonts w:ascii="Calibri Light" w:eastAsia="Times New Roman" w:hAnsi="Calibri Light" w:cs="Times New Roman"/>
      <w:color w:val="2E74B5"/>
      <w:w w:val="100"/>
      <w:position w:val="-1"/>
      <w:sz w:val="32"/>
      <w:szCs w:val="32"/>
      <w:effect w:val="none"/>
      <w:vertAlign w:val="baseline"/>
      <w:cs w:val="0"/>
      <w:em w:val="none"/>
    </w:rPr>
  </w:style>
  <w:style w:type="paragraph" w:styleId="CabealhodoSumrio">
    <w:name w:val="TOC Heading"/>
    <w:basedOn w:val="Ttulo1"/>
    <w:next w:val="Normal"/>
    <w:qFormat/>
    <w:pPr>
      <w:outlineLvl w:val="9"/>
    </w:pPr>
    <w:rPr>
      <w:lang w:eastAsia="pt-BR"/>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styleId="Textodebalo">
    <w:name w:val="Balloon Text"/>
    <w:basedOn w:val="Normal"/>
    <w:qFormat/>
    <w:pPr>
      <w:spacing w:after="0" w:line="240" w:lineRule="auto"/>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gKRMEaKLlJsfwoUpKHgh0WGMFw==">AMUW2mXYyOkmIVEZbTX8v/4KpoboLnhvuLoAsFwjsKmG4PSHZ3sepHYJrAqxxWpa9Jd2QDFifere6eYD2jACGFvL9jvbzOTpV8hm/ci2xPAoopmdzuBzZ4Q=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2732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nead_admin</cp:lastModifiedBy>
  <cp:revision>3</cp:revision>
  <dcterms:created xsi:type="dcterms:W3CDTF">2020-10-23T19:39:00Z</dcterms:created>
  <dcterms:modified xsi:type="dcterms:W3CDTF">2020-10-23T19:42:00Z</dcterms:modified>
</cp:coreProperties>
</file>