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 GUIA DE GESTÃO AUTÔNOMA DE MEDICAMENTOS COMO ES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TRATÉGIA DE EDUCAÇÃO EM SAÚDE MENTAL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INTRODUÇÃO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: A proposta deste trabalho é entender como o guia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 xml:space="preserve">de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 xml:space="preserve">estão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 xml:space="preserve">utônoma de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>edicamentos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pode ser inserido  no planejamento em saúde como proposta de educação na atenção psicossocial no Sistema Único de Saúde. Para tal precisamos considerar que a educação em saúde funciona como um grande desenvolvedor e potencializador do empoderamento social, pois, permite que o sujeito adquira conhecimentos sobre a realidade em que está vivendo, principalmente sobre suas reflexões, planejamentos e ações sobre como sua experiência está impactando de forma direta ou indireta, positiva ou negativamente, o seu processo de saúde-doença.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METODOLOGIA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: A metodologia utilizada para produção deste resumo foi um estudo bibliográfico, de natureza qualitativa. Os artigos foram pesquisados na plataforma SciELO, utilizando os descritores “Educação em saúde”, “Medicalização” e “SUS”. Foram escolhidos materiais dos anos 2020 a 2021 para atingir nosso objetivo, e o próprio Guia GAM para complementar o trabalho.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RESULTADOS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: O Guia GAM entra como estratégia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 xml:space="preserve"> de educação em saúde mental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para possibilitar a efetivação da autopercepção, desenvolvimento e manejo da autonomia do cuidar de si do sujeito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Seguindo uma linha de 6 (seis) passos que tem como objetivo conhecer, entender e refletir sobre o seu tratamento e quais os impactos deste na sua vid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Os dois primeiros passos estimulam o autoconhecimento e a auto-observação, respectivamente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O terceiro passo já adentra no manejo e/ou ampliação da autonomia do sujeito. A literatura aponta que o cuidado é socializador e está em contínua mudança. Portanto as interações sociais em grupo de referência são capazes de gerar autopercepção sobre suas habilidades e potencialidades de maneira mais autônoma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O quarto passo diz respeito à medicalização psiquiátrica; o quinto, propõe uma reflexão sobre tudo o que já foi traçado e estudado até então; e o sexto passo estimula o sujeito a planejar suas açõ</w:t>
      </w:r>
      <w:r>
        <w:rPr>
          <w:rFonts w:ascii="Times New Roman" w:hAnsi="Times New Roman" w:eastAsia="Times New Roman" w:cs="Times New Roman"/>
          <w:sz w:val="24"/>
          <w:szCs w:val="24"/>
        </w:rPr>
        <w:t>es voltadas para as dificuldades a serem enfrentadas, principalmente aquelas que não foram possíveis de resolução com a ajuda dos passos anteriores.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O emprego do ensino em saúde efetiva a oferta de uma assistência de qualidade, que pode contribuir para uma melhoria das ações em saúde mental.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CONSIDERAÇÕES FINAIS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visão emancipadora que o guia atinge pode desenvolver no sujeito uma posição mais ativa no seu tratamento estimulando a autonomia e a busca pelo conhecimento por parte dos usuários e profissionais envolvidos no processo, de modo dialógico. O que efetiva as diretrizes e os princípios do SUS e faz relação com a construção de uma cultura de mudança continuada.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Descritores: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Educação em saúde; Medicalização; SUS.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Referências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eastAsia="Times New Roman" w:cs="Arial"/>
          <w:b w:val="0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 w:val="0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BARROS, Nelson. Cuidado emancipador.</w:t>
      </w:r>
      <w:r>
        <w:rPr>
          <w:rFonts w:hint="default" w:ascii="Arial" w:hAnsi="Arial" w:eastAsia="Times New Roman" w:cs="Arial"/>
          <w:b w:val="0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Times New Roman" w:cs="Arial"/>
          <w:b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Saúde e Sociedade</w:t>
      </w:r>
      <w:r>
        <w:rPr>
          <w:rFonts w:hint="default" w:ascii="Arial" w:hAnsi="Arial" w:eastAsia="Times New Roman" w:cs="Arial"/>
          <w:b w:val="0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v. 30, 2021.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eastAsia="Times New Roman" w:cs="Arial"/>
          <w:b w:val="0"/>
          <w:b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 w:val="0"/>
          <w:b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CAMPOS, Rosana Teresa Onocko; et al. GUIA DA GESTÃO AUTÔNOMA DA MEDICAÇÃO - GAM. DSC/FCM/UNICAMP; AFLORE; IPUB/UFRJ; DP/UFF; DPP/UFRGS, 2012.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SimSun" w:cs="Arial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DA SILVA LINS, Ana Tereza Crisóstomo</w:t>
      </w:r>
      <w:r>
        <w:rPr>
          <w:rFonts w:ascii="Arial" w:hAnsi="Arial" w:eastAsia="SimSun" w:cs="Arial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ascii="Arial" w:hAnsi="Arial" w:eastAsia="SimSun" w:cs="Arial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et al. Educação em Saúde mental em época de pandemia de COVID-19.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b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Health Residencies Journal-HRJ</w:t>
      </w:r>
      <w:r>
        <w:rPr>
          <w:rFonts w:hint="default" w:ascii="Arial" w:hAnsi="Arial" w:eastAsia="SimSun" w:cs="Arial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, v. 1, n. 6, p. 45-53, 2020.</w:t>
      </w:r>
    </w:p>
    <w:sectPr>
      <w:headerReference r:id="rId3" w:type="default"/>
      <w:pgSz w:w="11906" w:h="16838"/>
      <w:pgMar w:top="2127" w:right="1701" w:bottom="212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DF46EE"/>
    <w:rsid w:val="00E31CE7"/>
    <w:rsid w:val="00E32852"/>
    <w:rsid w:val="00E46875"/>
    <w:rsid w:val="00E92155"/>
    <w:rsid w:val="00ED1671"/>
    <w:rsid w:val="00F62B6C"/>
    <w:rsid w:val="00F8323D"/>
    <w:rsid w:val="00FE1C72"/>
    <w:rsid w:val="4F703D13"/>
    <w:rsid w:val="6E726FD3"/>
    <w:rsid w:val="751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16"/>
      <w:szCs w:val="16"/>
    </w:rPr>
  </w:style>
  <w:style w:type="character" w:customStyle="1" w:styleId="9">
    <w:name w:val="Texto de comentário Char"/>
    <w:basedOn w:val="6"/>
    <w:link w:val="2"/>
    <w:semiHidden/>
    <w:uiPriority w:val="99"/>
    <w:rPr>
      <w:rFonts w:ascii="Calibri" w:hAnsi="Calibri" w:eastAsia="Calibri" w:cs="Calibri"/>
      <w:sz w:val="20"/>
      <w:szCs w:val="20"/>
      <w:lang w:eastAsia="pt-BR"/>
    </w:rPr>
  </w:style>
  <w:style w:type="character" w:customStyle="1" w:styleId="10">
    <w:name w:val="Texto de balão Char"/>
    <w:basedOn w:val="6"/>
    <w:link w:val="5"/>
    <w:semiHidden/>
    <w:uiPriority w:val="99"/>
    <w:rPr>
      <w:rFonts w:ascii="Segoe UI" w:hAnsi="Segoe UI" w:eastAsia="Calibri" w:cs="Segoe UI"/>
      <w:sz w:val="18"/>
      <w:szCs w:val="18"/>
      <w:lang w:eastAsia="pt-BR"/>
    </w:rPr>
  </w:style>
  <w:style w:type="character" w:customStyle="1" w:styleId="11">
    <w:name w:val="Cabeçalho Char"/>
    <w:basedOn w:val="6"/>
    <w:link w:val="3"/>
    <w:uiPriority w:val="99"/>
    <w:rPr>
      <w:rFonts w:ascii="Calibri" w:hAnsi="Calibri" w:eastAsia="Calibri" w:cs="Calibri"/>
      <w:lang w:eastAsia="pt-BR"/>
    </w:rPr>
  </w:style>
  <w:style w:type="character" w:customStyle="1" w:styleId="12">
    <w:name w:val="Rodapé Char"/>
    <w:basedOn w:val="6"/>
    <w:link w:val="4"/>
    <w:uiPriority w:val="99"/>
    <w:rPr>
      <w:rFonts w:ascii="Calibri" w:hAnsi="Calibri" w:eastAsia="Calibri" w:cs="Calibri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A85F1-8F9E-4689-8DB6-2737A750C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809</Characters>
  <Lines>6</Lines>
  <Paragraphs>1</Paragraphs>
  <TotalTime>2</TotalTime>
  <ScaleCrop>false</ScaleCrop>
  <LinksUpToDate>false</LinksUpToDate>
  <CharactersWithSpaces>957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2020-08-28T13:22:00Z</dcterms:created>
  <dc:creator>Aline Ximenes</dc:creator>
  <cp:lastModifiedBy>Evalderson</cp:lastModifiedBy>
  <dcterms:modified xsi:type="dcterms:W3CDTF">2022-04-05T22:57:24Z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1046-10.2.0.7636</vt:lpwstr>
  </property>
</Properties>
</file>