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B368C1" w14:textId="77777777" w:rsidR="00646FD2" w:rsidRDefault="00646FD2" w:rsidP="008B4806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646FD2">
        <w:rPr>
          <w:b/>
          <w:sz w:val="24"/>
          <w:szCs w:val="24"/>
        </w:rPr>
        <w:t xml:space="preserve">A IMPORTÂNCIA DA INCERTEZA DE MEDIÇÃO PARA RESULTADOS </w:t>
      </w:r>
      <w:r>
        <w:rPr>
          <w:b/>
          <w:sz w:val="24"/>
          <w:szCs w:val="24"/>
        </w:rPr>
        <w:t xml:space="preserve">ANALÍTICOS </w:t>
      </w:r>
      <w:r w:rsidR="000E5330">
        <w:rPr>
          <w:b/>
          <w:sz w:val="24"/>
          <w:szCs w:val="24"/>
        </w:rPr>
        <w:t>CONFIÁ</w:t>
      </w:r>
      <w:r w:rsidRPr="00646FD2">
        <w:rPr>
          <w:b/>
          <w:sz w:val="24"/>
          <w:szCs w:val="24"/>
        </w:rPr>
        <w:t>VEIS</w:t>
      </w:r>
    </w:p>
    <w:p w14:paraId="7E097F4D" w14:textId="77777777" w:rsidR="008B4806" w:rsidRDefault="008B4806" w:rsidP="008B4806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7DC6536E" w14:textId="77777777" w:rsidR="007830E4" w:rsidRDefault="00850430" w:rsidP="008B4806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Luiza de Cássia Santa Brígida Gomes</w:t>
      </w:r>
      <w:r w:rsidR="009C13EE">
        <w:rPr>
          <w:sz w:val="24"/>
          <w:szCs w:val="24"/>
          <w:vertAlign w:val="superscript"/>
        </w:rPr>
        <w:t>1</w:t>
      </w:r>
      <w:r w:rsidR="009C13EE">
        <w:rPr>
          <w:sz w:val="24"/>
          <w:szCs w:val="24"/>
        </w:rPr>
        <w:t xml:space="preserve">; </w:t>
      </w:r>
      <w:r>
        <w:rPr>
          <w:sz w:val="24"/>
          <w:szCs w:val="24"/>
        </w:rPr>
        <w:t>Neuton Trindade Vasconcelos Junior</w:t>
      </w:r>
      <w:r w:rsidR="009C13EE">
        <w:rPr>
          <w:sz w:val="24"/>
          <w:szCs w:val="24"/>
          <w:vertAlign w:val="superscript"/>
        </w:rPr>
        <w:t>2</w:t>
      </w:r>
      <w:r w:rsidR="009C13EE">
        <w:rPr>
          <w:sz w:val="24"/>
          <w:szCs w:val="24"/>
        </w:rPr>
        <w:t xml:space="preserve">; </w:t>
      </w:r>
      <w:r w:rsidR="00984836">
        <w:rPr>
          <w:sz w:val="24"/>
          <w:szCs w:val="24"/>
        </w:rPr>
        <w:t>Kelson do Carmo Freitas Faia</w:t>
      </w:r>
      <w:r w:rsidR="00BA51CC">
        <w:rPr>
          <w:sz w:val="24"/>
          <w:szCs w:val="24"/>
        </w:rPr>
        <w:t>l</w:t>
      </w:r>
      <w:r w:rsidR="00984836">
        <w:rPr>
          <w:sz w:val="24"/>
          <w:szCs w:val="24"/>
          <w:vertAlign w:val="superscript"/>
        </w:rPr>
        <w:t>3</w:t>
      </w:r>
      <w:r w:rsidR="00984836" w:rsidRPr="00984836">
        <w:rPr>
          <w:sz w:val="24"/>
          <w:szCs w:val="24"/>
        </w:rPr>
        <w:t>;</w:t>
      </w:r>
      <w:r w:rsidR="00984836">
        <w:rPr>
          <w:sz w:val="24"/>
          <w:szCs w:val="24"/>
        </w:rPr>
        <w:t xml:space="preserve"> </w:t>
      </w:r>
      <w:r w:rsidR="00A47DB4">
        <w:rPr>
          <w:sz w:val="24"/>
          <w:szCs w:val="24"/>
        </w:rPr>
        <w:t>Yasmim Oliveira Santos</w:t>
      </w:r>
      <w:r w:rsidR="00984836">
        <w:rPr>
          <w:sz w:val="24"/>
          <w:szCs w:val="24"/>
          <w:vertAlign w:val="superscript"/>
        </w:rPr>
        <w:t>4</w:t>
      </w:r>
      <w:r w:rsidR="00A47DB4">
        <w:rPr>
          <w:sz w:val="24"/>
          <w:szCs w:val="24"/>
          <w:vertAlign w:val="superscript"/>
        </w:rPr>
        <w:t>;</w:t>
      </w:r>
      <w:r w:rsidR="00A47DB4">
        <w:rPr>
          <w:sz w:val="24"/>
          <w:szCs w:val="24"/>
        </w:rPr>
        <w:t xml:space="preserve"> Bruno Santana Carneiro</w:t>
      </w:r>
      <w:r w:rsidR="00A47DB4">
        <w:rPr>
          <w:sz w:val="24"/>
          <w:szCs w:val="24"/>
          <w:vertAlign w:val="superscript"/>
        </w:rPr>
        <w:t>5</w:t>
      </w:r>
      <w:r w:rsidR="00A47DB4">
        <w:rPr>
          <w:sz w:val="24"/>
          <w:szCs w:val="24"/>
        </w:rPr>
        <w:t xml:space="preserve"> </w:t>
      </w:r>
    </w:p>
    <w:p w14:paraId="3C7BA051" w14:textId="77777777" w:rsidR="000E5330" w:rsidRPr="00A47DB4" w:rsidRDefault="000E5330" w:rsidP="008B4806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</w:p>
    <w:p w14:paraId="6DC22475" w14:textId="77777777" w:rsidR="007830E4" w:rsidRDefault="009C13EE" w:rsidP="008B4806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 w:rsidR="00A47DB4">
        <w:rPr>
          <w:sz w:val="24"/>
          <w:szCs w:val="24"/>
        </w:rPr>
        <w:t>Mestranda em Gestão de Riscos e Desastres Naturais.</w:t>
      </w:r>
      <w:r>
        <w:rPr>
          <w:sz w:val="24"/>
          <w:szCs w:val="24"/>
        </w:rPr>
        <w:t xml:space="preserve"> </w:t>
      </w:r>
      <w:r w:rsidR="00A47DB4">
        <w:rPr>
          <w:sz w:val="24"/>
          <w:szCs w:val="24"/>
        </w:rPr>
        <w:t>Instituto Evandro Chagas</w:t>
      </w:r>
      <w:r>
        <w:rPr>
          <w:sz w:val="24"/>
          <w:szCs w:val="24"/>
        </w:rPr>
        <w:t xml:space="preserve">. </w:t>
      </w:r>
      <w:r w:rsidR="00A47DB4">
        <w:rPr>
          <w:sz w:val="24"/>
          <w:szCs w:val="24"/>
        </w:rPr>
        <w:t>luizagomes@iec.gov.br</w:t>
      </w:r>
    </w:p>
    <w:p w14:paraId="4BFD7EF6" w14:textId="77777777" w:rsidR="007830E4" w:rsidRDefault="009C13EE" w:rsidP="008B4806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 w:rsidR="00A47DB4">
        <w:rPr>
          <w:sz w:val="24"/>
          <w:szCs w:val="24"/>
        </w:rPr>
        <w:t>Mestre em Recursos Hídricos</w:t>
      </w:r>
      <w:r>
        <w:rPr>
          <w:sz w:val="24"/>
          <w:szCs w:val="24"/>
        </w:rPr>
        <w:t xml:space="preserve">. </w:t>
      </w:r>
      <w:r w:rsidR="00A47DB4">
        <w:rPr>
          <w:sz w:val="24"/>
          <w:szCs w:val="24"/>
        </w:rPr>
        <w:t xml:space="preserve">Instituto Evandro Chagas. </w:t>
      </w:r>
    </w:p>
    <w:p w14:paraId="56FC70EB" w14:textId="77777777" w:rsidR="00A47DB4" w:rsidRDefault="00A47DB4" w:rsidP="008B4806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 xml:space="preserve">Graduanda em Engenharia Ambiental e Sanitária. Instituto Evandro Chagas. </w:t>
      </w:r>
    </w:p>
    <w:p w14:paraId="2D84C123" w14:textId="77777777" w:rsidR="00A47DB4" w:rsidRDefault="00A47DB4" w:rsidP="008B4806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4 </w:t>
      </w:r>
      <w:r>
        <w:rPr>
          <w:sz w:val="24"/>
          <w:szCs w:val="24"/>
        </w:rPr>
        <w:t xml:space="preserve">Doutor em Química Analítica. Instituto Evandro Chagas. </w:t>
      </w:r>
    </w:p>
    <w:p w14:paraId="58F2266B" w14:textId="77777777" w:rsidR="00A47DB4" w:rsidRDefault="00A47DB4" w:rsidP="008B4806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5 </w:t>
      </w:r>
      <w:r>
        <w:rPr>
          <w:sz w:val="24"/>
          <w:szCs w:val="24"/>
        </w:rPr>
        <w:t>Doutor em Saúde Pública. Instituto Evandro Chagas.</w:t>
      </w:r>
    </w:p>
    <w:p w14:paraId="501BC1D0" w14:textId="77777777" w:rsidR="008B4806" w:rsidRPr="00A47DB4" w:rsidRDefault="008B4806" w:rsidP="008B4806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5CB8B461" w14:textId="77777777" w:rsidR="007830E4" w:rsidRDefault="009C13EE" w:rsidP="008B4806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666FEBF5" w14:textId="77777777" w:rsidR="008B4806" w:rsidRDefault="008B4806" w:rsidP="008B4806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6B0B4750" w14:textId="77777777" w:rsidR="008B4806" w:rsidRPr="008B4806" w:rsidRDefault="008B4806" w:rsidP="008B4806">
      <w:pPr>
        <w:jc w:val="both"/>
        <w:rPr>
          <w:sz w:val="24"/>
          <w:szCs w:val="24"/>
        </w:rPr>
      </w:pPr>
      <w:r w:rsidRPr="008B4806">
        <w:rPr>
          <w:sz w:val="24"/>
          <w:szCs w:val="24"/>
        </w:rPr>
        <w:t xml:space="preserve">A incerteza de medição é um intervalo de valores no qual está contido o valor verdadeiro de uma medição. Ela objetiva garantir a confiabilidade do relato de resultados analíticos. Dessa forma, é extremamente importante definir e quantificar corretamente esse intervalo de maneira assertiva; do contrário, é possível observar impactos significativos nos resultados reportados. O processo de determinação de incerteza envolve, inicialmente, a identificação das diversas fontes que podem contribuir para a incerteza final (expandida), o que pode ser um obstáculo na quantificação desse valor. O objetivo desse estudo é identificar os diferentes tipos de determinação da incerteza de medição, as implicações envolvidas no levantamento das fontes de contribuição e buscar referenciais, com ênfase na ISO GUM, de metodologias de determinação da incerteza de medição. A metodologia empregada envolveu uma análise bibliográfica de guias, normas e manuais de diretrizes para determinação de incerteza analítica. Identificando as dificuldades associadas ao levantamento de fontes de incerteza e os meios para quantificação empregados. Dentre os resultados encontrados, destacou-se a incerteza associada aos equipamentos que, por sua vez, está ligada à calibração destes, demonstrando a necessidade de um sistema de calibrações preventivas e não somente corretivas, que denotaram influente contribuição para a incerteza expandida, e que visam garantir a precisão dos equipamentos e consequente diminuição do erro sistemático. Outra dificuldade encontrada no levantamento de incerteza é aquela associada à amostragem, ou seja, à coleta da amostra. Um dos fatores que mais impacta nesse tipo de incerteza é a heterogeneidade da amostra, principalmente quando se trata de matrizes ambientais (água, solo, vegetais...). Em outros termos, a falta de estabilidade desse material quando coletado em lote contribui significativamente para a incerteza, além de outros fatores, como a complexidade dos métodos e procedimentos empregados na amostragem, fatores humanos e ambientais e a representatividade do número de amostras coletadas frente ao campo de amostragem. No processo de determinação da incerteza, também cabe destacar a dificuldade em empregar métodos estatísticos de forma correta, em especial na definição dos intervalos e limites de confiança, identificação do tipo de distribuição dos dados e disponibilidade de softwares e programas que possam auxiliar no preenchimento das informações levantadas. Mesmo diante das dificuldades em se realizar o levantamento da incerteza de medição, essa se configura como um importante instrumento para o relato de resultados, demonstrando o intervalo onde está inserido o valor real de uma qualificação, </w:t>
      </w:r>
      <w:r w:rsidRPr="008B4806">
        <w:rPr>
          <w:sz w:val="24"/>
          <w:szCs w:val="24"/>
        </w:rPr>
        <w:lastRenderedPageBreak/>
        <w:t>atendendo às exigências da norma ABNT NBR ISO/IEC 17025 e assegurando a credibilidade dos resultados relatados. Além disso, a incerteza faz parte do processo de medição essencial à interpretação de dados analíticos.</w:t>
      </w:r>
    </w:p>
    <w:p w14:paraId="2ABBBB87" w14:textId="77777777" w:rsidR="008B4806" w:rsidRPr="008B4806" w:rsidRDefault="008B4806" w:rsidP="008B4806">
      <w:pPr>
        <w:jc w:val="both"/>
        <w:rPr>
          <w:sz w:val="24"/>
          <w:szCs w:val="24"/>
        </w:rPr>
      </w:pPr>
    </w:p>
    <w:p w14:paraId="7F16006F" w14:textId="77777777" w:rsidR="008B4806" w:rsidRPr="008B4806" w:rsidRDefault="008B4806" w:rsidP="008B4806">
      <w:pPr>
        <w:jc w:val="both"/>
        <w:rPr>
          <w:sz w:val="24"/>
          <w:szCs w:val="24"/>
        </w:rPr>
      </w:pPr>
      <w:r w:rsidRPr="008B4806">
        <w:rPr>
          <w:b/>
          <w:bCs/>
          <w:sz w:val="24"/>
          <w:szCs w:val="24"/>
        </w:rPr>
        <w:t>Palavras-chave:</w:t>
      </w:r>
      <w:r w:rsidRPr="008B4806">
        <w:rPr>
          <w:sz w:val="24"/>
          <w:szCs w:val="24"/>
        </w:rPr>
        <w:t xml:space="preserve"> Incerteza. Estatística. Resultados.</w:t>
      </w:r>
    </w:p>
    <w:p w14:paraId="0A1B8CBA" w14:textId="77777777" w:rsidR="008B4806" w:rsidRPr="008B4806" w:rsidRDefault="008B4806" w:rsidP="008B4806">
      <w:pPr>
        <w:jc w:val="both"/>
        <w:rPr>
          <w:sz w:val="24"/>
          <w:szCs w:val="24"/>
        </w:rPr>
      </w:pPr>
    </w:p>
    <w:p w14:paraId="68BF0670" w14:textId="0D37DD61" w:rsidR="007830E4" w:rsidRPr="008B4806" w:rsidRDefault="008B4806" w:rsidP="008B4806">
      <w:pPr>
        <w:jc w:val="both"/>
        <w:rPr>
          <w:sz w:val="24"/>
          <w:szCs w:val="24"/>
        </w:rPr>
      </w:pPr>
      <w:r w:rsidRPr="008B4806">
        <w:rPr>
          <w:b/>
          <w:bCs/>
          <w:sz w:val="24"/>
          <w:szCs w:val="24"/>
        </w:rPr>
        <w:t>Escolha a Área de Interesse do Simpósio:</w:t>
      </w:r>
      <w:r w:rsidRPr="008B4806">
        <w:rPr>
          <w:sz w:val="24"/>
          <w:szCs w:val="24"/>
        </w:rPr>
        <w:t xml:space="preserve"> Modelagem Ambiental e Ecológica, Estatística Aplicada às Ciências Ambientais, Aquecimento Global, Efeito Estufa, Mudanças Climáticas e Cidades Resilientes</w:t>
      </w:r>
      <w:r>
        <w:rPr>
          <w:sz w:val="24"/>
          <w:szCs w:val="24"/>
        </w:rPr>
        <w:t>.</w:t>
      </w:r>
    </w:p>
    <w:sectPr w:rsidR="007830E4" w:rsidRPr="008B4806" w:rsidSect="00FD7818">
      <w:headerReference w:type="default" r:id="rId8"/>
      <w:footerReference w:type="default" r:id="rId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9D4A62" w14:textId="77777777" w:rsidR="00B81D90" w:rsidRDefault="00B81D90">
      <w:r>
        <w:separator/>
      </w:r>
    </w:p>
  </w:endnote>
  <w:endnote w:type="continuationSeparator" w:id="0">
    <w:p w14:paraId="087ECC45" w14:textId="77777777" w:rsidR="00B81D90" w:rsidRDefault="00B81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541A24" w14:textId="556D90D2" w:rsidR="007830E4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pict w14:anchorId="0E1A4B42">
        <v:rect id="Retângulo 3" o:spid="_x0000_s1026" style="position:absolute;margin-left:0;margin-top:-14.3pt;width:1in;height:31.5pt;z-index:251675648;visibility:visible;mso-position-horizontal:center;mso-position-horizont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<v:textbox>
            <w:txbxContent>
              <w:p w14:paraId="6A8EE67D" w14:textId="77777777" w:rsidR="00957BE7" w:rsidRPr="00957BE7" w:rsidRDefault="00957BE7" w:rsidP="00957BE7">
                <w:pPr>
                  <w:jc w:val="center"/>
                  <w:rPr>
                    <w:b/>
                    <w:bCs/>
                    <w:color w:val="ED7D31" w:themeColor="accent2"/>
                  </w:rPr>
                </w:pPr>
                <w:r>
                  <w:rPr>
                    <w:b/>
                    <w:bCs/>
                    <w:color w:val="ED7D31" w:themeColor="accent2"/>
                  </w:rPr>
                  <w:t>Apoio</w:t>
                </w:r>
              </w:p>
            </w:txbxContent>
          </v:textbox>
          <w10:wrap anchorx="margin"/>
        </v:rect>
      </w:pict>
    </w:r>
    <w:r>
      <w:rPr>
        <w:rFonts w:ascii="Calibri" w:eastAsia="Calibri" w:hAnsi="Calibri" w:cs="Calibri"/>
        <w:noProof/>
        <w:color w:val="000000"/>
      </w:rPr>
      <w:pict w14:anchorId="21C5E584">
        <v:rect id="_x0000_s1027" style="position:absolute;margin-left:-22.05pt;margin-top:-15.55pt;width:1in;height:31.5pt;z-index:2516736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<v:textbox>
            <w:txbxContent>
              <w:p w14:paraId="6E542A61" w14:textId="77777777" w:rsidR="00957BE7" w:rsidRPr="00957BE7" w:rsidRDefault="00957BE7" w:rsidP="00957BE7">
                <w:pPr>
                  <w:jc w:val="center"/>
                  <w:rPr>
                    <w:b/>
                    <w:bCs/>
                    <w:color w:val="ED7D31" w:themeColor="accent2"/>
                  </w:rPr>
                </w:pPr>
                <w:r w:rsidRPr="00957BE7">
                  <w:rPr>
                    <w:b/>
                    <w:bCs/>
                    <w:color w:val="ED7D31" w:themeColor="accent2"/>
                  </w:rPr>
                  <w:t>Realização</w:t>
                </w:r>
              </w:p>
            </w:txbxContent>
          </v:textbox>
        </v:rect>
      </w:pic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002B7D1" wp14:editId="4352B5FA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571C049F" wp14:editId="68EA2891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7A233696" wp14:editId="33F2189F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9A7569D" wp14:editId="53B2B07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allowOverlap="1" wp14:anchorId="09294AA9" wp14:editId="1021DF0F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E7BD003" w14:textId="77777777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D41D73" w14:textId="77777777" w:rsidR="00B81D90" w:rsidRDefault="00B81D90">
      <w:r>
        <w:separator/>
      </w:r>
    </w:p>
  </w:footnote>
  <w:footnote w:type="continuationSeparator" w:id="0">
    <w:p w14:paraId="6957773B" w14:textId="77777777" w:rsidR="00B81D90" w:rsidRDefault="00B81D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D794C6" w14:textId="77777777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57351CA" w14:textId="77777777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0BC32046" wp14:editId="57B9CDD5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4156E67" w14:textId="77777777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30E4"/>
    <w:rsid w:val="00022F89"/>
    <w:rsid w:val="00053074"/>
    <w:rsid w:val="0009710B"/>
    <w:rsid w:val="000D7406"/>
    <w:rsid w:val="000E5330"/>
    <w:rsid w:val="00110FFE"/>
    <w:rsid w:val="001538D6"/>
    <w:rsid w:val="00205CCB"/>
    <w:rsid w:val="00247A95"/>
    <w:rsid w:val="00281442"/>
    <w:rsid w:val="00283BAB"/>
    <w:rsid w:val="002F2067"/>
    <w:rsid w:val="00320847"/>
    <w:rsid w:val="00322941"/>
    <w:rsid w:val="00362A1E"/>
    <w:rsid w:val="003A6125"/>
    <w:rsid w:val="003A7E0C"/>
    <w:rsid w:val="003D4F83"/>
    <w:rsid w:val="0048607D"/>
    <w:rsid w:val="004B234E"/>
    <w:rsid w:val="005C6880"/>
    <w:rsid w:val="0060195B"/>
    <w:rsid w:val="0061438F"/>
    <w:rsid w:val="00637AD6"/>
    <w:rsid w:val="00646FD2"/>
    <w:rsid w:val="00685360"/>
    <w:rsid w:val="006B40A3"/>
    <w:rsid w:val="00714E17"/>
    <w:rsid w:val="007830E4"/>
    <w:rsid w:val="007E6DC8"/>
    <w:rsid w:val="007F24C3"/>
    <w:rsid w:val="00821AA0"/>
    <w:rsid w:val="00832FFD"/>
    <w:rsid w:val="00850430"/>
    <w:rsid w:val="00855C64"/>
    <w:rsid w:val="008778AF"/>
    <w:rsid w:val="008B4806"/>
    <w:rsid w:val="00900501"/>
    <w:rsid w:val="00922504"/>
    <w:rsid w:val="009423CF"/>
    <w:rsid w:val="00945967"/>
    <w:rsid w:val="00957BE7"/>
    <w:rsid w:val="00965F3C"/>
    <w:rsid w:val="00984836"/>
    <w:rsid w:val="009B1C62"/>
    <w:rsid w:val="009C13EE"/>
    <w:rsid w:val="009F3618"/>
    <w:rsid w:val="00A0627D"/>
    <w:rsid w:val="00A47DB4"/>
    <w:rsid w:val="00A86693"/>
    <w:rsid w:val="00B17DC1"/>
    <w:rsid w:val="00B26E21"/>
    <w:rsid w:val="00B81D90"/>
    <w:rsid w:val="00B826D9"/>
    <w:rsid w:val="00BA51CC"/>
    <w:rsid w:val="00BE56AB"/>
    <w:rsid w:val="00C64DF0"/>
    <w:rsid w:val="00CA617F"/>
    <w:rsid w:val="00CB0F61"/>
    <w:rsid w:val="00CC3106"/>
    <w:rsid w:val="00D068F0"/>
    <w:rsid w:val="00D06F98"/>
    <w:rsid w:val="00D15C09"/>
    <w:rsid w:val="00D33AB0"/>
    <w:rsid w:val="00D824F9"/>
    <w:rsid w:val="00DC28FE"/>
    <w:rsid w:val="00DD290C"/>
    <w:rsid w:val="00E161EB"/>
    <w:rsid w:val="00E406B8"/>
    <w:rsid w:val="00E6458A"/>
    <w:rsid w:val="00E7417E"/>
    <w:rsid w:val="00EA7DF5"/>
    <w:rsid w:val="00EE489A"/>
    <w:rsid w:val="00F23748"/>
    <w:rsid w:val="00F40CD8"/>
    <w:rsid w:val="00FA6BF7"/>
    <w:rsid w:val="00FD46AA"/>
    <w:rsid w:val="00FD7818"/>
    <w:rsid w:val="00FE3A47"/>
    <w:rsid w:val="00FE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612F3469"/>
  <w15:docId w15:val="{FA75DBBE-A841-4960-9D63-695B171A5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rsid w:val="00FD781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FD781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FD781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FD781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FD7818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FD781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FD781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FD7818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rsid w:val="00FD781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043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043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B1C62"/>
    <w:pPr>
      <w:widowControl/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2F20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0014E7F-748E-4BAC-9EB0-E9EC4C56A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2</Pages>
  <Words>592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22</cp:revision>
  <dcterms:created xsi:type="dcterms:W3CDTF">2023-08-30T02:35:00Z</dcterms:created>
  <dcterms:modified xsi:type="dcterms:W3CDTF">2024-11-20T21:17:00Z</dcterms:modified>
</cp:coreProperties>
</file>