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D1975" w14:textId="165EBACC" w:rsidR="003C563B" w:rsidRPr="0018293E" w:rsidRDefault="009A30EC" w:rsidP="003E728C">
      <w:pPr>
        <w:pStyle w:val="Ttulo"/>
        <w:rPr>
          <w:rFonts w:ascii="Avenir Book" w:hAnsi="Avenir Book"/>
        </w:rPr>
      </w:pPr>
      <w:r w:rsidRPr="0018293E">
        <w:rPr>
          <w:rFonts w:ascii="Avenir Book" w:hAnsi="Avenir Book"/>
          <w:noProof/>
          <w:lang w:val="pt-BR"/>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rsidP="003E728C">
      <w:pPr>
        <w:pStyle w:val="Ttulo"/>
        <w:rPr>
          <w:rFonts w:ascii="Avenir Book" w:hAnsi="Avenir Book"/>
        </w:rPr>
      </w:pPr>
    </w:p>
    <w:p w14:paraId="5B368424" w14:textId="77777777" w:rsidR="003C563B" w:rsidRPr="0018293E" w:rsidRDefault="003C563B" w:rsidP="003E728C">
      <w:pPr>
        <w:pStyle w:val="Ttulo"/>
        <w:rPr>
          <w:rFonts w:ascii="Avenir Book" w:hAnsi="Avenir Book"/>
        </w:rPr>
      </w:pPr>
    </w:p>
    <w:p w14:paraId="55783B4F" w14:textId="77777777" w:rsidR="003C563B" w:rsidRPr="0018293E" w:rsidRDefault="003C563B" w:rsidP="003E728C">
      <w:pPr>
        <w:pStyle w:val="Ttulo"/>
        <w:rPr>
          <w:rFonts w:ascii="Avenir Book" w:hAnsi="Avenir Book"/>
        </w:rPr>
      </w:pPr>
    </w:p>
    <w:p w14:paraId="00882490" w14:textId="77777777" w:rsidR="003C563B" w:rsidRPr="0018293E" w:rsidRDefault="003C563B" w:rsidP="003E728C">
      <w:pPr>
        <w:pStyle w:val="Ttulo"/>
        <w:rPr>
          <w:rFonts w:ascii="Avenir Book" w:hAnsi="Avenir Book"/>
        </w:rPr>
      </w:pPr>
    </w:p>
    <w:p w14:paraId="01EF5A25" w14:textId="29CF7240" w:rsidR="003C563B" w:rsidRPr="0018293E" w:rsidRDefault="003C563B" w:rsidP="003E728C">
      <w:pPr>
        <w:pStyle w:val="Ttulo"/>
        <w:rPr>
          <w:rFonts w:ascii="Avenir Book" w:hAnsi="Avenir Book"/>
        </w:rPr>
      </w:pPr>
    </w:p>
    <w:p w14:paraId="5661E8E6" w14:textId="77777777" w:rsidR="003C563B" w:rsidRPr="0018293E" w:rsidRDefault="003C563B" w:rsidP="003E728C">
      <w:pPr>
        <w:pStyle w:val="Ttulo"/>
        <w:rPr>
          <w:rFonts w:ascii="Avenir Book" w:hAnsi="Avenir Book"/>
        </w:rPr>
      </w:pPr>
    </w:p>
    <w:p w14:paraId="0530B262" w14:textId="77777777" w:rsidR="003C563B" w:rsidRPr="0018293E" w:rsidRDefault="003C563B" w:rsidP="003E728C">
      <w:pPr>
        <w:pStyle w:val="Ttulo"/>
        <w:rPr>
          <w:rFonts w:ascii="Avenir Book" w:hAnsi="Avenir Book"/>
          <w:sz w:val="20"/>
          <w:szCs w:val="20"/>
        </w:rPr>
      </w:pPr>
    </w:p>
    <w:p w14:paraId="38381745" w14:textId="77777777" w:rsidR="007F198C" w:rsidRPr="0018293E" w:rsidRDefault="007F198C" w:rsidP="003E728C">
      <w:pPr>
        <w:jc w:val="center"/>
        <w:rPr>
          <w:rFonts w:ascii="Avenir Book" w:eastAsia="Arial" w:hAnsi="Avenir Book"/>
          <w:b/>
          <w:bCs/>
          <w:sz w:val="24"/>
          <w:szCs w:val="24"/>
        </w:rPr>
      </w:pPr>
      <w:bookmarkStart w:id="0" w:name="_heading=h.gjdgxs" w:colFirst="0" w:colLast="0"/>
      <w:bookmarkEnd w:id="0"/>
    </w:p>
    <w:p w14:paraId="00C64BCD" w14:textId="0A1547B8" w:rsidR="007F198C" w:rsidRPr="0018293E" w:rsidRDefault="009D15AE" w:rsidP="003E728C">
      <w:pPr>
        <w:jc w:val="center"/>
        <w:rPr>
          <w:rFonts w:ascii="Avenir Book" w:eastAsia="Arial" w:hAnsi="Avenir Book"/>
          <w:sz w:val="24"/>
          <w:szCs w:val="24"/>
        </w:rPr>
      </w:pPr>
      <w:r w:rsidRPr="009D15AE">
        <w:rPr>
          <w:rFonts w:ascii="Avenir Book" w:eastAsia="Arial" w:hAnsi="Avenir Book"/>
          <w:b/>
          <w:bCs/>
          <w:sz w:val="24"/>
          <w:szCs w:val="24"/>
        </w:rPr>
        <w:t>POLÍTICAS PÚBLICAS E ESTRATÉGIAS DE REPRODUÇÃO SOCIAL CAMPONESA EM ASSENTAMENTOS RURAIS DO CENTRO-LESTE PAULISTA</w:t>
      </w:r>
    </w:p>
    <w:p w14:paraId="5256A434" w14:textId="77777777" w:rsidR="007F198C" w:rsidRPr="0018293E" w:rsidRDefault="007F198C" w:rsidP="003E728C">
      <w:pPr>
        <w:ind w:hanging="2"/>
        <w:jc w:val="center"/>
        <w:rPr>
          <w:rFonts w:ascii="Avenir Book" w:eastAsia="Arial" w:hAnsi="Avenir Book" w:cs="Arial"/>
          <w:sz w:val="24"/>
          <w:szCs w:val="24"/>
        </w:rPr>
      </w:pPr>
    </w:p>
    <w:p w14:paraId="114B6843" w14:textId="31C45AC2" w:rsidR="003435DF" w:rsidRDefault="007F198C" w:rsidP="003E728C">
      <w:pPr>
        <w:ind w:hanging="2"/>
        <w:jc w:val="center"/>
        <w:rPr>
          <w:rFonts w:ascii="Avenir Book" w:eastAsia="Arial" w:hAnsi="Avenir Book" w:cs="Arial"/>
          <w:sz w:val="24"/>
          <w:szCs w:val="24"/>
        </w:rPr>
      </w:pPr>
      <w:r w:rsidRPr="0018293E">
        <w:rPr>
          <w:rFonts w:ascii="Avenir Book" w:eastAsia="Arial" w:hAnsi="Avenir Book" w:cs="Arial"/>
          <w:sz w:val="24"/>
          <w:szCs w:val="24"/>
        </w:rPr>
        <w:t>Autoria principal do Trabalho</w:t>
      </w:r>
    </w:p>
    <w:p w14:paraId="155D2D29" w14:textId="54DA87E9" w:rsidR="007C5F08" w:rsidRDefault="007C5F08" w:rsidP="007C5F08">
      <w:pPr>
        <w:ind w:hanging="2"/>
        <w:jc w:val="center"/>
        <w:rPr>
          <w:rFonts w:ascii="Avenir Book" w:eastAsia="Arial" w:hAnsi="Avenir Book" w:cs="Arial"/>
          <w:sz w:val="24"/>
          <w:szCs w:val="24"/>
        </w:rPr>
      </w:pPr>
      <w:r>
        <w:rPr>
          <w:rFonts w:ascii="Avenir Book" w:eastAsia="Arial" w:hAnsi="Avenir Book" w:cs="Arial"/>
          <w:sz w:val="24"/>
          <w:szCs w:val="24"/>
        </w:rPr>
        <w:t>Diogo Marques Tafuri</w:t>
      </w:r>
      <w:r w:rsidRPr="0018293E">
        <w:rPr>
          <w:rStyle w:val="Refdenotaderodap"/>
          <w:rFonts w:ascii="Avenir Book" w:eastAsia="Arial" w:hAnsi="Avenir Book" w:cs="Arial"/>
          <w:sz w:val="24"/>
          <w:szCs w:val="24"/>
        </w:rPr>
        <w:footnoteReference w:id="1"/>
      </w:r>
    </w:p>
    <w:p w14:paraId="6FB35C02" w14:textId="77777777" w:rsidR="007C5F08" w:rsidRDefault="007C5F08" w:rsidP="003E728C">
      <w:pPr>
        <w:ind w:hanging="2"/>
        <w:jc w:val="center"/>
        <w:rPr>
          <w:rFonts w:ascii="Avenir Book" w:eastAsia="Arial" w:hAnsi="Avenir Book" w:cs="Arial"/>
          <w:sz w:val="24"/>
          <w:szCs w:val="24"/>
        </w:rPr>
      </w:pPr>
    </w:p>
    <w:p w14:paraId="60E64997" w14:textId="60E8AACB" w:rsidR="007F198C" w:rsidRDefault="007F198C" w:rsidP="003E728C">
      <w:pPr>
        <w:ind w:hanging="2"/>
        <w:jc w:val="center"/>
        <w:rPr>
          <w:rFonts w:ascii="Avenir Book" w:eastAsia="Arial" w:hAnsi="Avenir Book" w:cs="Arial"/>
          <w:sz w:val="24"/>
          <w:szCs w:val="24"/>
        </w:rPr>
      </w:pPr>
      <w:r w:rsidRPr="0018293E">
        <w:rPr>
          <w:rFonts w:ascii="Avenir Book" w:eastAsia="Arial" w:hAnsi="Avenir Book" w:cs="Arial"/>
          <w:sz w:val="24"/>
          <w:szCs w:val="24"/>
        </w:rPr>
        <w:t>Coautoria(s)</w:t>
      </w:r>
    </w:p>
    <w:p w14:paraId="4EA5A7AD" w14:textId="77777777" w:rsidR="007C5F08" w:rsidRPr="0018293E" w:rsidRDefault="007C5F08" w:rsidP="007C5F08">
      <w:pPr>
        <w:ind w:hanging="2"/>
        <w:jc w:val="center"/>
        <w:rPr>
          <w:rFonts w:ascii="Avenir Book" w:eastAsia="Arial" w:hAnsi="Avenir Book" w:cs="Arial"/>
          <w:sz w:val="24"/>
          <w:szCs w:val="24"/>
        </w:rPr>
      </w:pPr>
      <w:r>
        <w:rPr>
          <w:rFonts w:ascii="Avenir Book" w:eastAsia="Arial" w:hAnsi="Avenir Book" w:cs="Arial"/>
          <w:sz w:val="24"/>
          <w:szCs w:val="24"/>
        </w:rPr>
        <w:t>Joelson Gonçalves de Carvalho</w:t>
      </w:r>
      <w:r w:rsidRPr="0018293E">
        <w:rPr>
          <w:rStyle w:val="Refdenotaderodap"/>
          <w:rFonts w:ascii="Avenir Book" w:eastAsia="Arial" w:hAnsi="Avenir Book" w:cs="Arial"/>
          <w:sz w:val="24"/>
          <w:szCs w:val="24"/>
        </w:rPr>
        <w:footnoteReference w:id="2"/>
      </w:r>
      <w:r>
        <w:rPr>
          <w:rFonts w:ascii="Avenir Book" w:eastAsia="Arial" w:hAnsi="Avenir Book" w:cs="Arial"/>
          <w:sz w:val="24"/>
          <w:szCs w:val="24"/>
        </w:rPr>
        <w:t xml:space="preserve"> </w:t>
      </w:r>
    </w:p>
    <w:p w14:paraId="2D645CCF" w14:textId="419351F9" w:rsidR="009D15AE" w:rsidRDefault="00482292" w:rsidP="003E728C">
      <w:pPr>
        <w:ind w:hanging="2"/>
        <w:jc w:val="center"/>
        <w:rPr>
          <w:rFonts w:ascii="Avenir Book" w:eastAsia="Arial" w:hAnsi="Avenir Book" w:cs="Arial"/>
          <w:sz w:val="24"/>
          <w:szCs w:val="24"/>
        </w:rPr>
      </w:pPr>
      <w:r>
        <w:rPr>
          <w:rFonts w:ascii="Avenir Book" w:eastAsia="Arial" w:hAnsi="Avenir Book" w:cs="Arial"/>
          <w:sz w:val="24"/>
          <w:szCs w:val="24"/>
        </w:rPr>
        <w:t>Victor Marchesin Corrêa</w:t>
      </w:r>
      <w:r w:rsidR="004548D3">
        <w:rPr>
          <w:rStyle w:val="Refdenotaderodap"/>
          <w:rFonts w:ascii="Avenir Book" w:eastAsia="Arial" w:hAnsi="Avenir Book" w:cs="Arial"/>
          <w:sz w:val="24"/>
          <w:szCs w:val="24"/>
        </w:rPr>
        <w:footnoteReference w:id="3"/>
      </w:r>
    </w:p>
    <w:p w14:paraId="11DBF4FB" w14:textId="77777777" w:rsidR="00BE6DF4" w:rsidRPr="0018293E" w:rsidRDefault="00BE6DF4" w:rsidP="003E728C">
      <w:pPr>
        <w:ind w:hanging="2"/>
        <w:rPr>
          <w:rFonts w:ascii="Avenir Book" w:eastAsia="Arial" w:hAnsi="Avenir Book" w:cs="Arial"/>
          <w:color w:val="FF0000"/>
          <w:sz w:val="24"/>
          <w:szCs w:val="24"/>
        </w:rPr>
      </w:pPr>
    </w:p>
    <w:p w14:paraId="6B473638" w14:textId="50F1261C" w:rsidR="007F198C" w:rsidRPr="00DB0A81" w:rsidRDefault="007F198C" w:rsidP="003E728C">
      <w:pPr>
        <w:ind w:hanging="2"/>
        <w:rPr>
          <w:rFonts w:ascii="Avenir Book" w:eastAsia="Arial" w:hAnsi="Avenir Book" w:cs="Arial"/>
          <w:b/>
          <w:sz w:val="24"/>
          <w:szCs w:val="24"/>
        </w:rPr>
      </w:pPr>
      <w:r w:rsidRPr="00DB0A81">
        <w:rPr>
          <w:rFonts w:ascii="Avenir Book" w:eastAsia="Arial" w:hAnsi="Avenir Book" w:cs="Arial"/>
          <w:b/>
          <w:sz w:val="24"/>
          <w:szCs w:val="24"/>
        </w:rPr>
        <w:t xml:space="preserve">GT </w:t>
      </w:r>
      <w:r w:rsidR="00DB0A81" w:rsidRPr="00DB0A81">
        <w:rPr>
          <w:rFonts w:ascii="Avenir Book" w:eastAsia="Arial" w:hAnsi="Avenir Book" w:cs="Arial"/>
          <w:b/>
          <w:sz w:val="24"/>
          <w:szCs w:val="24"/>
        </w:rPr>
        <w:t>09</w:t>
      </w:r>
      <w:r w:rsidRPr="00DB0A81">
        <w:rPr>
          <w:rFonts w:ascii="Avenir Book" w:eastAsia="Arial" w:hAnsi="Avenir Book" w:cs="Arial"/>
          <w:b/>
          <w:sz w:val="24"/>
          <w:szCs w:val="24"/>
        </w:rPr>
        <w:t xml:space="preserve">: </w:t>
      </w:r>
      <w:r w:rsidR="00DB0A81" w:rsidRPr="00DB0A81">
        <w:rPr>
          <w:rFonts w:ascii="Avenir Book" w:eastAsia="Arial" w:hAnsi="Avenir Book" w:cs="Arial"/>
          <w:b/>
          <w:sz w:val="24"/>
          <w:szCs w:val="24"/>
        </w:rPr>
        <w:t>POLÍTICAS PÚBLICAS, SEGURANÇA ALIMENTAR E COMBATE À FOME.</w:t>
      </w:r>
    </w:p>
    <w:p w14:paraId="09B05CAE" w14:textId="77777777" w:rsidR="00F1374B" w:rsidRDefault="00F1374B" w:rsidP="003E728C">
      <w:pPr>
        <w:ind w:hanging="2"/>
        <w:jc w:val="center"/>
        <w:rPr>
          <w:rFonts w:ascii="Avenir Book" w:eastAsia="Arial" w:hAnsi="Avenir Book" w:cs="Arial"/>
          <w:b/>
          <w:sz w:val="24"/>
          <w:szCs w:val="24"/>
        </w:rPr>
      </w:pPr>
    </w:p>
    <w:p w14:paraId="233A71E4" w14:textId="77777777" w:rsidR="007F198C" w:rsidRPr="0018293E" w:rsidRDefault="007F198C" w:rsidP="003E72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11B86F17" w14:textId="77777777" w:rsidR="007F198C" w:rsidRPr="0018293E" w:rsidRDefault="007F198C" w:rsidP="003E728C">
      <w:pPr>
        <w:ind w:hanging="2"/>
        <w:jc w:val="both"/>
        <w:rPr>
          <w:rFonts w:ascii="Avenir Book" w:eastAsia="Arial" w:hAnsi="Avenir Book" w:cs="Arial"/>
          <w:sz w:val="24"/>
          <w:szCs w:val="24"/>
        </w:rPr>
      </w:pPr>
    </w:p>
    <w:p w14:paraId="6619FB05" w14:textId="75EBB726" w:rsidR="00482292" w:rsidRDefault="00F1374B" w:rsidP="00610920">
      <w:pPr>
        <w:ind w:hanging="2"/>
        <w:jc w:val="both"/>
        <w:rPr>
          <w:rFonts w:ascii="Avenir Book" w:eastAsia="Arial" w:hAnsi="Avenir Book" w:cs="Arial"/>
          <w:sz w:val="24"/>
          <w:szCs w:val="24"/>
        </w:rPr>
      </w:pPr>
      <w:r>
        <w:rPr>
          <w:rFonts w:ascii="Avenir Book" w:eastAsia="Arial" w:hAnsi="Avenir Book" w:cs="Arial"/>
          <w:sz w:val="24"/>
          <w:szCs w:val="24"/>
        </w:rPr>
        <w:t>N</w:t>
      </w:r>
      <w:r w:rsidR="00D815ED" w:rsidRPr="00D815ED">
        <w:rPr>
          <w:rFonts w:ascii="Avenir Book" w:eastAsia="Arial" w:hAnsi="Avenir Book" w:cs="Arial"/>
          <w:sz w:val="24"/>
          <w:szCs w:val="24"/>
        </w:rPr>
        <w:t xml:space="preserve">a década de 1990, em decorrência da pressão política </w:t>
      </w:r>
      <w:r>
        <w:rPr>
          <w:rFonts w:ascii="Avenir Book" w:eastAsia="Arial" w:hAnsi="Avenir Book" w:cs="Arial"/>
          <w:sz w:val="24"/>
          <w:szCs w:val="24"/>
        </w:rPr>
        <w:t>exercida pelos</w:t>
      </w:r>
      <w:r w:rsidR="00D815ED" w:rsidRPr="00D815ED">
        <w:rPr>
          <w:rFonts w:ascii="Avenir Book" w:eastAsia="Arial" w:hAnsi="Avenir Book" w:cs="Arial"/>
          <w:sz w:val="24"/>
          <w:szCs w:val="24"/>
        </w:rPr>
        <w:t xml:space="preserve"> movimentos sociais atuantes no meio rural, o estado brasileiro passou a formular e executar políticas públicas com objetivo de atender</w:t>
      </w:r>
      <w:r>
        <w:rPr>
          <w:rFonts w:ascii="Avenir Book" w:eastAsia="Arial" w:hAnsi="Avenir Book" w:cs="Arial"/>
          <w:sz w:val="24"/>
          <w:szCs w:val="24"/>
        </w:rPr>
        <w:t xml:space="preserve"> os </w:t>
      </w:r>
      <w:r w:rsidR="00D815ED" w:rsidRPr="00D815ED">
        <w:rPr>
          <w:rFonts w:ascii="Avenir Book" w:eastAsia="Arial" w:hAnsi="Avenir Book" w:cs="Arial"/>
          <w:sz w:val="24"/>
          <w:szCs w:val="24"/>
        </w:rPr>
        <w:t>camponeses marginalizados pelo processo de modernização conservadora da agricultura nacional</w:t>
      </w:r>
      <w:r w:rsidR="00D815ED">
        <w:rPr>
          <w:rFonts w:ascii="Avenir Book" w:eastAsia="Arial" w:hAnsi="Avenir Book" w:cs="Arial"/>
          <w:sz w:val="24"/>
          <w:szCs w:val="24"/>
        </w:rPr>
        <w:t xml:space="preserve">. </w:t>
      </w:r>
      <w:r w:rsidR="00F927B5" w:rsidRPr="00F927B5">
        <w:rPr>
          <w:rFonts w:ascii="Avenir Book" w:eastAsia="Arial" w:hAnsi="Avenir Book" w:cs="Arial"/>
          <w:sz w:val="24"/>
          <w:szCs w:val="24"/>
        </w:rPr>
        <w:t xml:space="preserve">Destarte, </w:t>
      </w:r>
      <w:r w:rsidRPr="00D815ED">
        <w:rPr>
          <w:rFonts w:ascii="Avenir Book" w:eastAsia="Arial" w:hAnsi="Avenir Book" w:cs="Arial"/>
          <w:sz w:val="24"/>
          <w:szCs w:val="24"/>
        </w:rPr>
        <w:t xml:space="preserve">propomos </w:t>
      </w:r>
      <w:r>
        <w:rPr>
          <w:rFonts w:ascii="Avenir Book" w:eastAsia="Arial" w:hAnsi="Avenir Book" w:cs="Arial"/>
          <w:sz w:val="24"/>
          <w:szCs w:val="24"/>
        </w:rPr>
        <w:t xml:space="preserve">neste artigo </w:t>
      </w:r>
      <w:r w:rsidR="00610920" w:rsidRPr="00610920">
        <w:rPr>
          <w:rFonts w:ascii="Avenir Book" w:eastAsia="Arial" w:hAnsi="Avenir Book" w:cs="Arial"/>
          <w:sz w:val="24"/>
          <w:szCs w:val="24"/>
        </w:rPr>
        <w:t xml:space="preserve">analisar as condições </w:t>
      </w:r>
      <w:r w:rsidR="009B6690">
        <w:rPr>
          <w:rFonts w:ascii="Avenir Book" w:eastAsia="Arial" w:hAnsi="Avenir Book" w:cs="Arial"/>
          <w:sz w:val="24"/>
          <w:szCs w:val="24"/>
        </w:rPr>
        <w:t xml:space="preserve">atuais </w:t>
      </w:r>
      <w:r w:rsidR="00610920" w:rsidRPr="00610920">
        <w:rPr>
          <w:rFonts w:ascii="Avenir Book" w:eastAsia="Arial" w:hAnsi="Avenir Book" w:cs="Arial"/>
          <w:sz w:val="24"/>
          <w:szCs w:val="24"/>
        </w:rPr>
        <w:t>de acesso de camponeses assentados na região centro-leste do Estado de São Paulo</w:t>
      </w:r>
      <w:r w:rsidR="00610920">
        <w:rPr>
          <w:rFonts w:ascii="Avenir Book" w:eastAsia="Arial" w:hAnsi="Avenir Book" w:cs="Arial"/>
          <w:sz w:val="24"/>
          <w:szCs w:val="24"/>
        </w:rPr>
        <w:t xml:space="preserve"> às</w:t>
      </w:r>
      <w:r w:rsidRPr="00F1374B">
        <w:rPr>
          <w:rFonts w:ascii="Avenir Book" w:eastAsia="Arial" w:hAnsi="Avenir Book" w:cs="Arial"/>
          <w:sz w:val="24"/>
          <w:szCs w:val="24"/>
        </w:rPr>
        <w:t xml:space="preserve"> políticas </w:t>
      </w:r>
      <w:r w:rsidR="00610920">
        <w:rPr>
          <w:rFonts w:ascii="Avenir Book" w:eastAsia="Arial" w:hAnsi="Avenir Book" w:cs="Arial"/>
          <w:sz w:val="24"/>
          <w:szCs w:val="24"/>
        </w:rPr>
        <w:t>federais voltasdas para agricultura familiar</w:t>
      </w:r>
      <w:r w:rsidRPr="00D815ED">
        <w:rPr>
          <w:rFonts w:ascii="Avenir Book" w:eastAsia="Arial" w:hAnsi="Avenir Book" w:cs="Arial"/>
          <w:sz w:val="24"/>
          <w:szCs w:val="24"/>
        </w:rPr>
        <w:t>, na relação que estabelecem com as estratégias de reprodução social camponesa</w:t>
      </w:r>
      <w:r>
        <w:rPr>
          <w:rFonts w:ascii="Avenir Book" w:eastAsia="Arial" w:hAnsi="Avenir Book" w:cs="Arial"/>
          <w:sz w:val="24"/>
          <w:szCs w:val="24"/>
        </w:rPr>
        <w:t>.</w:t>
      </w:r>
      <w:r w:rsidR="000445B7">
        <w:rPr>
          <w:rFonts w:ascii="Avenir Book" w:eastAsia="Arial" w:hAnsi="Avenir Book" w:cs="Arial"/>
          <w:sz w:val="24"/>
          <w:szCs w:val="24"/>
        </w:rPr>
        <w:t xml:space="preserve"> </w:t>
      </w:r>
      <w:r w:rsidR="00D815ED">
        <w:rPr>
          <w:rFonts w:ascii="Avenir Book" w:eastAsia="Arial" w:hAnsi="Avenir Book" w:cs="Arial"/>
          <w:sz w:val="24"/>
          <w:szCs w:val="24"/>
        </w:rPr>
        <w:t xml:space="preserve">Com base na </w:t>
      </w:r>
      <w:r w:rsidR="000445B7">
        <w:rPr>
          <w:rFonts w:ascii="Avenir Book" w:eastAsia="Arial" w:hAnsi="Avenir Book" w:cs="Arial"/>
          <w:sz w:val="24"/>
          <w:szCs w:val="24"/>
        </w:rPr>
        <w:t>apreciação</w:t>
      </w:r>
      <w:r w:rsidR="00D815ED">
        <w:rPr>
          <w:rFonts w:ascii="Avenir Book" w:eastAsia="Arial" w:hAnsi="Avenir Book" w:cs="Arial"/>
          <w:sz w:val="24"/>
          <w:szCs w:val="24"/>
        </w:rPr>
        <w:t xml:space="preserve"> de dados </w:t>
      </w:r>
      <w:r w:rsidR="000445B7">
        <w:rPr>
          <w:rFonts w:ascii="Avenir Book" w:eastAsia="Arial" w:hAnsi="Avenir Book" w:cs="Arial"/>
          <w:sz w:val="24"/>
          <w:szCs w:val="24"/>
        </w:rPr>
        <w:t>empíricos</w:t>
      </w:r>
      <w:r w:rsidR="00D815ED">
        <w:rPr>
          <w:rFonts w:ascii="Avenir Book" w:eastAsia="Arial" w:hAnsi="Avenir Book" w:cs="Arial"/>
          <w:sz w:val="24"/>
          <w:szCs w:val="24"/>
        </w:rPr>
        <w:t xml:space="preserve">, </w:t>
      </w:r>
      <w:r w:rsidR="006E7678">
        <w:rPr>
          <w:rFonts w:ascii="Avenir Book" w:eastAsia="Arial" w:hAnsi="Avenir Book" w:cs="Arial"/>
          <w:sz w:val="24"/>
          <w:szCs w:val="24"/>
        </w:rPr>
        <w:t>através de</w:t>
      </w:r>
      <w:r w:rsidR="00D815ED">
        <w:rPr>
          <w:rFonts w:ascii="Avenir Book" w:eastAsia="Arial" w:hAnsi="Avenir Book" w:cs="Arial"/>
          <w:sz w:val="24"/>
          <w:szCs w:val="24"/>
        </w:rPr>
        <w:t xml:space="preserve"> metodologia de análise de políticas públicas</w:t>
      </w:r>
      <w:r>
        <w:rPr>
          <w:rFonts w:ascii="Avenir Book" w:eastAsia="Arial" w:hAnsi="Avenir Book" w:cs="Arial"/>
          <w:sz w:val="24"/>
          <w:szCs w:val="24"/>
        </w:rPr>
        <w:t>,</w:t>
      </w:r>
      <w:r w:rsidRPr="00F1374B">
        <w:rPr>
          <w:rFonts w:ascii="Avenir Book" w:eastAsia="Arial" w:hAnsi="Avenir Book" w:cs="Arial"/>
          <w:sz w:val="24"/>
          <w:szCs w:val="24"/>
        </w:rPr>
        <w:t xml:space="preserve"> </w:t>
      </w:r>
      <w:r w:rsidR="000445B7">
        <w:rPr>
          <w:rFonts w:ascii="Avenir Book" w:eastAsia="Arial" w:hAnsi="Avenir Book" w:cs="Arial"/>
          <w:sz w:val="24"/>
          <w:szCs w:val="24"/>
        </w:rPr>
        <w:t>foi possível</w:t>
      </w:r>
      <w:r w:rsidRPr="00F1374B">
        <w:rPr>
          <w:rFonts w:ascii="Avenir Book" w:eastAsia="Arial" w:hAnsi="Avenir Book" w:cs="Arial"/>
          <w:sz w:val="24"/>
          <w:szCs w:val="24"/>
        </w:rPr>
        <w:t xml:space="preserve"> constatar </w:t>
      </w:r>
      <w:r w:rsidR="000445B7">
        <w:rPr>
          <w:rFonts w:ascii="Avenir Book" w:eastAsia="Arial" w:hAnsi="Avenir Book" w:cs="Arial"/>
          <w:sz w:val="24"/>
          <w:szCs w:val="24"/>
        </w:rPr>
        <w:t>a</w:t>
      </w:r>
      <w:r w:rsidRPr="00F1374B">
        <w:rPr>
          <w:rFonts w:ascii="Avenir Book" w:eastAsia="Arial" w:hAnsi="Avenir Book" w:cs="Arial"/>
          <w:sz w:val="24"/>
          <w:szCs w:val="24"/>
        </w:rPr>
        <w:t xml:space="preserve"> insuficiência e descontinuidade dos repasses financeiros realizados</w:t>
      </w:r>
      <w:r w:rsidR="000445B7" w:rsidRPr="000445B7">
        <w:t xml:space="preserve"> </w:t>
      </w:r>
      <w:r w:rsidR="000445B7" w:rsidRPr="000445B7">
        <w:rPr>
          <w:rFonts w:ascii="Avenir Book" w:eastAsia="Arial" w:hAnsi="Avenir Book" w:cs="Arial"/>
          <w:sz w:val="24"/>
          <w:szCs w:val="24"/>
        </w:rPr>
        <w:t>aos programas públicos federais voltados à agricul</w:t>
      </w:r>
      <w:r w:rsidR="000445B7">
        <w:rPr>
          <w:rFonts w:ascii="Avenir Book" w:eastAsia="Arial" w:hAnsi="Avenir Book" w:cs="Arial"/>
          <w:sz w:val="24"/>
          <w:szCs w:val="24"/>
        </w:rPr>
        <w:t>tura familiar</w:t>
      </w:r>
      <w:r w:rsidRPr="00F1374B">
        <w:rPr>
          <w:rFonts w:ascii="Avenir Book" w:eastAsia="Arial" w:hAnsi="Avenir Book" w:cs="Arial"/>
          <w:sz w:val="24"/>
          <w:szCs w:val="24"/>
        </w:rPr>
        <w:t xml:space="preserve">, o baixo grau de articulação com outras políticas relacionadas e </w:t>
      </w:r>
      <w:r w:rsidR="000445B7">
        <w:rPr>
          <w:rFonts w:ascii="Avenir Book" w:eastAsia="Arial" w:hAnsi="Avenir Book" w:cs="Arial"/>
          <w:sz w:val="24"/>
          <w:szCs w:val="24"/>
        </w:rPr>
        <w:t>a existência de</w:t>
      </w:r>
      <w:r w:rsidRPr="00F1374B">
        <w:rPr>
          <w:rFonts w:ascii="Avenir Book" w:eastAsia="Arial" w:hAnsi="Avenir Book" w:cs="Arial"/>
          <w:sz w:val="24"/>
          <w:szCs w:val="24"/>
        </w:rPr>
        <w:t xml:space="preserve"> contingências de implementação relacionadas ao seu alto grau de descentralização e à existência de níveis distintos e distantes de decisão.</w:t>
      </w:r>
    </w:p>
    <w:p w14:paraId="0DBFD805" w14:textId="77777777" w:rsidR="00482292" w:rsidRDefault="00482292" w:rsidP="003E728C">
      <w:pPr>
        <w:ind w:hanging="2"/>
        <w:jc w:val="both"/>
        <w:rPr>
          <w:rFonts w:ascii="Avenir Book" w:eastAsia="Arial" w:hAnsi="Avenir Book" w:cs="Arial"/>
          <w:sz w:val="24"/>
          <w:szCs w:val="24"/>
        </w:rPr>
      </w:pPr>
    </w:p>
    <w:p w14:paraId="6B8A8CE9" w14:textId="7DC3078D" w:rsidR="007F198C" w:rsidRPr="0018293E" w:rsidRDefault="007F198C" w:rsidP="003E728C">
      <w:pPr>
        <w:ind w:hanging="2"/>
        <w:jc w:val="both"/>
        <w:rPr>
          <w:rFonts w:ascii="Avenir Book" w:eastAsia="Arial" w:hAnsi="Avenir Book" w:cs="Arial"/>
          <w:sz w:val="24"/>
          <w:szCs w:val="24"/>
        </w:rPr>
      </w:pPr>
      <w:r w:rsidRPr="0018293E">
        <w:rPr>
          <w:rFonts w:ascii="Avenir Book" w:eastAsia="Arial" w:hAnsi="Avenir Book" w:cs="Arial"/>
          <w:sz w:val="24"/>
          <w:szCs w:val="24"/>
        </w:rPr>
        <w:t xml:space="preserve">Palavras-chave: </w:t>
      </w:r>
      <w:r w:rsidR="00482292">
        <w:rPr>
          <w:rFonts w:ascii="Avenir Book" w:eastAsia="Arial" w:hAnsi="Avenir Book" w:cs="Arial"/>
          <w:sz w:val="24"/>
          <w:szCs w:val="24"/>
        </w:rPr>
        <w:t>Políticas pública</w:t>
      </w:r>
      <w:r w:rsidR="00357792">
        <w:rPr>
          <w:rFonts w:ascii="Avenir Book" w:eastAsia="Arial" w:hAnsi="Avenir Book" w:cs="Arial"/>
          <w:sz w:val="24"/>
          <w:szCs w:val="24"/>
        </w:rPr>
        <w:t xml:space="preserve">s; </w:t>
      </w:r>
      <w:r w:rsidR="005140F5">
        <w:rPr>
          <w:rFonts w:ascii="Avenir Book" w:eastAsia="Arial" w:hAnsi="Avenir Book" w:cs="Arial"/>
          <w:sz w:val="24"/>
          <w:szCs w:val="24"/>
        </w:rPr>
        <w:t xml:space="preserve">Agricultura familiar, </w:t>
      </w:r>
      <w:bookmarkStart w:id="1" w:name="_GoBack"/>
      <w:bookmarkEnd w:id="1"/>
      <w:r w:rsidR="00357792">
        <w:rPr>
          <w:rFonts w:ascii="Avenir Book" w:eastAsia="Arial" w:hAnsi="Avenir Book" w:cs="Arial"/>
          <w:sz w:val="24"/>
          <w:szCs w:val="24"/>
        </w:rPr>
        <w:t>R</w:t>
      </w:r>
      <w:r w:rsidR="00482292">
        <w:rPr>
          <w:rFonts w:ascii="Avenir Book" w:eastAsia="Arial" w:hAnsi="Avenir Book" w:cs="Arial"/>
          <w:sz w:val="24"/>
          <w:szCs w:val="24"/>
        </w:rPr>
        <w:t xml:space="preserve">eprodução social camponesa; </w:t>
      </w:r>
      <w:r w:rsidR="00357792">
        <w:rPr>
          <w:rFonts w:ascii="Avenir Book" w:eastAsia="Arial" w:hAnsi="Avenir Book" w:cs="Arial"/>
          <w:sz w:val="24"/>
          <w:szCs w:val="24"/>
        </w:rPr>
        <w:t>A</w:t>
      </w:r>
      <w:r w:rsidR="00482292">
        <w:rPr>
          <w:rFonts w:ascii="Avenir Book" w:eastAsia="Arial" w:hAnsi="Avenir Book" w:cs="Arial"/>
          <w:sz w:val="24"/>
          <w:szCs w:val="24"/>
        </w:rPr>
        <w:t>ssentamentos rurais</w:t>
      </w:r>
      <w:r w:rsidR="006E7678">
        <w:rPr>
          <w:rFonts w:ascii="Avenir Book" w:eastAsia="Arial" w:hAnsi="Avenir Book" w:cs="Arial"/>
          <w:sz w:val="24"/>
          <w:szCs w:val="24"/>
        </w:rPr>
        <w:t>; Estado de São Paulo.</w:t>
      </w:r>
    </w:p>
    <w:p w14:paraId="3D4CB264" w14:textId="77777777" w:rsidR="007F198C" w:rsidRPr="0018293E" w:rsidRDefault="007F198C" w:rsidP="003E728C">
      <w:pPr>
        <w:ind w:hanging="2"/>
        <w:jc w:val="both"/>
        <w:rPr>
          <w:rFonts w:ascii="Avenir Book" w:eastAsia="Arial" w:hAnsi="Avenir Book" w:cs="Arial"/>
          <w:sz w:val="24"/>
          <w:szCs w:val="24"/>
        </w:rPr>
      </w:pPr>
    </w:p>
    <w:p w14:paraId="2A8B8C83" w14:textId="77777777" w:rsidR="007F198C" w:rsidRDefault="007F198C" w:rsidP="003E728C">
      <w:pPr>
        <w:spacing w:line="360" w:lineRule="auto"/>
        <w:ind w:hanging="2"/>
        <w:jc w:val="both"/>
        <w:rPr>
          <w:rFonts w:ascii="Avenir Book" w:eastAsia="Arial" w:hAnsi="Avenir Book" w:cs="Arial"/>
          <w:color w:val="000000"/>
          <w:sz w:val="24"/>
          <w:szCs w:val="24"/>
        </w:rPr>
      </w:pPr>
    </w:p>
    <w:p w14:paraId="469A35F0" w14:textId="77777777" w:rsidR="007F198C" w:rsidRPr="00482292" w:rsidRDefault="007F198C" w:rsidP="003E728C">
      <w:pPr>
        <w:spacing w:line="360" w:lineRule="auto"/>
        <w:jc w:val="both"/>
        <w:rPr>
          <w:rFonts w:ascii="Avenir Book" w:eastAsia="Arial" w:hAnsi="Avenir Book" w:cs="Arial"/>
          <w:sz w:val="24"/>
          <w:szCs w:val="24"/>
        </w:rPr>
      </w:pPr>
      <w:r w:rsidRPr="00482292">
        <w:rPr>
          <w:rFonts w:ascii="Avenir Book" w:eastAsia="Arial" w:hAnsi="Avenir Book" w:cs="Arial"/>
          <w:sz w:val="24"/>
          <w:szCs w:val="24"/>
        </w:rPr>
        <w:lastRenderedPageBreak/>
        <w:t>INTRODUÇÃO</w:t>
      </w:r>
    </w:p>
    <w:p w14:paraId="1917CA7D" w14:textId="1DF3D7A7" w:rsidR="004C7AD1" w:rsidRDefault="007D3F60" w:rsidP="004C7AD1">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T</w:t>
      </w:r>
      <w:r w:rsidR="004C7AD1" w:rsidRPr="004C7AD1">
        <w:rPr>
          <w:rFonts w:ascii="Avenir Book" w:eastAsia="Arial" w:hAnsi="Avenir Book" w:cs="Arial"/>
          <w:sz w:val="24"/>
          <w:szCs w:val="24"/>
        </w:rPr>
        <w:t>omados enquanto elemento constitutivo da ruralidade brasileira atual</w:t>
      </w:r>
      <w:r w:rsidR="004C7AD1">
        <w:rPr>
          <w:rFonts w:ascii="Avenir Book" w:eastAsia="Arial" w:hAnsi="Avenir Book" w:cs="Arial"/>
          <w:sz w:val="24"/>
          <w:szCs w:val="24"/>
        </w:rPr>
        <w:t xml:space="preserve">, </w:t>
      </w:r>
      <w:r w:rsidR="004C7AD1" w:rsidRPr="004C7AD1">
        <w:rPr>
          <w:rFonts w:ascii="Avenir Book" w:eastAsia="Arial" w:hAnsi="Avenir Book" w:cs="Arial"/>
          <w:sz w:val="24"/>
          <w:szCs w:val="24"/>
        </w:rPr>
        <w:t xml:space="preserve">os assentamentos </w:t>
      </w:r>
      <w:r>
        <w:rPr>
          <w:rFonts w:ascii="Avenir Book" w:eastAsia="Arial" w:hAnsi="Avenir Book" w:cs="Arial"/>
          <w:sz w:val="24"/>
          <w:szCs w:val="24"/>
        </w:rPr>
        <w:t xml:space="preserve">rurais </w:t>
      </w:r>
      <w:r w:rsidR="00F76A50">
        <w:rPr>
          <w:rFonts w:ascii="Avenir Book" w:eastAsia="Arial" w:hAnsi="Avenir Book" w:cs="Arial"/>
          <w:sz w:val="24"/>
          <w:szCs w:val="24"/>
        </w:rPr>
        <w:t xml:space="preserve">se </w:t>
      </w:r>
      <w:r w:rsidR="004C7AD1" w:rsidRPr="004C7AD1">
        <w:rPr>
          <w:rFonts w:ascii="Avenir Book" w:eastAsia="Arial" w:hAnsi="Avenir Book" w:cs="Arial"/>
          <w:sz w:val="24"/>
          <w:szCs w:val="24"/>
        </w:rPr>
        <w:t xml:space="preserve">configuram como fenômeno persistente cuja manifestação permite, dentro da análise de um horizonte temporal razoável, a problematização do </w:t>
      </w:r>
      <w:r w:rsidR="004C7AD1" w:rsidRPr="004C7AD1">
        <w:rPr>
          <w:rFonts w:ascii="Avenir Book" w:eastAsia="Arial" w:hAnsi="Avenir Book" w:cs="Arial"/>
          <w:i/>
          <w:sz w:val="24"/>
          <w:szCs w:val="24"/>
        </w:rPr>
        <w:t>modus operandi</w:t>
      </w:r>
      <w:r w:rsidR="004C7AD1" w:rsidRPr="004C7AD1">
        <w:rPr>
          <w:rFonts w:ascii="Avenir Book" w:eastAsia="Arial" w:hAnsi="Avenir Book" w:cs="Arial"/>
          <w:sz w:val="24"/>
          <w:szCs w:val="24"/>
        </w:rPr>
        <w:t xml:space="preserve"> d</w:t>
      </w:r>
      <w:r w:rsidR="004673A9">
        <w:rPr>
          <w:rFonts w:ascii="Avenir Book" w:eastAsia="Arial" w:hAnsi="Avenir Book" w:cs="Arial"/>
          <w:sz w:val="24"/>
          <w:szCs w:val="24"/>
        </w:rPr>
        <w:t>est</w:t>
      </w:r>
      <w:r w:rsidR="004C7AD1" w:rsidRPr="004C7AD1">
        <w:rPr>
          <w:rFonts w:ascii="Avenir Book" w:eastAsia="Arial" w:hAnsi="Avenir Book" w:cs="Arial"/>
          <w:sz w:val="24"/>
          <w:szCs w:val="24"/>
        </w:rPr>
        <w:t>a política de cessão de terras</w:t>
      </w:r>
      <w:r w:rsidR="00D500EC">
        <w:rPr>
          <w:rFonts w:ascii="Avenir Book" w:eastAsia="Arial" w:hAnsi="Avenir Book" w:cs="Arial"/>
          <w:sz w:val="24"/>
          <w:szCs w:val="24"/>
        </w:rPr>
        <w:t>,</w:t>
      </w:r>
      <w:r w:rsidR="00D500EC" w:rsidRPr="00D500EC">
        <w:t xml:space="preserve"> </w:t>
      </w:r>
      <w:r w:rsidR="00D500EC">
        <w:rPr>
          <w:rFonts w:ascii="Avenir Book" w:eastAsia="Arial" w:hAnsi="Avenir Book" w:cs="Arial"/>
          <w:sz w:val="24"/>
          <w:szCs w:val="24"/>
        </w:rPr>
        <w:t xml:space="preserve">considerando </w:t>
      </w:r>
      <w:r w:rsidR="00D500EC" w:rsidRPr="00D500EC">
        <w:rPr>
          <w:rFonts w:ascii="Avenir Book" w:eastAsia="Arial" w:hAnsi="Avenir Book" w:cs="Arial"/>
          <w:sz w:val="24"/>
          <w:szCs w:val="24"/>
        </w:rPr>
        <w:t>a importância dos espaços sociais de vida e reprodução da agricultura familiar para a construção da cidadania no campo (MOREIRA, 2009).</w:t>
      </w:r>
      <w:r w:rsidR="00D500EC">
        <w:rPr>
          <w:rFonts w:ascii="Avenir Book" w:eastAsia="Arial" w:hAnsi="Avenir Book" w:cs="Arial"/>
          <w:sz w:val="24"/>
          <w:szCs w:val="24"/>
        </w:rPr>
        <w:t xml:space="preserve"> Entretanto</w:t>
      </w:r>
      <w:r w:rsidR="007E76EE">
        <w:rPr>
          <w:rFonts w:ascii="Avenir Book" w:eastAsia="Arial" w:hAnsi="Avenir Book" w:cs="Arial"/>
          <w:sz w:val="24"/>
          <w:szCs w:val="24"/>
        </w:rPr>
        <w:t>, a</w:t>
      </w:r>
      <w:r w:rsidR="007E76EE" w:rsidRPr="007E76EE">
        <w:rPr>
          <w:rFonts w:ascii="Avenir Book" w:eastAsia="Arial" w:hAnsi="Avenir Book" w:cs="Arial"/>
          <w:sz w:val="24"/>
          <w:szCs w:val="24"/>
        </w:rPr>
        <w:t xml:space="preserve">s limitações históricas enfrentadas pelos assentamentos </w:t>
      </w:r>
      <w:r w:rsidR="000A1AC3">
        <w:rPr>
          <w:rFonts w:ascii="Avenir Book" w:eastAsia="Arial" w:hAnsi="Avenir Book" w:cs="Arial"/>
          <w:sz w:val="24"/>
          <w:szCs w:val="24"/>
        </w:rPr>
        <w:t>no tocante</w:t>
      </w:r>
      <w:r w:rsidR="007E76EE" w:rsidRPr="007E76EE">
        <w:rPr>
          <w:rFonts w:ascii="Avenir Book" w:eastAsia="Arial" w:hAnsi="Avenir Book" w:cs="Arial"/>
          <w:sz w:val="24"/>
          <w:szCs w:val="24"/>
        </w:rPr>
        <w:t xml:space="preserve"> às possibilidades de sustentação de sua produção agrícola, como também da qualidade de vida cotidiana das famílias assentadas, subsidiaram o debate e fortaleceram o dissenso acerca de seu papel para o desenvolvimento </w:t>
      </w:r>
      <w:r w:rsidR="00BB7C14">
        <w:rPr>
          <w:rFonts w:ascii="Avenir Book" w:eastAsia="Arial" w:hAnsi="Avenir Book" w:cs="Arial"/>
          <w:sz w:val="24"/>
          <w:szCs w:val="24"/>
        </w:rPr>
        <w:t>agrário</w:t>
      </w:r>
      <w:r w:rsidR="007E76EE" w:rsidRPr="007E76EE">
        <w:rPr>
          <w:rFonts w:ascii="Avenir Book" w:eastAsia="Arial" w:hAnsi="Avenir Book" w:cs="Arial"/>
          <w:sz w:val="24"/>
          <w:szCs w:val="24"/>
        </w:rPr>
        <w:t xml:space="preserve"> </w:t>
      </w:r>
      <w:r w:rsidR="00D502E2">
        <w:rPr>
          <w:rFonts w:ascii="Avenir Book" w:eastAsia="Arial" w:hAnsi="Avenir Book" w:cs="Arial"/>
          <w:sz w:val="24"/>
          <w:szCs w:val="24"/>
        </w:rPr>
        <w:t>nacional</w:t>
      </w:r>
      <w:r w:rsidR="007E76EE" w:rsidRPr="007E76EE">
        <w:rPr>
          <w:rFonts w:ascii="Avenir Book" w:eastAsia="Arial" w:hAnsi="Avenir Book" w:cs="Arial"/>
          <w:sz w:val="24"/>
          <w:szCs w:val="24"/>
        </w:rPr>
        <w:t>.</w:t>
      </w:r>
    </w:p>
    <w:p w14:paraId="3187D018" w14:textId="5CBCA8BC" w:rsidR="007E76EE" w:rsidRDefault="00AD5416" w:rsidP="003E728C">
      <w:pPr>
        <w:spacing w:line="360" w:lineRule="auto"/>
        <w:ind w:firstLine="720"/>
        <w:jc w:val="both"/>
        <w:rPr>
          <w:rFonts w:ascii="Avenir Book" w:eastAsia="Arial" w:hAnsi="Avenir Book" w:cs="Arial"/>
          <w:sz w:val="24"/>
          <w:szCs w:val="24"/>
        </w:rPr>
      </w:pPr>
      <w:r w:rsidRPr="00AD5416">
        <w:rPr>
          <w:rFonts w:ascii="Avenir Book" w:eastAsia="Arial" w:hAnsi="Avenir Book" w:cs="Arial"/>
          <w:sz w:val="24"/>
          <w:szCs w:val="24"/>
        </w:rPr>
        <w:t>No decorrer na década de 1990, especialmente em decorrência da pressão política ensejada por movimentos sociais atuantes no meio rural, o estado brasileiro passou a formular e executar políticas públicas</w:t>
      </w:r>
      <w:r w:rsidR="0082548B">
        <w:rPr>
          <w:rFonts w:ascii="Avenir Book" w:eastAsia="Arial" w:hAnsi="Avenir Book" w:cs="Arial"/>
          <w:sz w:val="24"/>
          <w:szCs w:val="24"/>
        </w:rPr>
        <w:t xml:space="preserve"> (PP)</w:t>
      </w:r>
      <w:r w:rsidRPr="00AD5416">
        <w:rPr>
          <w:rFonts w:ascii="Avenir Book" w:eastAsia="Arial" w:hAnsi="Avenir Book" w:cs="Arial"/>
          <w:sz w:val="24"/>
          <w:szCs w:val="24"/>
        </w:rPr>
        <w:t xml:space="preserve"> com objetivo de atender, especialmente, camponeses marginalizados pelo processo de modernização conservadora da agricultura nacional (DE LOURENÇO et al, 2022). Em tal contexto, a categoria “Agricultura Familiar”</w:t>
      </w:r>
      <w:r w:rsidR="006E7678">
        <w:rPr>
          <w:rFonts w:ascii="Avenir Book" w:eastAsia="Arial" w:hAnsi="Avenir Book" w:cs="Arial"/>
          <w:sz w:val="24"/>
          <w:szCs w:val="24"/>
        </w:rPr>
        <w:t xml:space="preserve"> (AF)</w:t>
      </w:r>
      <w:r w:rsidRPr="00AD5416">
        <w:rPr>
          <w:rFonts w:ascii="Avenir Book" w:eastAsia="Arial" w:hAnsi="Avenir Book" w:cs="Arial"/>
          <w:sz w:val="24"/>
          <w:szCs w:val="24"/>
        </w:rPr>
        <w:t xml:space="preserve"> foi concebida enquanto referência descritiva e analítica</w:t>
      </w:r>
      <w:r w:rsidR="00D502E2">
        <w:rPr>
          <w:rFonts w:ascii="Avenir Book" w:eastAsia="Arial" w:hAnsi="Avenir Book" w:cs="Arial"/>
          <w:sz w:val="24"/>
          <w:szCs w:val="24"/>
        </w:rPr>
        <w:t>,</w:t>
      </w:r>
      <w:r w:rsidRPr="00AD5416">
        <w:rPr>
          <w:rFonts w:ascii="Avenir Book" w:eastAsia="Arial" w:hAnsi="Avenir Book" w:cs="Arial"/>
          <w:sz w:val="24"/>
          <w:szCs w:val="24"/>
        </w:rPr>
        <w:t xml:space="preserve"> “(...) capaz de abranger todas estas formas de agricultura, baseadas na associação entre trabalho, família e produção, bem como aquelas fundamentadas nos laços comunitários de natureza étnica” (WANDERLEY, 2017, p. 69).</w:t>
      </w:r>
      <w:r w:rsidR="007E76EE">
        <w:rPr>
          <w:rFonts w:ascii="Avenir Book" w:eastAsia="Arial" w:hAnsi="Avenir Book" w:cs="Arial"/>
          <w:sz w:val="24"/>
          <w:szCs w:val="24"/>
        </w:rPr>
        <w:t xml:space="preserve"> </w:t>
      </w:r>
    </w:p>
    <w:p w14:paraId="196DD6A9" w14:textId="3E6BCD11" w:rsidR="00596930" w:rsidRDefault="007E76EE" w:rsidP="00120564">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D</w:t>
      </w:r>
      <w:r w:rsidR="00AD5416" w:rsidRPr="00AD5416">
        <w:rPr>
          <w:rFonts w:ascii="Avenir Book" w:eastAsia="Arial" w:hAnsi="Avenir Book" w:cs="Arial"/>
          <w:sz w:val="24"/>
          <w:szCs w:val="24"/>
        </w:rPr>
        <w:t>entre as principais políticas de fomento à agricultura familiar (AF) criadas no período apontado, destaca-se a criação do Programa Nacional de Fortalecimento da Agricultura Familiar (PRONAF), considerado um marco fundamental no reconhecimento formal e político da condição de agricultor de um amplo e heterogêneo conjunto de viventes no meio rural (SCHNEID</w:t>
      </w:r>
      <w:r w:rsidR="004C7AD1">
        <w:rPr>
          <w:rFonts w:ascii="Avenir Book" w:eastAsia="Arial" w:hAnsi="Avenir Book" w:cs="Arial"/>
          <w:sz w:val="24"/>
          <w:szCs w:val="24"/>
        </w:rPr>
        <w:t>ER; MATTEI; CAZELLA, 2004</w:t>
      </w:r>
      <w:r w:rsidR="00AD5416" w:rsidRPr="00AD5416">
        <w:rPr>
          <w:rFonts w:ascii="Avenir Book" w:eastAsia="Arial" w:hAnsi="Avenir Book" w:cs="Arial"/>
          <w:sz w:val="24"/>
          <w:szCs w:val="24"/>
        </w:rPr>
        <w:t>).</w:t>
      </w:r>
      <w:r>
        <w:rPr>
          <w:rFonts w:ascii="Avenir Book" w:eastAsia="Arial" w:hAnsi="Avenir Book" w:cs="Arial"/>
          <w:sz w:val="24"/>
          <w:szCs w:val="24"/>
        </w:rPr>
        <w:t xml:space="preserve"> </w:t>
      </w:r>
      <w:r w:rsidR="006E7678">
        <w:rPr>
          <w:rFonts w:ascii="Avenir Book" w:eastAsia="Arial" w:hAnsi="Avenir Book" w:cs="Arial"/>
          <w:sz w:val="24"/>
          <w:szCs w:val="24"/>
        </w:rPr>
        <w:t>N</w:t>
      </w:r>
      <w:r>
        <w:rPr>
          <w:rFonts w:ascii="Avenir Book" w:eastAsia="Arial" w:hAnsi="Avenir Book" w:cs="Arial"/>
          <w:sz w:val="24"/>
          <w:szCs w:val="24"/>
        </w:rPr>
        <w:t xml:space="preserve">os anos 2000, </w:t>
      </w:r>
      <w:r w:rsidR="00120564">
        <w:rPr>
          <w:rFonts w:ascii="Avenir Book" w:eastAsia="Arial" w:hAnsi="Avenir Book" w:cs="Arial"/>
          <w:sz w:val="24"/>
          <w:szCs w:val="24"/>
        </w:rPr>
        <w:t xml:space="preserve">as </w:t>
      </w:r>
      <w:r w:rsidR="00AD5416" w:rsidRPr="00AD5416">
        <w:rPr>
          <w:rFonts w:ascii="Avenir Book" w:eastAsia="Arial" w:hAnsi="Avenir Book" w:cs="Arial"/>
          <w:sz w:val="24"/>
          <w:szCs w:val="24"/>
        </w:rPr>
        <w:t>políticas públicas voltadas à agricultura familiar</w:t>
      </w:r>
      <w:r w:rsidR="00120564">
        <w:rPr>
          <w:rFonts w:ascii="Avenir Book" w:eastAsia="Arial" w:hAnsi="Avenir Book" w:cs="Arial"/>
          <w:sz w:val="24"/>
          <w:szCs w:val="24"/>
        </w:rPr>
        <w:t xml:space="preserve"> </w:t>
      </w:r>
      <w:r w:rsidR="006E7678">
        <w:rPr>
          <w:rFonts w:ascii="Avenir Book" w:eastAsia="Arial" w:hAnsi="Avenir Book" w:cs="Arial"/>
          <w:sz w:val="24"/>
          <w:szCs w:val="24"/>
        </w:rPr>
        <w:t xml:space="preserve">se </w:t>
      </w:r>
      <w:r w:rsidR="00120564">
        <w:rPr>
          <w:rFonts w:ascii="Avenir Book" w:eastAsia="Arial" w:hAnsi="Avenir Book" w:cs="Arial"/>
          <w:sz w:val="24"/>
          <w:szCs w:val="24"/>
        </w:rPr>
        <w:t>amplia</w:t>
      </w:r>
      <w:r w:rsidR="006E7678">
        <w:rPr>
          <w:rFonts w:ascii="Avenir Book" w:eastAsia="Arial" w:hAnsi="Avenir Book" w:cs="Arial"/>
          <w:sz w:val="24"/>
          <w:szCs w:val="24"/>
        </w:rPr>
        <w:t>ra</w:t>
      </w:r>
      <w:r w:rsidR="00120564">
        <w:rPr>
          <w:rFonts w:ascii="Avenir Book" w:eastAsia="Arial" w:hAnsi="Avenir Book" w:cs="Arial"/>
          <w:sz w:val="24"/>
          <w:szCs w:val="24"/>
        </w:rPr>
        <w:t>m</w:t>
      </w:r>
      <w:r w:rsidR="004C7AD1">
        <w:rPr>
          <w:rFonts w:ascii="Avenir Book" w:eastAsia="Arial" w:hAnsi="Avenir Book" w:cs="Arial"/>
          <w:sz w:val="24"/>
          <w:szCs w:val="24"/>
        </w:rPr>
        <w:t xml:space="preserve">, com </w:t>
      </w:r>
      <w:r w:rsidR="000A1AC3">
        <w:rPr>
          <w:rFonts w:ascii="Avenir Book" w:eastAsia="Arial" w:hAnsi="Avenir Book" w:cs="Arial"/>
          <w:sz w:val="24"/>
          <w:szCs w:val="24"/>
        </w:rPr>
        <w:t xml:space="preserve">destaque para </w:t>
      </w:r>
      <w:r w:rsidR="004C7AD1">
        <w:rPr>
          <w:rFonts w:ascii="Avenir Book" w:eastAsia="Arial" w:hAnsi="Avenir Book" w:cs="Arial"/>
          <w:sz w:val="24"/>
          <w:szCs w:val="24"/>
        </w:rPr>
        <w:t xml:space="preserve">a implantação dos programas </w:t>
      </w:r>
      <w:r w:rsidR="00AD5416" w:rsidRPr="00AD5416">
        <w:rPr>
          <w:rFonts w:ascii="Avenir Book" w:eastAsia="Arial" w:hAnsi="Avenir Book" w:cs="Arial"/>
          <w:sz w:val="24"/>
          <w:szCs w:val="24"/>
        </w:rPr>
        <w:t xml:space="preserve">de compras públicas </w:t>
      </w:r>
      <w:r w:rsidR="00120564">
        <w:rPr>
          <w:rFonts w:ascii="Avenir Book" w:eastAsia="Arial" w:hAnsi="Avenir Book" w:cs="Arial"/>
          <w:sz w:val="24"/>
          <w:szCs w:val="24"/>
        </w:rPr>
        <w:t xml:space="preserve">e </w:t>
      </w:r>
      <w:r w:rsidR="00CC0A70">
        <w:rPr>
          <w:rFonts w:ascii="Avenir Book" w:eastAsia="Arial" w:hAnsi="Avenir Book" w:cs="Arial"/>
          <w:sz w:val="24"/>
          <w:szCs w:val="24"/>
        </w:rPr>
        <w:t xml:space="preserve">a criação de </w:t>
      </w:r>
      <w:r w:rsidR="00120564">
        <w:rPr>
          <w:rFonts w:ascii="Avenir Book" w:eastAsia="Arial" w:hAnsi="Avenir Book" w:cs="Arial"/>
          <w:sz w:val="24"/>
          <w:szCs w:val="24"/>
        </w:rPr>
        <w:t xml:space="preserve">mercados institucionais, </w:t>
      </w:r>
      <w:r w:rsidR="00AD5416" w:rsidRPr="00AD5416">
        <w:rPr>
          <w:rFonts w:ascii="Avenir Book" w:eastAsia="Arial" w:hAnsi="Avenir Book" w:cs="Arial"/>
          <w:sz w:val="24"/>
          <w:szCs w:val="24"/>
        </w:rPr>
        <w:t xml:space="preserve">notoriamente o Programa de Aquisição de Alimentos </w:t>
      </w:r>
      <w:r w:rsidR="00C233E1">
        <w:rPr>
          <w:rFonts w:ascii="Avenir Book" w:eastAsia="Arial" w:hAnsi="Avenir Book" w:cs="Arial"/>
          <w:sz w:val="24"/>
          <w:szCs w:val="24"/>
        </w:rPr>
        <w:t xml:space="preserve">(PAA) </w:t>
      </w:r>
      <w:r w:rsidR="00AD5416" w:rsidRPr="00AD5416">
        <w:rPr>
          <w:rFonts w:ascii="Avenir Book" w:eastAsia="Arial" w:hAnsi="Avenir Book" w:cs="Arial"/>
          <w:sz w:val="24"/>
          <w:szCs w:val="24"/>
        </w:rPr>
        <w:t>e o Programa Nacional de Alimentação Escolar</w:t>
      </w:r>
      <w:r w:rsidR="00C233E1">
        <w:rPr>
          <w:rFonts w:ascii="Avenir Book" w:eastAsia="Arial" w:hAnsi="Avenir Book" w:cs="Arial"/>
          <w:sz w:val="24"/>
          <w:szCs w:val="24"/>
        </w:rPr>
        <w:t xml:space="preserve"> (PNAE)</w:t>
      </w:r>
      <w:r w:rsidR="003879FD">
        <w:rPr>
          <w:rFonts w:ascii="Avenir Book" w:eastAsia="Arial" w:hAnsi="Avenir Book" w:cs="Arial"/>
          <w:sz w:val="24"/>
          <w:szCs w:val="24"/>
        </w:rPr>
        <w:t>.</w:t>
      </w:r>
      <w:r w:rsidR="000A1AC3">
        <w:rPr>
          <w:rFonts w:ascii="Avenir Book" w:eastAsia="Arial" w:hAnsi="Avenir Book" w:cs="Arial"/>
          <w:sz w:val="24"/>
          <w:szCs w:val="24"/>
        </w:rPr>
        <w:t xml:space="preserve"> </w:t>
      </w:r>
      <w:r w:rsidR="00120564">
        <w:rPr>
          <w:rFonts w:ascii="Avenir Book" w:eastAsia="Arial" w:hAnsi="Avenir Book" w:cs="Arial"/>
          <w:sz w:val="24"/>
          <w:szCs w:val="24"/>
        </w:rPr>
        <w:t>Concomitantemente, se expande e solidifica</w:t>
      </w:r>
      <w:r w:rsidR="00AD5416" w:rsidRPr="00AD5416">
        <w:rPr>
          <w:rFonts w:ascii="Avenir Book" w:eastAsia="Arial" w:hAnsi="Avenir Book" w:cs="Arial"/>
          <w:sz w:val="24"/>
          <w:szCs w:val="24"/>
        </w:rPr>
        <w:t xml:space="preserve"> um campo de pesquisas </w:t>
      </w:r>
      <w:r w:rsidR="00120564">
        <w:rPr>
          <w:rFonts w:ascii="Avenir Book" w:eastAsia="Arial" w:hAnsi="Avenir Book" w:cs="Arial"/>
          <w:sz w:val="24"/>
          <w:szCs w:val="24"/>
        </w:rPr>
        <w:t>acadêmicas voltada</w:t>
      </w:r>
      <w:r w:rsidR="00AD5416" w:rsidRPr="00AD5416">
        <w:rPr>
          <w:rFonts w:ascii="Avenir Book" w:eastAsia="Arial" w:hAnsi="Avenir Book" w:cs="Arial"/>
          <w:sz w:val="24"/>
          <w:szCs w:val="24"/>
        </w:rPr>
        <w:t xml:space="preserve">s à compreensão de </w:t>
      </w:r>
      <w:r w:rsidR="00CC0A70">
        <w:rPr>
          <w:rFonts w:ascii="Avenir Book" w:eastAsia="Arial" w:hAnsi="Avenir Book" w:cs="Arial"/>
          <w:sz w:val="24"/>
          <w:szCs w:val="24"/>
        </w:rPr>
        <w:t>tais políticas públicas</w:t>
      </w:r>
      <w:r w:rsidR="00AD5416" w:rsidRPr="00AD5416">
        <w:rPr>
          <w:rFonts w:ascii="Avenir Book" w:eastAsia="Arial" w:hAnsi="Avenir Book" w:cs="Arial"/>
          <w:sz w:val="24"/>
          <w:szCs w:val="24"/>
        </w:rPr>
        <w:t xml:space="preserve"> a partir de </w:t>
      </w:r>
      <w:r w:rsidR="00D502E2">
        <w:rPr>
          <w:rFonts w:ascii="Avenir Book" w:eastAsia="Arial" w:hAnsi="Avenir Book" w:cs="Arial"/>
          <w:sz w:val="24"/>
          <w:szCs w:val="24"/>
        </w:rPr>
        <w:t>múltiplas</w:t>
      </w:r>
      <w:r w:rsidR="00D502E2" w:rsidRPr="00AD5416">
        <w:rPr>
          <w:rFonts w:ascii="Avenir Book" w:eastAsia="Arial" w:hAnsi="Avenir Book" w:cs="Arial"/>
          <w:sz w:val="24"/>
          <w:szCs w:val="24"/>
        </w:rPr>
        <w:t xml:space="preserve"> </w:t>
      </w:r>
      <w:r w:rsidR="00CC0A70" w:rsidRPr="00AD5416">
        <w:rPr>
          <w:rFonts w:ascii="Avenir Book" w:eastAsia="Arial" w:hAnsi="Avenir Book" w:cs="Arial"/>
          <w:sz w:val="24"/>
          <w:szCs w:val="24"/>
        </w:rPr>
        <w:t>dimensões</w:t>
      </w:r>
      <w:r w:rsidR="00D502E2">
        <w:rPr>
          <w:rFonts w:ascii="Avenir Book" w:eastAsia="Arial" w:hAnsi="Avenir Book" w:cs="Arial"/>
          <w:sz w:val="24"/>
          <w:szCs w:val="24"/>
        </w:rPr>
        <w:t xml:space="preserve"> </w:t>
      </w:r>
      <w:r w:rsidR="00D502E2" w:rsidRPr="00D502E2">
        <w:rPr>
          <w:rFonts w:ascii="Avenir Book" w:eastAsia="Arial" w:hAnsi="Avenir Book" w:cs="Arial"/>
          <w:sz w:val="24"/>
          <w:szCs w:val="24"/>
        </w:rPr>
        <w:t>(segurança alimentar, crédito, relações de gênero, educação do campo, entre outras)</w:t>
      </w:r>
      <w:r w:rsidR="00CC0A70">
        <w:rPr>
          <w:rFonts w:ascii="Avenir Book" w:eastAsia="Arial" w:hAnsi="Avenir Book" w:cs="Arial"/>
          <w:sz w:val="24"/>
          <w:szCs w:val="24"/>
        </w:rPr>
        <w:t xml:space="preserve">, </w:t>
      </w:r>
      <w:r w:rsidR="00AD5416" w:rsidRPr="00AD5416">
        <w:rPr>
          <w:rFonts w:ascii="Avenir Book" w:eastAsia="Arial" w:hAnsi="Avenir Book" w:cs="Arial"/>
          <w:sz w:val="24"/>
          <w:szCs w:val="24"/>
        </w:rPr>
        <w:t xml:space="preserve">por meio de abordagens que privilegiaram </w:t>
      </w:r>
      <w:r w:rsidR="00CC0A70">
        <w:rPr>
          <w:rFonts w:ascii="Avenir Book" w:eastAsia="Arial" w:hAnsi="Avenir Book" w:cs="Arial"/>
          <w:sz w:val="24"/>
          <w:szCs w:val="24"/>
        </w:rPr>
        <w:t>su</w:t>
      </w:r>
      <w:r w:rsidR="00AD5416" w:rsidRPr="00AD5416">
        <w:rPr>
          <w:rFonts w:ascii="Avenir Book" w:eastAsia="Arial" w:hAnsi="Avenir Book" w:cs="Arial"/>
          <w:sz w:val="24"/>
          <w:szCs w:val="24"/>
        </w:rPr>
        <w:t xml:space="preserve">a efetividade no que tange à capacidade de garantir “(...) o prosseguimento e a sobrevivência das formas diversas de agricultura familiar </w:t>
      </w:r>
      <w:r w:rsidR="00AD5416" w:rsidRPr="00AD5416">
        <w:rPr>
          <w:rFonts w:ascii="Avenir Book" w:eastAsia="Arial" w:hAnsi="Avenir Book" w:cs="Arial"/>
          <w:sz w:val="24"/>
          <w:szCs w:val="24"/>
        </w:rPr>
        <w:lastRenderedPageBreak/>
        <w:t xml:space="preserve">no país, frente ao desenvolvimento recente e avassalador do agronegócio e suas consequências territoriais” (DE LOURENÇO </w:t>
      </w:r>
      <w:proofErr w:type="gramStart"/>
      <w:r w:rsidR="00AD5416" w:rsidRPr="00AD5416">
        <w:rPr>
          <w:rFonts w:ascii="Avenir Book" w:eastAsia="Arial" w:hAnsi="Avenir Book" w:cs="Arial"/>
          <w:sz w:val="24"/>
          <w:szCs w:val="24"/>
        </w:rPr>
        <w:t>et</w:t>
      </w:r>
      <w:proofErr w:type="gramEnd"/>
      <w:r w:rsidR="00AD5416" w:rsidRPr="00AD5416">
        <w:rPr>
          <w:rFonts w:ascii="Avenir Book" w:eastAsia="Arial" w:hAnsi="Avenir Book" w:cs="Arial"/>
          <w:sz w:val="24"/>
          <w:szCs w:val="24"/>
        </w:rPr>
        <w:t xml:space="preserve"> al, 2022, p. 72).</w:t>
      </w:r>
    </w:p>
    <w:p w14:paraId="6323AB2C" w14:textId="2442CC8A" w:rsidR="00BC38A4" w:rsidRDefault="00596930" w:rsidP="00BC38A4">
      <w:pPr>
        <w:spacing w:line="360" w:lineRule="auto"/>
        <w:ind w:firstLine="720"/>
        <w:jc w:val="both"/>
        <w:rPr>
          <w:rFonts w:ascii="Avenir Book" w:eastAsia="Arial" w:hAnsi="Avenir Book" w:cs="Arial"/>
          <w:sz w:val="24"/>
          <w:szCs w:val="24"/>
        </w:rPr>
      </w:pPr>
      <w:r w:rsidRPr="00312964">
        <w:rPr>
          <w:rFonts w:ascii="Avenir Book" w:eastAsia="Arial" w:hAnsi="Avenir Book" w:cs="Arial"/>
          <w:sz w:val="24"/>
          <w:szCs w:val="24"/>
        </w:rPr>
        <w:t xml:space="preserve">No entanto, </w:t>
      </w:r>
      <w:r w:rsidR="003673CC">
        <w:rPr>
          <w:rFonts w:ascii="Avenir Book" w:eastAsia="Arial" w:hAnsi="Avenir Book" w:cs="Arial"/>
          <w:sz w:val="24"/>
          <w:szCs w:val="24"/>
        </w:rPr>
        <w:t>conforme</w:t>
      </w:r>
      <w:r w:rsidR="00D3009D" w:rsidRPr="00312964">
        <w:rPr>
          <w:rFonts w:ascii="Avenir Book" w:eastAsia="Arial" w:hAnsi="Avenir Book" w:cs="Arial"/>
          <w:sz w:val="24"/>
          <w:szCs w:val="24"/>
        </w:rPr>
        <w:t xml:space="preserve"> pontua Grisa (2018), “</w:t>
      </w:r>
      <w:r w:rsidR="00B36B71" w:rsidRPr="00312964">
        <w:rPr>
          <w:rFonts w:ascii="Avenir Book" w:eastAsia="Arial" w:hAnsi="Avenir Book" w:cs="Arial"/>
          <w:sz w:val="24"/>
          <w:szCs w:val="24"/>
        </w:rPr>
        <w:t xml:space="preserve">(...) </w:t>
      </w:r>
      <w:r w:rsidR="00D3009D" w:rsidRPr="00312964">
        <w:rPr>
          <w:rFonts w:ascii="Avenir Book" w:eastAsia="Arial" w:hAnsi="Avenir Book" w:cs="Arial"/>
          <w:sz w:val="24"/>
          <w:szCs w:val="24"/>
        </w:rPr>
        <w:t xml:space="preserve">desde o segundo mandato da Presidente Dilma e, de forma mais clara, desde o seu </w:t>
      </w:r>
      <w:r w:rsidR="00D3009D" w:rsidRPr="00312964">
        <w:rPr>
          <w:rFonts w:ascii="Avenir Book" w:eastAsia="Arial" w:hAnsi="Avenir Book" w:cs="Arial"/>
          <w:i/>
          <w:sz w:val="24"/>
          <w:szCs w:val="24"/>
        </w:rPr>
        <w:t>impeachment</w:t>
      </w:r>
      <w:r w:rsidR="00D3009D" w:rsidRPr="00312964">
        <w:rPr>
          <w:rFonts w:ascii="Avenir Book" w:eastAsia="Arial" w:hAnsi="Avenir Book" w:cs="Arial"/>
          <w:sz w:val="24"/>
          <w:szCs w:val="24"/>
        </w:rPr>
        <w:t xml:space="preserve"> e início do Governo Temer, outro referencial global foi ganhando força na política brasileira, o qual remonta elementos do neoliberalismo” (p. 46). </w:t>
      </w:r>
      <w:r w:rsidR="00A13D55">
        <w:rPr>
          <w:rFonts w:ascii="Avenir Book" w:eastAsia="Arial" w:hAnsi="Avenir Book" w:cs="Arial"/>
          <w:sz w:val="24"/>
          <w:szCs w:val="24"/>
        </w:rPr>
        <w:t>Afirmam</w:t>
      </w:r>
      <w:r w:rsidR="00B36B71" w:rsidRPr="00312964">
        <w:rPr>
          <w:rFonts w:ascii="Avenir Book" w:eastAsia="Arial" w:hAnsi="Avenir Book" w:cs="Arial"/>
          <w:sz w:val="24"/>
          <w:szCs w:val="24"/>
        </w:rPr>
        <w:t xml:space="preserve"> Leite </w:t>
      </w:r>
      <w:r w:rsidR="00BC38A4" w:rsidRPr="00312964">
        <w:rPr>
          <w:rFonts w:ascii="Avenir Book" w:eastAsia="Arial" w:hAnsi="Avenir Book" w:cs="Arial"/>
          <w:sz w:val="24"/>
          <w:szCs w:val="24"/>
        </w:rPr>
        <w:t>e colegas</w:t>
      </w:r>
      <w:r w:rsidR="00B36B71" w:rsidRPr="00312964">
        <w:rPr>
          <w:rFonts w:ascii="Avenir Book" w:eastAsia="Arial" w:hAnsi="Avenir Book" w:cs="Arial"/>
          <w:sz w:val="24"/>
          <w:szCs w:val="24"/>
        </w:rPr>
        <w:t xml:space="preserve"> (2023) </w:t>
      </w:r>
      <w:r w:rsidR="00A429B7" w:rsidRPr="00312964">
        <w:rPr>
          <w:rFonts w:ascii="Avenir Book" w:eastAsia="Arial" w:hAnsi="Avenir Book" w:cs="Arial"/>
          <w:sz w:val="24"/>
          <w:szCs w:val="24"/>
        </w:rPr>
        <w:t>que tanto a</w:t>
      </w:r>
      <w:r w:rsidR="00B36B71" w:rsidRPr="00312964">
        <w:rPr>
          <w:rFonts w:ascii="Avenir Book" w:eastAsia="Arial" w:hAnsi="Avenir Book" w:cs="Arial"/>
          <w:sz w:val="24"/>
          <w:szCs w:val="24"/>
        </w:rPr>
        <w:t xml:space="preserve"> dissolução dos espaços participativos na administração pública</w:t>
      </w:r>
      <w:r w:rsidR="00BC38A4" w:rsidRPr="00312964">
        <w:rPr>
          <w:rFonts w:ascii="Avenir Book" w:eastAsia="Arial" w:hAnsi="Avenir Book" w:cs="Arial"/>
          <w:sz w:val="24"/>
          <w:szCs w:val="24"/>
        </w:rPr>
        <w:t xml:space="preserve"> </w:t>
      </w:r>
      <w:r w:rsidR="00A429B7" w:rsidRPr="00312964">
        <w:rPr>
          <w:rFonts w:ascii="Avenir Book" w:eastAsia="Arial" w:hAnsi="Avenir Book" w:cs="Arial"/>
          <w:sz w:val="24"/>
          <w:szCs w:val="24"/>
        </w:rPr>
        <w:t xml:space="preserve">como </w:t>
      </w:r>
      <w:r w:rsidR="00BC38A4" w:rsidRPr="00312964">
        <w:rPr>
          <w:rFonts w:ascii="Avenir Book" w:eastAsia="Arial" w:hAnsi="Avenir Book" w:cs="Arial"/>
          <w:sz w:val="24"/>
          <w:szCs w:val="24"/>
        </w:rPr>
        <w:t xml:space="preserve">a ascensão de novos mediadores às instâncias decisórias do Estado, </w:t>
      </w:r>
      <w:r w:rsidR="00A429B7" w:rsidRPr="00312964">
        <w:rPr>
          <w:rFonts w:ascii="Avenir Book" w:eastAsia="Arial" w:hAnsi="Avenir Book" w:cs="Arial"/>
          <w:sz w:val="24"/>
          <w:szCs w:val="24"/>
        </w:rPr>
        <w:t xml:space="preserve">decorridas das mudanças político-institucionais ocorridas no período, </w:t>
      </w:r>
      <w:r w:rsidR="00312964" w:rsidRPr="00312964">
        <w:rPr>
          <w:rFonts w:ascii="Avenir Book" w:eastAsia="Arial" w:hAnsi="Avenir Book" w:cs="Arial"/>
          <w:sz w:val="24"/>
          <w:szCs w:val="24"/>
        </w:rPr>
        <w:t>alterou</w:t>
      </w:r>
      <w:r w:rsidR="00BC38A4" w:rsidRPr="00312964">
        <w:rPr>
          <w:rFonts w:ascii="Avenir Book" w:eastAsia="Arial" w:hAnsi="Avenir Book" w:cs="Arial"/>
          <w:sz w:val="24"/>
          <w:szCs w:val="24"/>
        </w:rPr>
        <w:t xml:space="preserve"> substancialmente a correlação de forças entre os atores na condução </w:t>
      </w:r>
      <w:r w:rsidR="00A429B7" w:rsidRPr="00312964">
        <w:rPr>
          <w:rFonts w:ascii="Avenir Book" w:eastAsia="Arial" w:hAnsi="Avenir Book" w:cs="Arial"/>
          <w:sz w:val="24"/>
          <w:szCs w:val="24"/>
        </w:rPr>
        <w:t xml:space="preserve">das políticas para a </w:t>
      </w:r>
      <w:r w:rsidR="00017AB5" w:rsidRPr="00312964">
        <w:rPr>
          <w:rFonts w:ascii="Avenir Book" w:eastAsia="Arial" w:hAnsi="Avenir Book" w:cs="Arial"/>
          <w:sz w:val="24"/>
          <w:szCs w:val="24"/>
        </w:rPr>
        <w:t>AF</w:t>
      </w:r>
      <w:r w:rsidR="00A429B7" w:rsidRPr="00312964">
        <w:rPr>
          <w:rFonts w:ascii="Avenir Book" w:eastAsia="Arial" w:hAnsi="Avenir Book" w:cs="Arial"/>
          <w:sz w:val="24"/>
          <w:szCs w:val="24"/>
        </w:rPr>
        <w:t xml:space="preserve"> e de desenvolvimento rural.</w:t>
      </w:r>
      <w:r w:rsidR="0003590E">
        <w:rPr>
          <w:rFonts w:ascii="Avenir Book" w:eastAsia="Arial" w:hAnsi="Avenir Book" w:cs="Arial"/>
          <w:sz w:val="24"/>
          <w:szCs w:val="24"/>
        </w:rPr>
        <w:t xml:space="preserve"> </w:t>
      </w:r>
      <w:r w:rsidR="00B72A67" w:rsidRPr="00312964">
        <w:rPr>
          <w:rFonts w:ascii="Avenir Book" w:eastAsia="Arial" w:hAnsi="Avenir Book" w:cs="Arial"/>
          <w:sz w:val="24"/>
          <w:szCs w:val="24"/>
        </w:rPr>
        <w:t xml:space="preserve">Deste modo, </w:t>
      </w:r>
      <w:r w:rsidR="0003590E">
        <w:rPr>
          <w:rFonts w:ascii="Avenir Book" w:eastAsia="Arial" w:hAnsi="Avenir Book" w:cs="Arial"/>
          <w:sz w:val="24"/>
          <w:szCs w:val="24"/>
        </w:rPr>
        <w:t xml:space="preserve">temos que </w:t>
      </w:r>
      <w:r w:rsidR="00B72A67" w:rsidRPr="00312964">
        <w:rPr>
          <w:rFonts w:ascii="Avenir Book" w:eastAsia="Arial" w:hAnsi="Avenir Book" w:cs="Arial"/>
          <w:sz w:val="24"/>
          <w:szCs w:val="24"/>
        </w:rPr>
        <w:t>a</w:t>
      </w:r>
      <w:r w:rsidR="00A429B7" w:rsidRPr="00312964">
        <w:rPr>
          <w:rFonts w:ascii="Avenir Book" w:eastAsia="Arial" w:hAnsi="Avenir Book" w:cs="Arial"/>
          <w:sz w:val="24"/>
          <w:szCs w:val="24"/>
        </w:rPr>
        <w:t xml:space="preserve"> redução significativa da capacidade de reivindicação dos grupos sociais campesinos e a </w:t>
      </w:r>
      <w:r w:rsidR="00B72A67" w:rsidRPr="00312964">
        <w:rPr>
          <w:rFonts w:ascii="Avenir Book" w:eastAsia="Arial" w:hAnsi="Avenir Book" w:cs="Arial"/>
          <w:sz w:val="24"/>
          <w:szCs w:val="24"/>
        </w:rPr>
        <w:t>imposição</w:t>
      </w:r>
      <w:r w:rsidR="00A429B7" w:rsidRPr="00312964">
        <w:rPr>
          <w:rFonts w:ascii="Avenir Book" w:eastAsia="Arial" w:hAnsi="Avenir Book" w:cs="Arial"/>
          <w:sz w:val="24"/>
          <w:szCs w:val="24"/>
        </w:rPr>
        <w:t xml:space="preserve"> política </w:t>
      </w:r>
      <w:r w:rsidR="00017AB5" w:rsidRPr="00312964">
        <w:rPr>
          <w:rFonts w:ascii="Avenir Book" w:eastAsia="Arial" w:hAnsi="Avenir Book" w:cs="Arial"/>
          <w:sz w:val="24"/>
          <w:szCs w:val="24"/>
        </w:rPr>
        <w:t>de</w:t>
      </w:r>
      <w:r w:rsidR="00A429B7" w:rsidRPr="00312964">
        <w:rPr>
          <w:rFonts w:ascii="Avenir Book" w:eastAsia="Arial" w:hAnsi="Avenir Book" w:cs="Arial"/>
          <w:sz w:val="24"/>
          <w:szCs w:val="24"/>
        </w:rPr>
        <w:t xml:space="preserve"> paradigma</w:t>
      </w:r>
      <w:r w:rsidR="00B72A67" w:rsidRPr="00312964">
        <w:rPr>
          <w:rFonts w:ascii="Avenir Book" w:eastAsia="Arial" w:hAnsi="Avenir Book" w:cs="Arial"/>
          <w:sz w:val="24"/>
          <w:szCs w:val="24"/>
        </w:rPr>
        <w:t>s</w:t>
      </w:r>
      <w:r w:rsidR="00A429B7" w:rsidRPr="00312964">
        <w:rPr>
          <w:rFonts w:ascii="Avenir Book" w:eastAsia="Arial" w:hAnsi="Avenir Book" w:cs="Arial"/>
          <w:sz w:val="24"/>
          <w:szCs w:val="24"/>
        </w:rPr>
        <w:t xml:space="preserve"> </w:t>
      </w:r>
      <w:r w:rsidR="00017AB5" w:rsidRPr="00312964">
        <w:rPr>
          <w:rFonts w:ascii="Avenir Book" w:eastAsia="Arial" w:hAnsi="Avenir Book" w:cs="Arial"/>
          <w:sz w:val="24"/>
          <w:szCs w:val="24"/>
        </w:rPr>
        <w:t>“</w:t>
      </w:r>
      <w:r w:rsidR="00A429B7" w:rsidRPr="00312964">
        <w:rPr>
          <w:rFonts w:ascii="Avenir Book" w:eastAsia="Arial" w:hAnsi="Avenir Book" w:cs="Arial"/>
          <w:sz w:val="24"/>
          <w:szCs w:val="24"/>
        </w:rPr>
        <w:t>eminentemente setoriais e produtivistas para o rural brasileiro” (GRISA, 2018, p. 45)</w:t>
      </w:r>
      <w:r w:rsidR="00B72A67" w:rsidRPr="00312964">
        <w:rPr>
          <w:rFonts w:ascii="Avenir Book" w:eastAsia="Arial" w:hAnsi="Avenir Book" w:cs="Arial"/>
          <w:sz w:val="24"/>
          <w:szCs w:val="24"/>
        </w:rPr>
        <w:t xml:space="preserve"> </w:t>
      </w:r>
      <w:r w:rsidR="00312964" w:rsidRPr="00312964">
        <w:rPr>
          <w:rFonts w:ascii="Avenir Book" w:eastAsia="Arial" w:hAnsi="Avenir Book" w:cs="Arial"/>
          <w:sz w:val="24"/>
          <w:szCs w:val="24"/>
        </w:rPr>
        <w:t>favoreceram</w:t>
      </w:r>
      <w:r w:rsidR="00B72A67" w:rsidRPr="00312964">
        <w:rPr>
          <w:rFonts w:ascii="Avenir Book" w:eastAsia="Arial" w:hAnsi="Avenir Book" w:cs="Arial"/>
          <w:sz w:val="24"/>
          <w:szCs w:val="24"/>
        </w:rPr>
        <w:t xml:space="preserve"> a consolidação</w:t>
      </w:r>
      <w:r w:rsidR="00BC38A4" w:rsidRPr="00312964">
        <w:rPr>
          <w:rFonts w:ascii="Avenir Book" w:eastAsia="Arial" w:hAnsi="Avenir Book" w:cs="Arial"/>
          <w:sz w:val="24"/>
          <w:szCs w:val="24"/>
        </w:rPr>
        <w:t xml:space="preserve">, no interior do Estado e fora dele, </w:t>
      </w:r>
      <w:r w:rsidR="002168E9">
        <w:rPr>
          <w:rFonts w:ascii="Avenir Book" w:eastAsia="Arial" w:hAnsi="Avenir Book" w:cs="Arial"/>
          <w:sz w:val="24"/>
          <w:szCs w:val="24"/>
        </w:rPr>
        <w:t>de</w:t>
      </w:r>
      <w:r w:rsidR="00B72A67" w:rsidRPr="00312964">
        <w:rPr>
          <w:rFonts w:ascii="Avenir Book" w:eastAsia="Arial" w:hAnsi="Avenir Book" w:cs="Arial"/>
          <w:sz w:val="24"/>
          <w:szCs w:val="24"/>
        </w:rPr>
        <w:t xml:space="preserve"> </w:t>
      </w:r>
      <w:r w:rsidR="00BC38A4" w:rsidRPr="00312964">
        <w:rPr>
          <w:rFonts w:ascii="Avenir Book" w:eastAsia="Arial" w:hAnsi="Avenir Book" w:cs="Arial"/>
          <w:sz w:val="24"/>
          <w:szCs w:val="24"/>
        </w:rPr>
        <w:t xml:space="preserve">discursos e práticas </w:t>
      </w:r>
      <w:r w:rsidR="00B72A67" w:rsidRPr="00312964">
        <w:rPr>
          <w:rFonts w:ascii="Avenir Book" w:eastAsia="Arial" w:hAnsi="Avenir Book" w:cs="Arial"/>
          <w:sz w:val="24"/>
          <w:szCs w:val="24"/>
        </w:rPr>
        <w:t>a favor da</w:t>
      </w:r>
      <w:r w:rsidR="00BC38A4" w:rsidRPr="00312964">
        <w:rPr>
          <w:rFonts w:ascii="Avenir Book" w:eastAsia="Arial" w:hAnsi="Avenir Book" w:cs="Arial"/>
          <w:sz w:val="24"/>
          <w:szCs w:val="24"/>
        </w:rPr>
        <w:t xml:space="preserve"> austeridade e </w:t>
      </w:r>
      <w:r w:rsidR="00B72A67" w:rsidRPr="00312964">
        <w:rPr>
          <w:rFonts w:ascii="Avenir Book" w:eastAsia="Arial" w:hAnsi="Avenir Book" w:cs="Arial"/>
          <w:sz w:val="24"/>
          <w:szCs w:val="24"/>
        </w:rPr>
        <w:t xml:space="preserve">do </w:t>
      </w:r>
      <w:r w:rsidR="00BC38A4" w:rsidRPr="00312964">
        <w:rPr>
          <w:rFonts w:ascii="Avenir Book" w:eastAsia="Arial" w:hAnsi="Avenir Book" w:cs="Arial"/>
          <w:sz w:val="24"/>
          <w:szCs w:val="24"/>
        </w:rPr>
        <w:t xml:space="preserve">ajuste fiscal, abrindo caminho para </w:t>
      </w:r>
      <w:r w:rsidR="00B72A67" w:rsidRPr="00312964">
        <w:rPr>
          <w:rFonts w:ascii="Avenir Book" w:eastAsia="Arial" w:hAnsi="Avenir Book" w:cs="Arial"/>
          <w:sz w:val="24"/>
          <w:szCs w:val="24"/>
        </w:rPr>
        <w:t>o</w:t>
      </w:r>
      <w:r w:rsidR="00BC38A4" w:rsidRPr="00312964">
        <w:rPr>
          <w:rFonts w:ascii="Avenir Book" w:eastAsia="Arial" w:hAnsi="Avenir Book" w:cs="Arial"/>
          <w:sz w:val="24"/>
          <w:szCs w:val="24"/>
        </w:rPr>
        <w:t xml:space="preserve"> esvaziamento </w:t>
      </w:r>
      <w:r w:rsidR="00B72A67" w:rsidRPr="00312964">
        <w:rPr>
          <w:rFonts w:ascii="Avenir Book" w:eastAsia="Arial" w:hAnsi="Avenir Book" w:cs="Arial"/>
          <w:sz w:val="24"/>
          <w:szCs w:val="24"/>
        </w:rPr>
        <w:t xml:space="preserve">sistemático </w:t>
      </w:r>
      <w:r w:rsidR="00BC38A4" w:rsidRPr="00312964">
        <w:rPr>
          <w:rFonts w:ascii="Avenir Book" w:eastAsia="Arial" w:hAnsi="Avenir Book" w:cs="Arial"/>
          <w:sz w:val="24"/>
          <w:szCs w:val="24"/>
        </w:rPr>
        <w:t>das po</w:t>
      </w:r>
      <w:r w:rsidR="007D0FFD" w:rsidRPr="00312964">
        <w:rPr>
          <w:rFonts w:ascii="Avenir Book" w:eastAsia="Arial" w:hAnsi="Avenir Book" w:cs="Arial"/>
          <w:sz w:val="24"/>
          <w:szCs w:val="24"/>
        </w:rPr>
        <w:t>líticas de fortalecimento da AF e impondo obstáculos e desafios à reprodução social camponesa nos territórios.</w:t>
      </w:r>
      <w:r w:rsidR="00BC38A4" w:rsidRPr="00312964">
        <w:rPr>
          <w:rFonts w:ascii="Avenir Book" w:eastAsia="Arial" w:hAnsi="Avenir Book" w:cs="Arial"/>
          <w:sz w:val="24"/>
          <w:szCs w:val="24"/>
        </w:rPr>
        <w:t xml:space="preserve"> </w:t>
      </w:r>
    </w:p>
    <w:p w14:paraId="5B73CDE1" w14:textId="04275167" w:rsidR="004F3A82" w:rsidRDefault="003673CC" w:rsidP="00A111C1">
      <w:pPr>
        <w:spacing w:line="360" w:lineRule="auto"/>
        <w:ind w:firstLine="720"/>
        <w:jc w:val="both"/>
        <w:rPr>
          <w:rFonts w:ascii="Avenir Book" w:eastAsia="Arial" w:hAnsi="Avenir Book" w:cs="Arial"/>
          <w:sz w:val="24"/>
          <w:szCs w:val="24"/>
        </w:rPr>
      </w:pPr>
      <w:r>
        <w:rPr>
          <w:rFonts w:ascii="Avenir Book" w:eastAsia="Arial" w:hAnsi="Avenir Book" w:cs="Arial"/>
          <w:sz w:val="24"/>
          <w:szCs w:val="24"/>
        </w:rPr>
        <w:t>Considerando</w:t>
      </w:r>
      <w:r w:rsidR="002168E9">
        <w:rPr>
          <w:rFonts w:ascii="Avenir Book" w:eastAsia="Arial" w:hAnsi="Avenir Book" w:cs="Arial"/>
          <w:sz w:val="24"/>
          <w:szCs w:val="24"/>
        </w:rPr>
        <w:t xml:space="preserve">, portanto, </w:t>
      </w:r>
      <w:proofErr w:type="gramStart"/>
      <w:r>
        <w:rPr>
          <w:rFonts w:ascii="Avenir Book" w:eastAsia="Arial" w:hAnsi="Avenir Book" w:cs="Arial"/>
          <w:sz w:val="24"/>
          <w:szCs w:val="24"/>
        </w:rPr>
        <w:t xml:space="preserve">o </w:t>
      </w:r>
      <w:r w:rsidR="002168E9">
        <w:rPr>
          <w:rFonts w:ascii="Avenir Book" w:eastAsia="Arial" w:hAnsi="Avenir Book" w:cs="Arial"/>
          <w:sz w:val="24"/>
          <w:szCs w:val="24"/>
        </w:rPr>
        <w:t xml:space="preserve">processo </w:t>
      </w:r>
      <w:r w:rsidR="0003590E">
        <w:rPr>
          <w:rFonts w:ascii="Avenir Book" w:eastAsia="Arial" w:hAnsi="Avenir Book" w:cs="Arial"/>
          <w:sz w:val="24"/>
          <w:szCs w:val="24"/>
        </w:rPr>
        <w:t xml:space="preserve">recente </w:t>
      </w:r>
      <w:r w:rsidR="002168E9">
        <w:rPr>
          <w:rFonts w:ascii="Avenir Book" w:eastAsia="Arial" w:hAnsi="Avenir Book" w:cs="Arial"/>
          <w:sz w:val="24"/>
          <w:szCs w:val="24"/>
        </w:rPr>
        <w:t>de desmonte d</w:t>
      </w:r>
      <w:r w:rsidR="002168E9" w:rsidRPr="002168E9">
        <w:rPr>
          <w:rFonts w:ascii="Avenir Book" w:eastAsia="Arial" w:hAnsi="Avenir Book" w:cs="Arial"/>
          <w:sz w:val="24"/>
          <w:szCs w:val="24"/>
        </w:rPr>
        <w:t xml:space="preserve">os programas e ações </w:t>
      </w:r>
      <w:r w:rsidR="002168E9">
        <w:rPr>
          <w:rFonts w:ascii="Avenir Book" w:eastAsia="Arial" w:hAnsi="Avenir Book" w:cs="Arial"/>
          <w:sz w:val="24"/>
          <w:szCs w:val="24"/>
        </w:rPr>
        <w:t xml:space="preserve">de apoio à agricultura familiar, </w:t>
      </w:r>
      <w:r w:rsidR="00A13D55" w:rsidRPr="00A13D55">
        <w:rPr>
          <w:rFonts w:ascii="Avenir Book" w:eastAsia="Arial" w:hAnsi="Avenir Book" w:cs="Arial"/>
          <w:sz w:val="24"/>
          <w:szCs w:val="24"/>
        </w:rPr>
        <w:t>propomos</w:t>
      </w:r>
      <w:proofErr w:type="gramEnd"/>
      <w:r w:rsidR="00A13D55" w:rsidRPr="00A13D55">
        <w:rPr>
          <w:rFonts w:ascii="Avenir Book" w:eastAsia="Arial" w:hAnsi="Avenir Book" w:cs="Arial"/>
          <w:sz w:val="24"/>
          <w:szCs w:val="24"/>
        </w:rPr>
        <w:t xml:space="preserve"> neste </w:t>
      </w:r>
      <w:r w:rsidR="002153A5">
        <w:rPr>
          <w:rFonts w:ascii="Avenir Book" w:eastAsia="Arial" w:hAnsi="Avenir Book" w:cs="Arial"/>
          <w:sz w:val="24"/>
          <w:szCs w:val="24"/>
        </w:rPr>
        <w:t>trabalho</w:t>
      </w:r>
      <w:r w:rsidR="009B6690">
        <w:rPr>
          <w:rStyle w:val="Refdenotaderodap"/>
          <w:rFonts w:ascii="Avenir Book" w:eastAsia="Arial" w:hAnsi="Avenir Book" w:cs="Arial"/>
          <w:sz w:val="24"/>
          <w:szCs w:val="24"/>
        </w:rPr>
        <w:footnoteReference w:id="4"/>
      </w:r>
      <w:r w:rsidR="00A13D55" w:rsidRPr="00A13D55">
        <w:rPr>
          <w:rFonts w:ascii="Avenir Book" w:eastAsia="Arial" w:hAnsi="Avenir Book" w:cs="Arial"/>
          <w:sz w:val="24"/>
          <w:szCs w:val="24"/>
        </w:rPr>
        <w:t xml:space="preserve"> analisar as condições de acesso de </w:t>
      </w:r>
      <w:r w:rsidR="00A13D55">
        <w:rPr>
          <w:rFonts w:ascii="Avenir Book" w:eastAsia="Arial" w:hAnsi="Avenir Book" w:cs="Arial"/>
          <w:sz w:val="24"/>
          <w:szCs w:val="24"/>
        </w:rPr>
        <w:t>camponeses</w:t>
      </w:r>
      <w:r w:rsidR="00A13D55" w:rsidRPr="00A13D55">
        <w:rPr>
          <w:rFonts w:ascii="Avenir Book" w:eastAsia="Arial" w:hAnsi="Avenir Book" w:cs="Arial"/>
          <w:sz w:val="24"/>
          <w:szCs w:val="24"/>
        </w:rPr>
        <w:t xml:space="preserve"> assentados na região centro-leste do Estado de São Paulo a </w:t>
      </w:r>
      <w:r w:rsidR="00A13D55">
        <w:rPr>
          <w:rFonts w:ascii="Avenir Book" w:eastAsia="Arial" w:hAnsi="Avenir Book" w:cs="Arial"/>
          <w:sz w:val="24"/>
          <w:szCs w:val="24"/>
        </w:rPr>
        <w:t xml:space="preserve">tais </w:t>
      </w:r>
      <w:r w:rsidR="00A13D55" w:rsidRPr="00A13D55">
        <w:rPr>
          <w:rFonts w:ascii="Avenir Book" w:eastAsia="Arial" w:hAnsi="Avenir Book" w:cs="Arial"/>
          <w:sz w:val="24"/>
          <w:szCs w:val="24"/>
        </w:rPr>
        <w:t>políticas setoriais</w:t>
      </w:r>
      <w:r w:rsidR="00A13D55">
        <w:rPr>
          <w:rFonts w:ascii="Avenir Book" w:eastAsia="Arial" w:hAnsi="Avenir Book" w:cs="Arial"/>
          <w:sz w:val="24"/>
          <w:szCs w:val="24"/>
        </w:rPr>
        <w:t xml:space="preserve">. Por um lado, </w:t>
      </w:r>
      <w:r w:rsidR="002168E9">
        <w:rPr>
          <w:rFonts w:ascii="Avenir Book" w:eastAsia="Arial" w:hAnsi="Avenir Book" w:cs="Arial"/>
          <w:sz w:val="24"/>
          <w:szCs w:val="24"/>
        </w:rPr>
        <w:t>assumimos</w:t>
      </w:r>
      <w:r w:rsidR="002168E9" w:rsidRPr="00120564">
        <w:rPr>
          <w:rFonts w:ascii="Avenir Book" w:eastAsia="Arial" w:hAnsi="Avenir Book" w:cs="Arial"/>
          <w:sz w:val="24"/>
          <w:szCs w:val="24"/>
        </w:rPr>
        <w:t xml:space="preserve"> como pressuposto epistemológico que</w:t>
      </w:r>
      <w:r w:rsidR="002168E9">
        <w:rPr>
          <w:rFonts w:ascii="Avenir Book" w:eastAsia="Arial" w:hAnsi="Avenir Book" w:cs="Arial"/>
          <w:sz w:val="24"/>
          <w:szCs w:val="24"/>
        </w:rPr>
        <w:t xml:space="preserve"> a orig</w:t>
      </w:r>
      <w:r w:rsidR="00A13D55">
        <w:rPr>
          <w:rFonts w:ascii="Avenir Book" w:eastAsia="Arial" w:hAnsi="Avenir Book" w:cs="Arial"/>
          <w:sz w:val="24"/>
          <w:szCs w:val="24"/>
        </w:rPr>
        <w:t xml:space="preserve">em social diferenciada dos agricultures </w:t>
      </w:r>
      <w:r w:rsidR="002168E9" w:rsidRPr="00120564">
        <w:rPr>
          <w:rFonts w:ascii="Avenir Book" w:eastAsia="Arial" w:hAnsi="Avenir Book" w:cs="Arial"/>
          <w:sz w:val="24"/>
          <w:szCs w:val="24"/>
        </w:rPr>
        <w:t>a</w:t>
      </w:r>
      <w:r w:rsidR="002168E9">
        <w:rPr>
          <w:rFonts w:ascii="Avenir Book" w:eastAsia="Arial" w:hAnsi="Avenir Book" w:cs="Arial"/>
          <w:sz w:val="24"/>
          <w:szCs w:val="24"/>
        </w:rPr>
        <w:t xml:space="preserve">ssentados </w:t>
      </w:r>
      <w:r w:rsidR="002168E9" w:rsidRPr="00120564">
        <w:rPr>
          <w:rFonts w:ascii="Avenir Book" w:eastAsia="Arial" w:hAnsi="Avenir Book" w:cs="Arial"/>
          <w:sz w:val="24"/>
          <w:szCs w:val="24"/>
        </w:rPr>
        <w:t xml:space="preserve">deve ser apreciada dentro da heterogeneidade estrutural da produção agrícola </w:t>
      </w:r>
      <w:r w:rsidR="002168E9">
        <w:rPr>
          <w:rFonts w:ascii="Avenir Book" w:eastAsia="Arial" w:hAnsi="Avenir Book" w:cs="Arial"/>
          <w:sz w:val="24"/>
          <w:szCs w:val="24"/>
        </w:rPr>
        <w:t>familiar</w:t>
      </w:r>
      <w:r w:rsidR="002168E9" w:rsidRPr="00120564">
        <w:rPr>
          <w:rFonts w:ascii="Avenir Book" w:eastAsia="Arial" w:hAnsi="Avenir Book" w:cs="Arial"/>
          <w:sz w:val="24"/>
          <w:szCs w:val="24"/>
        </w:rPr>
        <w:t xml:space="preserve">, ensejando análises empíricas consistentes que permitam revelar complexidades e nuances </w:t>
      </w:r>
      <w:r w:rsidR="002168E9" w:rsidRPr="00A13D55">
        <w:rPr>
          <w:rFonts w:ascii="Avenir Book" w:eastAsia="Arial" w:hAnsi="Avenir Book" w:cs="Arial"/>
          <w:sz w:val="24"/>
          <w:szCs w:val="24"/>
        </w:rPr>
        <w:t>do desmonte de políticas públicas para a agricultura familiar no Brasil.</w:t>
      </w:r>
      <w:r w:rsidR="00A111C1">
        <w:rPr>
          <w:rFonts w:ascii="Avenir Book" w:eastAsia="Arial" w:hAnsi="Avenir Book" w:cs="Arial"/>
          <w:sz w:val="24"/>
          <w:szCs w:val="24"/>
        </w:rPr>
        <w:t xml:space="preserve"> Por outro lado, a região </w:t>
      </w:r>
      <w:r w:rsidR="00A13D55">
        <w:rPr>
          <w:rFonts w:ascii="Avenir Book" w:eastAsia="Arial" w:hAnsi="Avenir Book" w:cs="Arial"/>
          <w:sz w:val="24"/>
          <w:szCs w:val="24"/>
        </w:rPr>
        <w:t>pesquisad</w:t>
      </w:r>
      <w:r w:rsidR="00A111C1">
        <w:rPr>
          <w:rFonts w:ascii="Avenir Book" w:eastAsia="Arial" w:hAnsi="Avenir Book" w:cs="Arial"/>
          <w:sz w:val="24"/>
          <w:szCs w:val="24"/>
        </w:rPr>
        <w:t>a</w:t>
      </w:r>
      <w:r w:rsidR="00A13D55">
        <w:rPr>
          <w:rFonts w:ascii="Avenir Book" w:eastAsia="Arial" w:hAnsi="Avenir Book" w:cs="Arial"/>
          <w:sz w:val="24"/>
          <w:szCs w:val="24"/>
        </w:rPr>
        <w:t xml:space="preserve"> </w:t>
      </w:r>
      <w:r w:rsidR="00A111C1">
        <w:rPr>
          <w:rFonts w:ascii="Avenir Book" w:eastAsia="Arial" w:hAnsi="Avenir Book" w:cs="Arial"/>
          <w:sz w:val="24"/>
          <w:szCs w:val="24"/>
        </w:rPr>
        <w:t xml:space="preserve">tem levantado </w:t>
      </w:r>
      <w:r w:rsidR="00D75DBD">
        <w:rPr>
          <w:rFonts w:ascii="Avenir Book" w:eastAsia="Arial" w:hAnsi="Avenir Book" w:cs="Arial"/>
          <w:sz w:val="24"/>
          <w:szCs w:val="24"/>
        </w:rPr>
        <w:t>o</w:t>
      </w:r>
      <w:r w:rsidR="00A111C1">
        <w:rPr>
          <w:rFonts w:ascii="Avenir Book" w:eastAsia="Arial" w:hAnsi="Avenir Book" w:cs="Arial"/>
          <w:sz w:val="24"/>
          <w:szCs w:val="24"/>
        </w:rPr>
        <w:t xml:space="preserve"> interesse de pesquisadores da questão agrária nacional</w:t>
      </w:r>
      <w:r w:rsidR="00D75DBD">
        <w:rPr>
          <w:rFonts w:ascii="Avenir Book" w:eastAsia="Arial" w:hAnsi="Avenir Book" w:cs="Arial"/>
          <w:sz w:val="24"/>
          <w:szCs w:val="24"/>
        </w:rPr>
        <w:t xml:space="preserve"> e regional</w:t>
      </w:r>
      <w:r w:rsidR="00A111C1">
        <w:rPr>
          <w:rFonts w:ascii="Avenir Book" w:eastAsia="Arial" w:hAnsi="Avenir Book" w:cs="Arial"/>
          <w:sz w:val="24"/>
          <w:szCs w:val="24"/>
        </w:rPr>
        <w:t xml:space="preserve"> por se tratar de um território em que </w:t>
      </w:r>
      <w:r w:rsidR="00A111C1" w:rsidRPr="00A111C1">
        <w:rPr>
          <w:rFonts w:ascii="Avenir Book" w:eastAsia="Arial" w:hAnsi="Avenir Book" w:cs="Arial"/>
          <w:sz w:val="24"/>
          <w:szCs w:val="24"/>
        </w:rPr>
        <w:t xml:space="preserve">o desenvolvimento do setor sucroenergético </w:t>
      </w:r>
      <w:r w:rsidR="00A111C1">
        <w:rPr>
          <w:rFonts w:ascii="Avenir Book" w:eastAsia="Arial" w:hAnsi="Avenir Book" w:cs="Arial"/>
          <w:sz w:val="24"/>
          <w:szCs w:val="24"/>
        </w:rPr>
        <w:t>(CARVALHO, 2011</w:t>
      </w:r>
      <w:r w:rsidR="009B6690">
        <w:rPr>
          <w:rFonts w:ascii="Avenir Book" w:eastAsia="Arial" w:hAnsi="Avenir Book" w:cs="Arial"/>
          <w:sz w:val="24"/>
          <w:szCs w:val="24"/>
        </w:rPr>
        <w:t xml:space="preserve">; </w:t>
      </w:r>
      <w:r w:rsidR="009B6690" w:rsidRPr="00244B01">
        <w:rPr>
          <w:rFonts w:ascii="Avenir Book" w:eastAsia="Arial" w:hAnsi="Avenir Book" w:cs="Arial"/>
          <w:sz w:val="24"/>
          <w:szCs w:val="24"/>
        </w:rPr>
        <w:t>FERRANTE; BARONE; DUVAL, 2012</w:t>
      </w:r>
      <w:r w:rsidR="00A111C1">
        <w:rPr>
          <w:rFonts w:ascii="Avenir Book" w:eastAsia="Arial" w:hAnsi="Avenir Book" w:cs="Arial"/>
          <w:sz w:val="24"/>
          <w:szCs w:val="24"/>
        </w:rPr>
        <w:t xml:space="preserve">) </w:t>
      </w:r>
      <w:r w:rsidR="00A111C1" w:rsidRPr="00A111C1">
        <w:rPr>
          <w:rFonts w:ascii="Avenir Book" w:eastAsia="Arial" w:hAnsi="Avenir Book" w:cs="Arial"/>
          <w:sz w:val="24"/>
          <w:szCs w:val="24"/>
        </w:rPr>
        <w:t>tem afetado diretamente</w:t>
      </w:r>
      <w:r w:rsidR="00A111C1">
        <w:rPr>
          <w:rFonts w:ascii="Avenir Book" w:eastAsia="Arial" w:hAnsi="Avenir Book" w:cs="Arial"/>
          <w:sz w:val="24"/>
          <w:szCs w:val="24"/>
        </w:rPr>
        <w:t xml:space="preserve"> o </w:t>
      </w:r>
      <w:r w:rsidR="00A111C1" w:rsidRPr="00A111C1">
        <w:rPr>
          <w:rFonts w:ascii="Avenir Book" w:eastAsia="Arial" w:hAnsi="Avenir Book" w:cs="Arial"/>
          <w:sz w:val="24"/>
          <w:szCs w:val="24"/>
        </w:rPr>
        <w:t>processo contemporâneo de recampenização e de reordenamento dos territórios ensejado pela presença dos</w:t>
      </w:r>
      <w:r w:rsidR="0003590E" w:rsidRPr="00A111C1">
        <w:rPr>
          <w:rFonts w:ascii="Avenir Book" w:eastAsia="Arial" w:hAnsi="Avenir Book" w:cs="Arial"/>
          <w:sz w:val="24"/>
          <w:szCs w:val="24"/>
        </w:rPr>
        <w:t xml:space="preserve"> </w:t>
      </w:r>
      <w:r w:rsidR="00A111C1" w:rsidRPr="00A111C1">
        <w:rPr>
          <w:rFonts w:ascii="Avenir Book" w:eastAsia="Arial" w:hAnsi="Avenir Book" w:cs="Arial"/>
          <w:sz w:val="24"/>
          <w:szCs w:val="24"/>
        </w:rPr>
        <w:t>assentamentos rurais</w:t>
      </w:r>
      <w:r w:rsidR="0003590E">
        <w:rPr>
          <w:rFonts w:ascii="Avenir Book" w:eastAsia="Arial" w:hAnsi="Avenir Book" w:cs="Arial"/>
          <w:sz w:val="24"/>
          <w:szCs w:val="24"/>
        </w:rPr>
        <w:t>.</w:t>
      </w:r>
      <w:r w:rsidR="00A111C1">
        <w:rPr>
          <w:rFonts w:ascii="Avenir Book" w:eastAsia="Arial" w:hAnsi="Avenir Book" w:cs="Arial"/>
          <w:sz w:val="24"/>
          <w:szCs w:val="24"/>
        </w:rPr>
        <w:t xml:space="preserve"> </w:t>
      </w:r>
    </w:p>
    <w:p w14:paraId="58DAC8CC" w14:textId="74B97550" w:rsidR="00D75DBD" w:rsidRPr="00D75DBD" w:rsidRDefault="0003590E" w:rsidP="00D75DBD">
      <w:pPr>
        <w:spacing w:line="360" w:lineRule="auto"/>
        <w:ind w:firstLine="720"/>
        <w:jc w:val="both"/>
        <w:rPr>
          <w:rFonts w:ascii="Avenir Book" w:eastAsia="Arial" w:hAnsi="Avenir Book" w:cs="Arial"/>
          <w:sz w:val="24"/>
          <w:szCs w:val="24"/>
        </w:rPr>
      </w:pPr>
      <w:r w:rsidRPr="00D75DBD">
        <w:rPr>
          <w:rFonts w:ascii="Avenir Book" w:eastAsia="Arial" w:hAnsi="Avenir Book" w:cs="Arial"/>
          <w:sz w:val="24"/>
          <w:szCs w:val="24"/>
        </w:rPr>
        <w:t>Metodologicamente</w:t>
      </w:r>
      <w:r w:rsidR="001E1243" w:rsidRPr="00D75DBD">
        <w:rPr>
          <w:rFonts w:ascii="Avenir Book" w:eastAsia="Arial" w:hAnsi="Avenir Book" w:cs="Arial"/>
          <w:sz w:val="24"/>
          <w:szCs w:val="24"/>
        </w:rPr>
        <w:t xml:space="preserve">, </w:t>
      </w:r>
      <w:r w:rsidR="0082548B" w:rsidRPr="00D75DBD">
        <w:rPr>
          <w:rFonts w:ascii="Avenir Book" w:eastAsia="Arial" w:hAnsi="Avenir Book" w:cs="Arial"/>
          <w:sz w:val="24"/>
          <w:szCs w:val="24"/>
        </w:rPr>
        <w:t>mobilizamos um referencial teóri</w:t>
      </w:r>
      <w:r w:rsidR="003673CC">
        <w:rPr>
          <w:rFonts w:ascii="Avenir Book" w:eastAsia="Arial" w:hAnsi="Avenir Book" w:cs="Arial"/>
          <w:sz w:val="24"/>
          <w:szCs w:val="24"/>
        </w:rPr>
        <w:t>c</w:t>
      </w:r>
      <w:r w:rsidR="0082548B" w:rsidRPr="00D75DBD">
        <w:rPr>
          <w:rFonts w:ascii="Avenir Book" w:eastAsia="Arial" w:hAnsi="Avenir Book" w:cs="Arial"/>
          <w:sz w:val="24"/>
          <w:szCs w:val="24"/>
        </w:rPr>
        <w:t xml:space="preserve">o de análise de políticas </w:t>
      </w:r>
      <w:r w:rsidR="0082548B" w:rsidRPr="00D75DBD">
        <w:rPr>
          <w:rFonts w:ascii="Avenir Book" w:eastAsia="Arial" w:hAnsi="Avenir Book" w:cs="Arial"/>
          <w:sz w:val="24"/>
          <w:szCs w:val="24"/>
        </w:rPr>
        <w:lastRenderedPageBreak/>
        <w:t>públicas</w:t>
      </w:r>
      <w:r w:rsidR="003673CC">
        <w:rPr>
          <w:rFonts w:ascii="Avenir Book" w:eastAsia="Arial" w:hAnsi="Avenir Book" w:cs="Arial"/>
          <w:sz w:val="24"/>
          <w:szCs w:val="24"/>
        </w:rPr>
        <w:t xml:space="preserve"> relacionado</w:t>
      </w:r>
      <w:r w:rsidR="0082548B" w:rsidRPr="00D75DBD">
        <w:rPr>
          <w:rFonts w:ascii="Avenir Book" w:eastAsia="Arial" w:hAnsi="Avenir Book" w:cs="Arial"/>
          <w:sz w:val="24"/>
          <w:szCs w:val="24"/>
        </w:rPr>
        <w:t xml:space="preserve"> à literatura de </w:t>
      </w:r>
      <w:r w:rsidR="0082548B" w:rsidRPr="00D75DBD">
        <w:rPr>
          <w:rFonts w:ascii="Avenir Book" w:eastAsia="Arial" w:hAnsi="Avenir Book" w:cs="Arial"/>
          <w:i/>
          <w:iCs/>
          <w:sz w:val="24"/>
          <w:szCs w:val="24"/>
        </w:rPr>
        <w:t>policy dismantling</w:t>
      </w:r>
      <w:r w:rsidR="0082548B" w:rsidRPr="00D75DBD">
        <w:rPr>
          <w:rFonts w:ascii="Avenir Book" w:eastAsia="Arial" w:hAnsi="Avenir Book" w:cs="Arial"/>
          <w:sz w:val="24"/>
          <w:szCs w:val="24"/>
        </w:rPr>
        <w:t xml:space="preserve"> (BAUER</w:t>
      </w:r>
      <w:r w:rsidR="00F336A7" w:rsidRPr="00D75DBD">
        <w:rPr>
          <w:rFonts w:ascii="Avenir Book" w:eastAsia="Arial" w:hAnsi="Avenir Book" w:cs="Arial"/>
          <w:sz w:val="24"/>
          <w:szCs w:val="24"/>
        </w:rPr>
        <w:t xml:space="preserve"> </w:t>
      </w:r>
      <w:proofErr w:type="gramStart"/>
      <w:r w:rsidR="00F336A7" w:rsidRPr="00D75DBD">
        <w:rPr>
          <w:rFonts w:ascii="Avenir Book" w:eastAsia="Arial" w:hAnsi="Avenir Book" w:cs="Arial"/>
          <w:i/>
          <w:sz w:val="24"/>
          <w:szCs w:val="24"/>
        </w:rPr>
        <w:t>et</w:t>
      </w:r>
      <w:proofErr w:type="gramEnd"/>
      <w:r w:rsidR="00F336A7" w:rsidRPr="00D75DBD">
        <w:rPr>
          <w:rFonts w:ascii="Avenir Book" w:eastAsia="Arial" w:hAnsi="Avenir Book" w:cs="Arial"/>
          <w:i/>
          <w:sz w:val="24"/>
          <w:szCs w:val="24"/>
        </w:rPr>
        <w:t xml:space="preserve"> al</w:t>
      </w:r>
      <w:r w:rsidR="00F336A7" w:rsidRPr="00D75DBD">
        <w:rPr>
          <w:rFonts w:ascii="Avenir Book" w:eastAsia="Arial" w:hAnsi="Avenir Book" w:cs="Arial"/>
          <w:sz w:val="24"/>
          <w:szCs w:val="24"/>
        </w:rPr>
        <w:t>.</w:t>
      </w:r>
      <w:r w:rsidR="0082548B" w:rsidRPr="00D75DBD">
        <w:rPr>
          <w:rFonts w:ascii="Avenir Book" w:eastAsia="Arial" w:hAnsi="Avenir Book" w:cs="Arial"/>
          <w:sz w:val="24"/>
          <w:szCs w:val="24"/>
        </w:rPr>
        <w:t xml:space="preserve">, 2012), nos munindo das contribuições de Leite et al. (2023), Grisa (2018) e outros pesquisadores que vêm </w:t>
      </w:r>
      <w:r w:rsidR="00D75DBD" w:rsidRPr="00D75DBD">
        <w:rPr>
          <w:rFonts w:ascii="Avenir Book" w:eastAsia="Arial" w:hAnsi="Avenir Book" w:cs="Arial"/>
          <w:sz w:val="24"/>
          <w:szCs w:val="24"/>
        </w:rPr>
        <w:t xml:space="preserve">se debruçando sobre </w:t>
      </w:r>
      <w:r w:rsidR="0082548B" w:rsidRPr="00D75DBD">
        <w:rPr>
          <w:rFonts w:ascii="Avenir Book" w:eastAsia="Arial" w:hAnsi="Avenir Book" w:cs="Arial"/>
          <w:sz w:val="24"/>
          <w:szCs w:val="24"/>
        </w:rPr>
        <w:t xml:space="preserve">a agenda de pesquisa </w:t>
      </w:r>
      <w:r w:rsidR="00D75DBD" w:rsidRPr="00D75DBD">
        <w:rPr>
          <w:rFonts w:ascii="Avenir Book" w:eastAsia="Arial" w:hAnsi="Avenir Book" w:cs="Arial"/>
          <w:sz w:val="24"/>
          <w:szCs w:val="24"/>
        </w:rPr>
        <w:t>atrelada</w:t>
      </w:r>
      <w:r w:rsidR="0082548B" w:rsidRPr="00D75DBD">
        <w:rPr>
          <w:rFonts w:ascii="Avenir Book" w:eastAsia="Arial" w:hAnsi="Avenir Book" w:cs="Arial"/>
          <w:sz w:val="24"/>
          <w:szCs w:val="24"/>
        </w:rPr>
        <w:t xml:space="preserve"> ao desmonte d</w:t>
      </w:r>
      <w:r w:rsidR="00D75DBD" w:rsidRPr="00D75DBD">
        <w:rPr>
          <w:rFonts w:ascii="Avenir Book" w:eastAsia="Arial" w:hAnsi="Avenir Book" w:cs="Arial"/>
          <w:sz w:val="24"/>
          <w:szCs w:val="24"/>
        </w:rPr>
        <w:t>as</w:t>
      </w:r>
      <w:r w:rsidR="0082548B" w:rsidRPr="00D75DBD">
        <w:rPr>
          <w:rFonts w:ascii="Avenir Book" w:eastAsia="Arial" w:hAnsi="Avenir Book" w:cs="Arial"/>
          <w:sz w:val="24"/>
          <w:szCs w:val="24"/>
        </w:rPr>
        <w:t xml:space="preserve"> </w:t>
      </w:r>
      <w:r w:rsidRPr="00D75DBD">
        <w:rPr>
          <w:rFonts w:ascii="Avenir Book" w:eastAsia="Arial" w:hAnsi="Avenir Book" w:cs="Arial"/>
          <w:sz w:val="24"/>
          <w:szCs w:val="24"/>
        </w:rPr>
        <w:t>ações e programas de apoio à</w:t>
      </w:r>
      <w:r w:rsidR="0082548B" w:rsidRPr="00D75DBD">
        <w:rPr>
          <w:rFonts w:ascii="Avenir Book" w:eastAsia="Arial" w:hAnsi="Avenir Book" w:cs="Arial"/>
          <w:sz w:val="24"/>
          <w:szCs w:val="24"/>
        </w:rPr>
        <w:t xml:space="preserve"> agricultura familiar.</w:t>
      </w:r>
      <w:r w:rsidRPr="00D75DBD">
        <w:rPr>
          <w:rFonts w:ascii="Avenir Book" w:eastAsia="Arial" w:hAnsi="Avenir Book" w:cs="Arial"/>
          <w:sz w:val="24"/>
          <w:szCs w:val="24"/>
        </w:rPr>
        <w:t xml:space="preserve"> </w:t>
      </w:r>
      <w:r w:rsidR="00D75DBD" w:rsidRPr="00D75DBD">
        <w:rPr>
          <w:rFonts w:ascii="Avenir Book" w:eastAsia="Arial" w:hAnsi="Avenir Book" w:cs="Arial"/>
          <w:sz w:val="24"/>
          <w:szCs w:val="24"/>
        </w:rPr>
        <w:t>Para além da revisão de literatura especializada e da análise de documentos públicos oficiais, foram realizadas entrevistas semiestruturadas com camponeses (as) assentados (as) na região centro-leste paulista, representantes de movimentos sociais de luta pela terra e gestores públicos, de modo a possibilitar</w:t>
      </w:r>
      <w:r w:rsidR="003673CC">
        <w:rPr>
          <w:rFonts w:ascii="Avenir Book" w:eastAsia="Arial" w:hAnsi="Avenir Book" w:cs="Arial"/>
          <w:sz w:val="24"/>
          <w:szCs w:val="24"/>
        </w:rPr>
        <w:t xml:space="preserve"> analiticamente</w:t>
      </w:r>
      <w:r w:rsidR="00D75DBD" w:rsidRPr="00D75DBD">
        <w:rPr>
          <w:rFonts w:ascii="Avenir Book" w:eastAsia="Arial" w:hAnsi="Avenir Book" w:cs="Arial"/>
          <w:sz w:val="24"/>
          <w:szCs w:val="24"/>
        </w:rPr>
        <w:t xml:space="preserve"> o confronto de perspectivas diversas propostas pelos sujeitos sociais e evidenciar as múltiplas dimensões da totalidade do fenômeno.</w:t>
      </w:r>
    </w:p>
    <w:p w14:paraId="347DAF22" w14:textId="77777777" w:rsidR="00F76A50" w:rsidRDefault="00F76A50" w:rsidP="003E728C">
      <w:pPr>
        <w:spacing w:line="360" w:lineRule="auto"/>
        <w:ind w:firstLine="720"/>
        <w:jc w:val="both"/>
        <w:rPr>
          <w:rFonts w:ascii="Avenir Book" w:eastAsia="Arial" w:hAnsi="Avenir Book" w:cs="Arial"/>
          <w:sz w:val="24"/>
          <w:szCs w:val="24"/>
        </w:rPr>
      </w:pPr>
    </w:p>
    <w:p w14:paraId="40E8D61D" w14:textId="3713BA33" w:rsidR="007F198C" w:rsidRPr="00482292" w:rsidRDefault="00A46D60" w:rsidP="003E728C">
      <w:pPr>
        <w:spacing w:line="360" w:lineRule="auto"/>
        <w:jc w:val="both"/>
        <w:rPr>
          <w:rFonts w:ascii="Avenir Book" w:eastAsia="Arial" w:hAnsi="Avenir Book" w:cs="Arial"/>
          <w:sz w:val="24"/>
          <w:szCs w:val="24"/>
        </w:rPr>
      </w:pPr>
      <w:r w:rsidRPr="00482292">
        <w:rPr>
          <w:rFonts w:ascii="Avenir Book" w:eastAsia="Arial" w:hAnsi="Avenir Book" w:cs="Arial"/>
          <w:sz w:val="24"/>
          <w:szCs w:val="24"/>
        </w:rPr>
        <w:t>DESENVOLVIMENTO</w:t>
      </w:r>
    </w:p>
    <w:p w14:paraId="6F29F8C6" w14:textId="53BA4088" w:rsidR="005D1962" w:rsidRPr="005D1962" w:rsidRDefault="00E364AE" w:rsidP="003E728C">
      <w:pPr>
        <w:widowControl/>
        <w:spacing w:line="360" w:lineRule="auto"/>
        <w:rPr>
          <w:rFonts w:ascii="Avenir Book" w:eastAsia="Calibri" w:hAnsi="Avenir Book"/>
          <w:lang w:val="pt-BR" w:eastAsia="en-US"/>
        </w:rPr>
      </w:pPr>
      <w:r>
        <w:rPr>
          <w:rFonts w:ascii="Avenir Book" w:eastAsia="Calibri" w:hAnsi="Avenir Book"/>
          <w:sz w:val="24"/>
          <w:szCs w:val="24"/>
          <w:lang w:val="pt-BR" w:eastAsia="en-US"/>
        </w:rPr>
        <w:t>PRONAF</w:t>
      </w:r>
    </w:p>
    <w:p w14:paraId="3839A5F0" w14:textId="5DD15F8B" w:rsidR="005D1962" w:rsidRPr="00EE24B5" w:rsidRDefault="0042737B" w:rsidP="003E728C">
      <w:pPr>
        <w:widowControl/>
        <w:spacing w:line="360" w:lineRule="auto"/>
        <w:ind w:firstLine="708"/>
        <w:jc w:val="both"/>
        <w:rPr>
          <w:rFonts w:ascii="Avenir Book" w:eastAsia="Calibri" w:hAnsi="Avenir Book"/>
          <w:sz w:val="24"/>
          <w:szCs w:val="24"/>
          <w:lang w:val="pt-BR" w:eastAsia="en-US"/>
        </w:rPr>
      </w:pPr>
      <w:r w:rsidRPr="00C97975">
        <w:rPr>
          <w:rFonts w:ascii="Avenir Book" w:eastAsia="Calibri" w:hAnsi="Avenir Book"/>
          <w:sz w:val="24"/>
          <w:szCs w:val="24"/>
          <w:lang w:val="pt-BR" w:eastAsia="en-US"/>
        </w:rPr>
        <w:t>Em termos formais</w:t>
      </w:r>
      <w:r w:rsidR="005D1962" w:rsidRPr="005D1962">
        <w:rPr>
          <w:rFonts w:ascii="Avenir Book" w:eastAsia="Calibri" w:hAnsi="Avenir Book"/>
          <w:sz w:val="24"/>
          <w:szCs w:val="24"/>
          <w:lang w:val="pt-BR" w:eastAsia="en-US"/>
        </w:rPr>
        <w:t>, o PRONAF pode ser considerado um marco em relação à formulação e execução de políticas públicas voltadas à agricultura familiar, contribuindo com seu arranjo normativo para forjar e consolidar esta categoria política a partir de uma base social ampla e heterogênea. Criado pelo decreto nº 1.946</w:t>
      </w:r>
      <w:r w:rsidR="00E12E1C">
        <w:rPr>
          <w:rFonts w:ascii="Avenir Book" w:eastAsia="Calibri" w:hAnsi="Avenir Book"/>
          <w:sz w:val="24"/>
          <w:szCs w:val="24"/>
          <w:lang w:val="pt-BR" w:eastAsia="en-US"/>
        </w:rPr>
        <w:t xml:space="preserve">/ </w:t>
      </w:r>
      <w:r w:rsidR="005D1962" w:rsidRPr="005D1962">
        <w:rPr>
          <w:rFonts w:ascii="Avenir Book" w:eastAsia="Calibri" w:hAnsi="Avenir Book"/>
          <w:sz w:val="24"/>
          <w:szCs w:val="24"/>
          <w:lang w:val="pt-BR" w:eastAsia="en-US"/>
        </w:rPr>
        <w:t>1996, o programa buscava, por meio do provimento de apoio técnico e financeiro, “(...) promover o desenvolvimento sustentável do segmento rural constituído pelos agricultores familiares, de modo a propiciar-lhes o aumento da capacidade produtiva, a geração de empregos e a melhoria de renda” (BRASIL, 1996, p. 01). De acordo com Schneider</w:t>
      </w:r>
      <w:r w:rsidR="00D067EB">
        <w:rPr>
          <w:rFonts w:ascii="Avenir Book" w:eastAsia="Calibri" w:hAnsi="Avenir Book"/>
          <w:sz w:val="24"/>
          <w:szCs w:val="24"/>
          <w:lang w:val="pt-BR" w:eastAsia="en-US"/>
        </w:rPr>
        <w:t xml:space="preserve">, Mattei e </w:t>
      </w:r>
      <w:proofErr w:type="spellStart"/>
      <w:r w:rsidR="00D067EB">
        <w:rPr>
          <w:rFonts w:ascii="Avenir Book" w:eastAsia="Calibri" w:hAnsi="Avenir Book"/>
          <w:sz w:val="24"/>
          <w:szCs w:val="24"/>
          <w:lang w:val="pt-BR" w:eastAsia="en-US"/>
        </w:rPr>
        <w:t>Cazella</w:t>
      </w:r>
      <w:proofErr w:type="spellEnd"/>
      <w:r w:rsidR="005D1962" w:rsidRPr="005D1962">
        <w:rPr>
          <w:rFonts w:ascii="Avenir Book" w:eastAsia="Calibri" w:hAnsi="Avenir Book"/>
          <w:sz w:val="24"/>
          <w:szCs w:val="24"/>
          <w:lang w:val="pt-BR" w:eastAsia="en-US"/>
        </w:rPr>
        <w:t>, o manual operacional do PRONAF apresentava quatro linhas principais de atuação: 1) Crédito de custeio e investimento; 2) Financiamento de infraestrutura; 3) Capacitação e profissionalização dos agricultores familiares; 4) Financiamento da pesquisa e extensão rural (SCHNEIDER; MATTEI; CAZELLA, 2004).</w:t>
      </w:r>
      <w:r w:rsidR="00D6356F">
        <w:rPr>
          <w:rFonts w:ascii="Avenir Book" w:eastAsia="Calibri" w:hAnsi="Avenir Book"/>
          <w:sz w:val="24"/>
          <w:szCs w:val="24"/>
          <w:lang w:val="pt-BR" w:eastAsia="en-US"/>
        </w:rPr>
        <w:t xml:space="preserve"> </w:t>
      </w:r>
      <w:r w:rsidR="00D6356F" w:rsidRPr="00EE24B5">
        <w:rPr>
          <w:rFonts w:ascii="Avenir Book" w:eastAsia="Calibri" w:hAnsi="Avenir Book"/>
          <w:sz w:val="24"/>
          <w:szCs w:val="24"/>
          <w:lang w:val="pt-BR" w:eastAsia="en-US"/>
        </w:rPr>
        <w:t xml:space="preserve">De acordo com essas linhas, o programa se </w:t>
      </w:r>
      <w:r w:rsidR="00CE04E3" w:rsidRPr="00EE24B5">
        <w:rPr>
          <w:rFonts w:ascii="Avenir Book" w:eastAsia="Calibri" w:hAnsi="Avenir Book"/>
          <w:sz w:val="24"/>
          <w:szCs w:val="24"/>
          <w:lang w:val="pt-BR" w:eastAsia="en-US"/>
        </w:rPr>
        <w:t xml:space="preserve">dividiu em </w:t>
      </w:r>
      <w:proofErr w:type="gramStart"/>
      <w:r w:rsidR="00CE04E3" w:rsidRPr="00EE24B5">
        <w:rPr>
          <w:rFonts w:ascii="Avenir Book" w:eastAsia="Calibri" w:hAnsi="Avenir Book"/>
          <w:sz w:val="24"/>
          <w:szCs w:val="24"/>
          <w:lang w:val="pt-BR" w:eastAsia="en-US"/>
        </w:rPr>
        <w:t>9</w:t>
      </w:r>
      <w:proofErr w:type="gramEnd"/>
      <w:r w:rsidR="00CE04E3" w:rsidRPr="00EE24B5">
        <w:rPr>
          <w:rFonts w:ascii="Avenir Book" w:eastAsia="Calibri" w:hAnsi="Avenir Book"/>
          <w:sz w:val="24"/>
          <w:szCs w:val="24"/>
          <w:lang w:val="pt-BR" w:eastAsia="en-US"/>
        </w:rPr>
        <w:t xml:space="preserve"> subprogramas distintos</w:t>
      </w:r>
      <w:r w:rsidR="00035AC5" w:rsidRPr="005D1962">
        <w:rPr>
          <w:rFonts w:ascii="Avenir Book" w:eastAsia="Calibri" w:hAnsi="Avenir Book"/>
          <w:sz w:val="24"/>
          <w:szCs w:val="24"/>
          <w:vertAlign w:val="superscript"/>
          <w:lang w:val="pt-BR" w:eastAsia="en-US"/>
        </w:rPr>
        <w:footnoteReference w:id="5"/>
      </w:r>
      <w:r w:rsidR="00CE04E3" w:rsidRPr="00EE24B5">
        <w:rPr>
          <w:rFonts w:ascii="Avenir Book" w:eastAsia="Calibri" w:hAnsi="Avenir Book"/>
          <w:sz w:val="24"/>
          <w:szCs w:val="24"/>
          <w:lang w:val="pt-BR" w:eastAsia="en-US"/>
        </w:rPr>
        <w:t>, visando diferentes necessidades da AF e da população rural – entre eles, uma linha específica voltada ao financiamento dos beneficiários do Programa Nacional de Reforma Agrária (PNRA) e do Programa Nacional de Crédito Fundiário (PNCF).</w:t>
      </w:r>
    </w:p>
    <w:p w14:paraId="20540E26" w14:textId="4D60BF34" w:rsidR="00295E15" w:rsidRDefault="008729BB" w:rsidP="003E728C">
      <w:pPr>
        <w:widowControl/>
        <w:spacing w:line="360" w:lineRule="auto"/>
        <w:ind w:firstLine="708"/>
        <w:jc w:val="both"/>
        <w:rPr>
          <w:rFonts w:ascii="Avenir Book" w:eastAsia="Calibri" w:hAnsi="Avenir Book"/>
          <w:sz w:val="24"/>
          <w:szCs w:val="24"/>
          <w:lang w:val="pt-BR" w:eastAsia="en-US"/>
        </w:rPr>
      </w:pPr>
      <w:r w:rsidRPr="00D5363B">
        <w:rPr>
          <w:rFonts w:ascii="Avenir Book" w:eastAsia="Calibri" w:hAnsi="Avenir Book"/>
          <w:sz w:val="24"/>
          <w:szCs w:val="24"/>
          <w:lang w:val="pt-BR" w:eastAsia="en-US"/>
        </w:rPr>
        <w:t>Em relação</w:t>
      </w:r>
      <w:r w:rsidR="005D1962" w:rsidRPr="00D5363B">
        <w:rPr>
          <w:rFonts w:ascii="Avenir Book" w:eastAsia="Calibri" w:hAnsi="Avenir Book"/>
          <w:sz w:val="24"/>
          <w:szCs w:val="24"/>
          <w:lang w:val="pt-BR" w:eastAsia="en-US"/>
        </w:rPr>
        <w:t xml:space="preserve"> aos critérios</w:t>
      </w:r>
      <w:r w:rsidR="005D1962" w:rsidRPr="005D1962">
        <w:rPr>
          <w:rFonts w:ascii="Avenir Book" w:eastAsia="Calibri" w:hAnsi="Avenir Book"/>
          <w:sz w:val="24"/>
          <w:szCs w:val="24"/>
          <w:lang w:val="pt-BR" w:eastAsia="en-US"/>
        </w:rPr>
        <w:t xml:space="preserve"> estabelecidos pelo governo federal para o acesso às ações do programa, </w:t>
      </w:r>
      <w:r>
        <w:rPr>
          <w:rFonts w:ascii="Avenir Book" w:eastAsia="Calibri" w:hAnsi="Avenir Book"/>
          <w:sz w:val="24"/>
          <w:szCs w:val="24"/>
          <w:lang w:val="pt-BR" w:eastAsia="en-US"/>
        </w:rPr>
        <w:t>afirma</w:t>
      </w:r>
      <w:r w:rsidR="005D1962" w:rsidRPr="005D1962">
        <w:rPr>
          <w:rFonts w:ascii="Avenir Book" w:eastAsia="Calibri" w:hAnsi="Avenir Book"/>
          <w:sz w:val="24"/>
          <w:szCs w:val="24"/>
          <w:lang w:val="pt-BR" w:eastAsia="en-US"/>
        </w:rPr>
        <w:t xml:space="preserve"> Pires (2013)</w:t>
      </w:r>
      <w:r>
        <w:rPr>
          <w:rFonts w:ascii="Avenir Book" w:eastAsia="Calibri" w:hAnsi="Avenir Book"/>
          <w:sz w:val="24"/>
          <w:szCs w:val="24"/>
          <w:lang w:val="pt-BR" w:eastAsia="en-US"/>
        </w:rPr>
        <w:t xml:space="preserve"> que,</w:t>
      </w:r>
      <w:r w:rsidR="005D1962" w:rsidRPr="005D1962">
        <w:rPr>
          <w:rFonts w:ascii="Avenir Book" w:eastAsia="Calibri" w:hAnsi="Avenir Book"/>
          <w:sz w:val="24"/>
          <w:szCs w:val="24"/>
          <w:lang w:val="pt-BR" w:eastAsia="en-US"/>
        </w:rPr>
        <w:t xml:space="preserve"> “(...) até julho de 2006, não havia uma legislação que normatizasse e estabelecesse diretrizes para a formulação de uma política nacional para a </w:t>
      </w:r>
      <w:r w:rsidR="005D1962" w:rsidRPr="005D1962">
        <w:rPr>
          <w:rFonts w:ascii="Avenir Book" w:eastAsia="Calibri" w:hAnsi="Avenir Book"/>
          <w:sz w:val="24"/>
          <w:szCs w:val="24"/>
          <w:lang w:val="pt-BR" w:eastAsia="en-US"/>
        </w:rPr>
        <w:lastRenderedPageBreak/>
        <w:t xml:space="preserve">agricultura familiar” (p. 21). </w:t>
      </w:r>
      <w:r w:rsidR="00295E15">
        <w:rPr>
          <w:rFonts w:ascii="Avenir Book" w:eastAsia="Calibri" w:hAnsi="Avenir Book"/>
          <w:sz w:val="24"/>
          <w:szCs w:val="24"/>
          <w:lang w:val="pt-BR" w:eastAsia="en-US"/>
        </w:rPr>
        <w:t>A</w:t>
      </w:r>
      <w:r w:rsidR="005D1962" w:rsidRPr="005D1962">
        <w:rPr>
          <w:rFonts w:ascii="Avenir Book" w:eastAsia="Calibri" w:hAnsi="Avenir Book"/>
          <w:sz w:val="24"/>
          <w:szCs w:val="24"/>
          <w:lang w:val="pt-BR" w:eastAsia="en-US"/>
        </w:rPr>
        <w:t xml:space="preserve"> promulgação da Lei </w:t>
      </w:r>
      <w:r w:rsidR="00E12E1C" w:rsidRPr="005D1962">
        <w:rPr>
          <w:rFonts w:ascii="Avenir Book" w:eastAsia="Calibri" w:hAnsi="Avenir Book"/>
          <w:sz w:val="24"/>
          <w:szCs w:val="24"/>
          <w:lang w:val="pt-BR" w:eastAsia="en-US"/>
        </w:rPr>
        <w:t>nº</w:t>
      </w:r>
      <w:r w:rsidR="005D1962" w:rsidRPr="005D1962">
        <w:rPr>
          <w:rFonts w:ascii="Avenir Book" w:eastAsia="Calibri" w:hAnsi="Avenir Book"/>
          <w:sz w:val="24"/>
          <w:szCs w:val="24"/>
          <w:lang w:val="pt-BR" w:eastAsia="en-US"/>
        </w:rPr>
        <w:t xml:space="preserve"> 11.326</w:t>
      </w:r>
      <w:r w:rsidR="00E12E1C">
        <w:rPr>
          <w:rFonts w:ascii="Avenir Book" w:eastAsia="Calibri" w:hAnsi="Avenir Book"/>
          <w:sz w:val="24"/>
          <w:szCs w:val="24"/>
          <w:lang w:val="pt-BR" w:eastAsia="en-US"/>
        </w:rPr>
        <w:t>/</w:t>
      </w:r>
      <w:r w:rsidR="005D1962" w:rsidRPr="005D1962">
        <w:rPr>
          <w:rFonts w:ascii="Avenir Book" w:eastAsia="Calibri" w:hAnsi="Avenir Book"/>
          <w:sz w:val="24"/>
          <w:szCs w:val="24"/>
          <w:lang w:val="pt-BR" w:eastAsia="en-US"/>
        </w:rPr>
        <w:t xml:space="preserve"> 2006</w:t>
      </w:r>
      <w:r w:rsidR="00295E15">
        <w:rPr>
          <w:rFonts w:ascii="Avenir Book" w:eastAsia="Calibri" w:hAnsi="Avenir Book"/>
          <w:sz w:val="24"/>
          <w:szCs w:val="24"/>
          <w:lang w:val="pt-BR" w:eastAsia="en-US"/>
        </w:rPr>
        <w:t xml:space="preserve"> finalmente</w:t>
      </w:r>
      <w:r w:rsidR="005D1962" w:rsidRPr="005D1962">
        <w:rPr>
          <w:rFonts w:ascii="Avenir Book" w:eastAsia="Calibri" w:hAnsi="Avenir Book"/>
          <w:sz w:val="24"/>
          <w:szCs w:val="24"/>
          <w:lang w:val="pt-BR" w:eastAsia="en-US"/>
        </w:rPr>
        <w:t xml:space="preserve"> </w:t>
      </w:r>
      <w:r w:rsidR="00295E15">
        <w:rPr>
          <w:rFonts w:ascii="Avenir Book" w:eastAsia="Calibri" w:hAnsi="Avenir Book"/>
          <w:sz w:val="24"/>
          <w:szCs w:val="24"/>
          <w:lang w:val="pt-BR" w:eastAsia="en-US"/>
        </w:rPr>
        <w:t>estabeleceu os</w:t>
      </w:r>
      <w:r w:rsidR="005D1962" w:rsidRPr="005D1962">
        <w:rPr>
          <w:rFonts w:ascii="Avenir Book" w:eastAsia="Calibri" w:hAnsi="Avenir Book"/>
          <w:sz w:val="24"/>
          <w:szCs w:val="24"/>
          <w:lang w:val="pt-BR" w:eastAsia="en-US"/>
        </w:rPr>
        <w:t xml:space="preserve"> instrumentos orientadores de tal política pública, </w:t>
      </w:r>
      <w:r w:rsidR="00295E15">
        <w:rPr>
          <w:rFonts w:ascii="Avenir Book" w:eastAsia="Calibri" w:hAnsi="Avenir Book"/>
          <w:sz w:val="24"/>
          <w:szCs w:val="24"/>
          <w:lang w:val="pt-BR" w:eastAsia="en-US"/>
        </w:rPr>
        <w:t>definindo</w:t>
      </w:r>
      <w:r w:rsidR="005D1962" w:rsidRPr="005D1962">
        <w:rPr>
          <w:rFonts w:ascii="Avenir Book" w:eastAsia="Calibri" w:hAnsi="Avenir Book"/>
          <w:sz w:val="24"/>
          <w:szCs w:val="24"/>
          <w:lang w:val="pt-BR" w:eastAsia="en-US"/>
        </w:rPr>
        <w:t xml:space="preserve"> a categoria dos agricultores familiares </w:t>
      </w:r>
      <w:r w:rsidR="00B45B3D">
        <w:rPr>
          <w:rFonts w:ascii="Avenir Book" w:eastAsia="Calibri" w:hAnsi="Avenir Book"/>
          <w:sz w:val="24"/>
          <w:szCs w:val="24"/>
          <w:lang w:val="pt-BR" w:eastAsia="en-US"/>
        </w:rPr>
        <w:t xml:space="preserve">por meio da delimitação do tamanho da área da propriedade (menor que </w:t>
      </w:r>
      <w:proofErr w:type="gramStart"/>
      <w:r w:rsidR="00B45B3D">
        <w:rPr>
          <w:rFonts w:ascii="Avenir Book" w:eastAsia="Calibri" w:hAnsi="Avenir Book"/>
          <w:sz w:val="24"/>
          <w:szCs w:val="24"/>
          <w:lang w:val="pt-BR" w:eastAsia="en-US"/>
        </w:rPr>
        <w:t>4</w:t>
      </w:r>
      <w:proofErr w:type="gramEnd"/>
      <w:r w:rsidR="00B45B3D">
        <w:rPr>
          <w:rFonts w:ascii="Avenir Book" w:eastAsia="Calibri" w:hAnsi="Avenir Book"/>
          <w:sz w:val="24"/>
          <w:szCs w:val="24"/>
          <w:lang w:val="pt-BR" w:eastAsia="en-US"/>
        </w:rPr>
        <w:t xml:space="preserve"> módulos fiscais), da predominância da utilização de mão-de-obra familiar, e da definição de percentual </w:t>
      </w:r>
      <w:r w:rsidR="00B45B3D" w:rsidRPr="00B45B3D">
        <w:rPr>
          <w:rFonts w:ascii="Avenir Book" w:eastAsia="Calibri" w:hAnsi="Avenir Book"/>
          <w:sz w:val="24"/>
          <w:szCs w:val="24"/>
          <w:lang w:val="pt-BR" w:eastAsia="en-US"/>
        </w:rPr>
        <w:t xml:space="preserve">mínimo da renda familiar originada </w:t>
      </w:r>
      <w:r w:rsidR="00B45B3D">
        <w:rPr>
          <w:rFonts w:ascii="Avenir Book" w:eastAsia="Calibri" w:hAnsi="Avenir Book"/>
          <w:sz w:val="24"/>
          <w:szCs w:val="24"/>
          <w:lang w:val="pt-BR" w:eastAsia="en-US"/>
        </w:rPr>
        <w:t>por</w:t>
      </w:r>
      <w:r w:rsidR="00B45B3D" w:rsidRPr="00B45B3D">
        <w:rPr>
          <w:rFonts w:ascii="Avenir Book" w:eastAsia="Calibri" w:hAnsi="Avenir Book"/>
          <w:sz w:val="24"/>
          <w:szCs w:val="24"/>
          <w:lang w:val="pt-BR" w:eastAsia="en-US"/>
        </w:rPr>
        <w:t xml:space="preserve"> </w:t>
      </w:r>
      <w:r w:rsidR="00B45B3D" w:rsidRPr="005D1962">
        <w:rPr>
          <w:rFonts w:ascii="Avenir Book" w:eastAsia="Calibri" w:hAnsi="Avenir Book"/>
          <w:sz w:val="24"/>
          <w:szCs w:val="24"/>
          <w:lang w:val="pt-BR" w:eastAsia="en-US"/>
        </w:rPr>
        <w:t>atividades econômicas</w:t>
      </w:r>
      <w:r w:rsidR="00B45B3D" w:rsidRPr="005D1962">
        <w:rPr>
          <w:rFonts w:ascii="Avenir Book" w:eastAsia="Calibri" w:hAnsi="Avenir Book"/>
          <w:sz w:val="20"/>
          <w:szCs w:val="20"/>
          <w:lang w:val="pt-BR" w:eastAsia="en-US"/>
        </w:rPr>
        <w:t xml:space="preserve"> </w:t>
      </w:r>
      <w:r w:rsidR="00B45B3D">
        <w:rPr>
          <w:rFonts w:ascii="Avenir Book" w:eastAsia="Calibri" w:hAnsi="Avenir Book"/>
          <w:sz w:val="24"/>
          <w:szCs w:val="24"/>
          <w:lang w:val="pt-BR" w:eastAsia="en-US"/>
        </w:rPr>
        <w:t xml:space="preserve">realizadas no próprio estabelecimento </w:t>
      </w:r>
      <w:r w:rsidR="00B45B3D" w:rsidRPr="00B45B3D">
        <w:rPr>
          <w:rFonts w:ascii="Avenir Book" w:eastAsia="Calibri" w:hAnsi="Avenir Book"/>
          <w:sz w:val="24"/>
          <w:szCs w:val="24"/>
          <w:lang w:val="pt-BR" w:eastAsia="en-US"/>
        </w:rPr>
        <w:t>(BRASIL, 2006).</w:t>
      </w:r>
      <w:r w:rsidR="00295E15">
        <w:rPr>
          <w:rFonts w:ascii="Avenir Book" w:eastAsia="Calibri" w:hAnsi="Avenir Book"/>
          <w:sz w:val="24"/>
          <w:szCs w:val="24"/>
          <w:lang w:val="pt-BR" w:eastAsia="en-US"/>
        </w:rPr>
        <w:t xml:space="preserve"> </w:t>
      </w:r>
      <w:r w:rsidR="0042737B">
        <w:rPr>
          <w:rFonts w:ascii="Avenir Book" w:eastAsia="Calibri" w:hAnsi="Avenir Book"/>
          <w:sz w:val="24"/>
          <w:szCs w:val="24"/>
          <w:lang w:val="pt-BR" w:eastAsia="en-US"/>
        </w:rPr>
        <w:t>Considerando tais</w:t>
      </w:r>
      <w:r w:rsidR="005D1962" w:rsidRPr="005D1962">
        <w:rPr>
          <w:rFonts w:ascii="Avenir Book" w:eastAsia="Calibri" w:hAnsi="Avenir Book"/>
          <w:sz w:val="24"/>
          <w:szCs w:val="24"/>
          <w:lang w:val="pt-BR" w:eastAsia="en-US"/>
        </w:rPr>
        <w:t xml:space="preserve"> critérios, os beneficiários do PNRA </w:t>
      </w:r>
      <w:r w:rsidR="004922C6">
        <w:rPr>
          <w:rFonts w:ascii="Avenir Book" w:eastAsia="Calibri" w:hAnsi="Avenir Book"/>
          <w:sz w:val="24"/>
          <w:szCs w:val="24"/>
          <w:lang w:val="pt-BR" w:eastAsia="en-US"/>
        </w:rPr>
        <w:t xml:space="preserve">estavam </w:t>
      </w:r>
      <w:r w:rsidR="005D1962" w:rsidRPr="005D1962">
        <w:rPr>
          <w:rFonts w:ascii="Avenir Book" w:eastAsia="Calibri" w:hAnsi="Avenir Book"/>
          <w:sz w:val="24"/>
          <w:szCs w:val="24"/>
          <w:lang w:val="pt-BR" w:eastAsia="en-US"/>
        </w:rPr>
        <w:t xml:space="preserve">incluídos no rol de agricultores atendidos pela Política Nacional de </w:t>
      </w:r>
      <w:r w:rsidR="00295E15">
        <w:rPr>
          <w:rFonts w:ascii="Avenir Book" w:eastAsia="Calibri" w:hAnsi="Avenir Book"/>
          <w:sz w:val="24"/>
          <w:szCs w:val="24"/>
          <w:lang w:val="pt-BR" w:eastAsia="en-US"/>
        </w:rPr>
        <w:t>AF.</w:t>
      </w:r>
    </w:p>
    <w:p w14:paraId="07FBAF48" w14:textId="559D3B0A" w:rsidR="005D1962" w:rsidRDefault="005D1962" w:rsidP="003E728C">
      <w:pPr>
        <w:widowControl/>
        <w:spacing w:line="360" w:lineRule="auto"/>
        <w:ind w:firstLine="708"/>
        <w:jc w:val="both"/>
        <w:rPr>
          <w:rFonts w:ascii="Avenir Book" w:eastAsia="Calibri" w:hAnsi="Avenir Book"/>
          <w:sz w:val="24"/>
          <w:szCs w:val="24"/>
          <w:lang w:val="pt-BR" w:eastAsia="en-US"/>
        </w:rPr>
      </w:pPr>
      <w:r w:rsidRPr="005D1962">
        <w:rPr>
          <w:rFonts w:ascii="Avenir Book" w:eastAsia="Calibri" w:hAnsi="Avenir Book"/>
          <w:sz w:val="24"/>
          <w:szCs w:val="24"/>
          <w:lang w:val="pt-BR" w:eastAsia="en-US"/>
        </w:rPr>
        <w:t xml:space="preserve">Ademais, aos agricultores assentados </w:t>
      </w:r>
      <w:r w:rsidR="005F6E25">
        <w:rPr>
          <w:rFonts w:ascii="Avenir Book" w:eastAsia="Calibri" w:hAnsi="Avenir Book"/>
          <w:sz w:val="24"/>
          <w:szCs w:val="24"/>
          <w:lang w:val="pt-BR" w:eastAsia="en-US"/>
        </w:rPr>
        <w:t xml:space="preserve">também </w:t>
      </w:r>
      <w:r w:rsidRPr="005D1962">
        <w:rPr>
          <w:rFonts w:ascii="Avenir Book" w:eastAsia="Calibri" w:hAnsi="Avenir Book"/>
          <w:sz w:val="24"/>
          <w:szCs w:val="24"/>
          <w:lang w:val="pt-BR" w:eastAsia="en-US"/>
        </w:rPr>
        <w:t xml:space="preserve">eram oferecidos programas de crédito específicos, empreendidos pelo Instituto Nacional de Colonização e Reforma Agrária (INCRA). Aqui, destacamos o Crédito Instalação, financiamento oferecido pela autarquia para a </w:t>
      </w:r>
      <w:r w:rsidR="005F6E25" w:rsidRPr="005D1962">
        <w:rPr>
          <w:rFonts w:ascii="Avenir Book" w:eastAsia="Calibri" w:hAnsi="Avenir Book"/>
          <w:sz w:val="24"/>
          <w:szCs w:val="24"/>
          <w:lang w:val="pt-BR" w:eastAsia="en-US"/>
        </w:rPr>
        <w:t>acomodação</w:t>
      </w:r>
      <w:r w:rsidRPr="005D1962">
        <w:rPr>
          <w:rFonts w:ascii="Avenir Book" w:eastAsia="Calibri" w:hAnsi="Avenir Book"/>
          <w:sz w:val="24"/>
          <w:szCs w:val="24"/>
          <w:lang w:val="pt-BR" w:eastAsia="en-US"/>
        </w:rPr>
        <w:t xml:space="preserve"> inicial das famílias nos assentamentos rurais, subdividido em nove modalidades: 1) Apoio Inicial; 2) Fomento; 3) Fomento Mulher; 4) Semiárido; 5) Florestal; 6) Recuperação Ambiental; 7) Cacau; 8) Habitacional; e 9) Reforma Habitacional. </w:t>
      </w:r>
    </w:p>
    <w:p w14:paraId="4938D18B" w14:textId="360E997F" w:rsidR="009D1B14" w:rsidRDefault="00C97975" w:rsidP="00035AC5">
      <w:pPr>
        <w:widowControl/>
        <w:spacing w:line="360" w:lineRule="auto"/>
        <w:ind w:firstLine="708"/>
        <w:jc w:val="both"/>
        <w:rPr>
          <w:rFonts w:ascii="Avenir Book" w:eastAsia="Calibri" w:hAnsi="Avenir Book"/>
          <w:sz w:val="24"/>
          <w:szCs w:val="24"/>
          <w:lang w:val="pt-BR" w:eastAsia="en-US"/>
        </w:rPr>
      </w:pPr>
      <w:r>
        <w:rPr>
          <w:rFonts w:ascii="Avenir Book" w:eastAsia="Calibri" w:hAnsi="Avenir Book"/>
          <w:sz w:val="24"/>
          <w:szCs w:val="24"/>
          <w:lang w:val="pt-BR" w:eastAsia="en-US"/>
        </w:rPr>
        <w:t>A</w:t>
      </w:r>
      <w:r w:rsidR="005D2FB2">
        <w:rPr>
          <w:rFonts w:ascii="Avenir Book" w:eastAsia="Calibri" w:hAnsi="Avenir Book"/>
          <w:sz w:val="24"/>
          <w:szCs w:val="24"/>
          <w:lang w:val="pt-BR" w:eastAsia="en-US"/>
        </w:rPr>
        <w:t>o a</w:t>
      </w:r>
      <w:r w:rsidR="00764729" w:rsidRPr="007153A2">
        <w:rPr>
          <w:rFonts w:ascii="Avenir Book" w:eastAsia="Calibri" w:hAnsi="Avenir Book"/>
          <w:sz w:val="24"/>
          <w:szCs w:val="24"/>
          <w:lang w:val="pt-BR" w:eastAsia="en-US"/>
        </w:rPr>
        <w:t>nalisa</w:t>
      </w:r>
      <w:r w:rsidR="005D2FB2">
        <w:rPr>
          <w:rFonts w:ascii="Avenir Book" w:eastAsia="Calibri" w:hAnsi="Avenir Book"/>
          <w:sz w:val="24"/>
          <w:szCs w:val="24"/>
          <w:lang w:val="pt-BR" w:eastAsia="en-US"/>
        </w:rPr>
        <w:t>r</w:t>
      </w:r>
      <w:r w:rsidR="00764729" w:rsidRPr="007153A2">
        <w:rPr>
          <w:rFonts w:ascii="Avenir Book" w:eastAsia="Calibri" w:hAnsi="Avenir Book"/>
          <w:sz w:val="24"/>
          <w:szCs w:val="24"/>
          <w:lang w:val="pt-BR" w:eastAsia="en-US"/>
        </w:rPr>
        <w:t xml:space="preserve"> a estrutura de oferta de crédito de custeio e investimento do </w:t>
      </w:r>
      <w:r>
        <w:rPr>
          <w:rFonts w:ascii="Avenir Book" w:eastAsia="Calibri" w:hAnsi="Avenir Book"/>
          <w:sz w:val="24"/>
          <w:szCs w:val="24"/>
          <w:lang w:val="pt-BR" w:eastAsia="en-US"/>
        </w:rPr>
        <w:t>PRONAF</w:t>
      </w:r>
      <w:r w:rsidR="00764729" w:rsidRPr="007153A2">
        <w:rPr>
          <w:rFonts w:ascii="Avenir Book" w:eastAsia="Calibri" w:hAnsi="Avenir Book"/>
          <w:sz w:val="24"/>
          <w:szCs w:val="24"/>
          <w:lang w:val="pt-BR" w:eastAsia="en-US"/>
        </w:rPr>
        <w:t xml:space="preserve"> entre os anos 2000 e 2010, Pires (2013) aponta uma tendência histórica do programa em concentrar os recursos financeiros destinados à execução de sua política de crédito aos grupos de agricultores familiares mais capitalizados, em detrimento do grupo majoritário de agricultores de menor renda</w:t>
      </w:r>
      <w:r w:rsidR="00764729">
        <w:rPr>
          <w:rFonts w:ascii="Avenir Book" w:eastAsia="Calibri" w:hAnsi="Avenir Book"/>
          <w:sz w:val="24"/>
          <w:szCs w:val="24"/>
          <w:lang w:val="pt-BR" w:eastAsia="en-US"/>
        </w:rPr>
        <w:t>,</w:t>
      </w:r>
      <w:r w:rsidR="00764729" w:rsidRPr="00D73ACB">
        <w:rPr>
          <w:rFonts w:ascii="Avenir Book" w:eastAsia="Calibri" w:hAnsi="Avenir Book"/>
          <w:sz w:val="24"/>
          <w:szCs w:val="24"/>
          <w:lang w:val="pt-BR" w:eastAsia="en-US"/>
        </w:rPr>
        <w:t xml:space="preserve"> assim preterindo as populações assentadas, sabidamente mais empobrecidas. </w:t>
      </w:r>
      <w:r w:rsidR="00B06963">
        <w:rPr>
          <w:rFonts w:ascii="Avenir Book" w:eastAsia="Calibri" w:hAnsi="Avenir Book"/>
          <w:sz w:val="24"/>
          <w:szCs w:val="24"/>
          <w:lang w:val="pt-BR" w:eastAsia="en-US"/>
        </w:rPr>
        <w:t>Os</w:t>
      </w:r>
      <w:r w:rsidR="00B06963" w:rsidRPr="007153A2">
        <w:rPr>
          <w:rFonts w:ascii="Avenir Book" w:eastAsia="Calibri" w:hAnsi="Avenir Book"/>
          <w:sz w:val="24"/>
          <w:szCs w:val="24"/>
          <w:lang w:val="pt-BR" w:eastAsia="en-US"/>
        </w:rPr>
        <w:t xml:space="preserve"> dados de execução do PRONAF relativos ao período subsequente ao estudo de Pi</w:t>
      </w:r>
      <w:r w:rsidR="004922C6">
        <w:rPr>
          <w:rFonts w:ascii="Avenir Book" w:eastAsia="Calibri" w:hAnsi="Avenir Book"/>
          <w:sz w:val="24"/>
          <w:szCs w:val="24"/>
          <w:lang w:val="pt-BR" w:eastAsia="en-US"/>
        </w:rPr>
        <w:t>res</w:t>
      </w:r>
      <w:r w:rsidR="00B06963" w:rsidRPr="007153A2">
        <w:rPr>
          <w:rFonts w:ascii="Avenir Book" w:eastAsia="Calibri" w:hAnsi="Avenir Book"/>
          <w:sz w:val="24"/>
          <w:szCs w:val="24"/>
          <w:lang w:val="pt-BR" w:eastAsia="en-US"/>
        </w:rPr>
        <w:t>, correspondente ao período 2013-2022</w:t>
      </w:r>
      <w:r w:rsidR="00B06963" w:rsidRPr="007153A2">
        <w:rPr>
          <w:rFonts w:ascii="Avenir Book" w:eastAsia="Calibri" w:hAnsi="Avenir Book"/>
          <w:sz w:val="24"/>
          <w:szCs w:val="24"/>
          <w:vertAlign w:val="superscript"/>
          <w:lang w:val="pt-BR" w:eastAsia="en-US"/>
        </w:rPr>
        <w:footnoteReference w:id="6"/>
      </w:r>
      <w:r w:rsidR="00B06963" w:rsidRPr="007153A2">
        <w:rPr>
          <w:rFonts w:ascii="Avenir Book" w:eastAsia="Calibri" w:hAnsi="Avenir Book"/>
          <w:sz w:val="24"/>
          <w:szCs w:val="24"/>
          <w:lang w:val="pt-BR" w:eastAsia="en-US"/>
        </w:rPr>
        <w:t>, indicam a continuidade de tal tendência histórica, dado que</w:t>
      </w:r>
      <w:r w:rsidR="00B06963">
        <w:rPr>
          <w:rFonts w:ascii="Avenir Book" w:eastAsia="Calibri" w:hAnsi="Avenir Book"/>
          <w:sz w:val="24"/>
          <w:szCs w:val="24"/>
          <w:lang w:val="pt-BR" w:eastAsia="en-US"/>
        </w:rPr>
        <w:t xml:space="preserve"> </w:t>
      </w:r>
      <w:r w:rsidR="00764729" w:rsidRPr="00D73ACB">
        <w:rPr>
          <w:rFonts w:ascii="Avenir Book" w:eastAsia="Calibri" w:hAnsi="Avenir Book"/>
          <w:sz w:val="24"/>
          <w:szCs w:val="24"/>
          <w:lang w:val="pt-BR" w:eastAsia="en-US"/>
        </w:rPr>
        <w:t>os valores operados nos programas destinados a tais grupos (Programa Reforma Agrária e Microcrédito grupo B)</w:t>
      </w:r>
      <w:r w:rsidR="009D1B14" w:rsidRPr="00D73ACB">
        <w:rPr>
          <w:rFonts w:ascii="Avenir Book" w:eastAsia="Calibri" w:hAnsi="Avenir Book"/>
          <w:sz w:val="24"/>
          <w:szCs w:val="24"/>
          <w:lang w:val="pt-BR" w:eastAsia="en-US"/>
        </w:rPr>
        <w:t xml:space="preserve"> </w:t>
      </w:r>
      <w:r w:rsidRPr="00D73ACB">
        <w:rPr>
          <w:rFonts w:ascii="Avenir Book" w:eastAsia="Calibri" w:hAnsi="Avenir Book"/>
          <w:sz w:val="24"/>
          <w:szCs w:val="24"/>
          <w:lang w:val="pt-BR" w:eastAsia="en-US"/>
        </w:rPr>
        <w:t>oscilaram</w:t>
      </w:r>
      <w:r w:rsidR="009D1B14" w:rsidRPr="00D73ACB">
        <w:rPr>
          <w:rFonts w:ascii="Avenir Book" w:eastAsia="Calibri" w:hAnsi="Avenir Book"/>
          <w:sz w:val="24"/>
          <w:szCs w:val="24"/>
          <w:lang w:val="pt-BR" w:eastAsia="en-US"/>
        </w:rPr>
        <w:t xml:space="preserve"> de forma tímida e num patamar bem abaixo dos subprogramas voltados aos agricultores mais capitalizados, como se pode observar no gráfico abaixo. </w:t>
      </w:r>
    </w:p>
    <w:p w14:paraId="68A7F8F4" w14:textId="77777777" w:rsidR="0092660D" w:rsidRDefault="0092660D" w:rsidP="00035AC5">
      <w:pPr>
        <w:widowControl/>
        <w:spacing w:line="360" w:lineRule="auto"/>
        <w:ind w:firstLine="708"/>
        <w:jc w:val="both"/>
        <w:rPr>
          <w:rFonts w:ascii="Avenir Book" w:eastAsia="Calibri" w:hAnsi="Avenir Book"/>
          <w:sz w:val="24"/>
          <w:szCs w:val="24"/>
          <w:lang w:val="pt-BR" w:eastAsia="en-US"/>
        </w:rPr>
      </w:pPr>
    </w:p>
    <w:p w14:paraId="0F069E95" w14:textId="77777777" w:rsidR="0092660D" w:rsidRDefault="0092660D" w:rsidP="00035AC5">
      <w:pPr>
        <w:widowControl/>
        <w:spacing w:line="360" w:lineRule="auto"/>
        <w:ind w:firstLine="708"/>
        <w:jc w:val="both"/>
        <w:rPr>
          <w:rFonts w:ascii="Avenir Book" w:eastAsia="Calibri" w:hAnsi="Avenir Book"/>
          <w:sz w:val="24"/>
          <w:szCs w:val="24"/>
          <w:lang w:val="pt-BR" w:eastAsia="en-US"/>
        </w:rPr>
      </w:pPr>
    </w:p>
    <w:p w14:paraId="0BFE69DD" w14:textId="77777777" w:rsidR="0092660D" w:rsidRDefault="0092660D" w:rsidP="00035AC5">
      <w:pPr>
        <w:widowControl/>
        <w:spacing w:line="360" w:lineRule="auto"/>
        <w:ind w:firstLine="708"/>
        <w:jc w:val="both"/>
        <w:rPr>
          <w:rFonts w:ascii="Avenir Book" w:eastAsia="Calibri" w:hAnsi="Avenir Book"/>
          <w:sz w:val="24"/>
          <w:szCs w:val="24"/>
          <w:lang w:val="pt-BR" w:eastAsia="en-US"/>
        </w:rPr>
      </w:pPr>
    </w:p>
    <w:p w14:paraId="3A2FEB73" w14:textId="77777777" w:rsidR="0092660D" w:rsidRDefault="0092660D" w:rsidP="00035AC5">
      <w:pPr>
        <w:widowControl/>
        <w:spacing w:line="360" w:lineRule="auto"/>
        <w:ind w:firstLine="708"/>
        <w:jc w:val="both"/>
        <w:rPr>
          <w:rFonts w:ascii="Avenir Book" w:eastAsia="Calibri" w:hAnsi="Avenir Book"/>
          <w:sz w:val="24"/>
          <w:szCs w:val="24"/>
          <w:lang w:val="pt-BR" w:eastAsia="en-US"/>
        </w:rPr>
      </w:pPr>
    </w:p>
    <w:p w14:paraId="5B685C0A" w14:textId="77777777" w:rsidR="0092660D" w:rsidRDefault="0092660D" w:rsidP="00035AC5">
      <w:pPr>
        <w:widowControl/>
        <w:spacing w:line="360" w:lineRule="auto"/>
        <w:ind w:firstLine="708"/>
        <w:jc w:val="both"/>
        <w:rPr>
          <w:rFonts w:ascii="Avenir Book" w:eastAsia="Calibri" w:hAnsi="Avenir Book"/>
          <w:sz w:val="24"/>
          <w:szCs w:val="24"/>
          <w:lang w:val="pt-BR" w:eastAsia="en-US"/>
        </w:rPr>
      </w:pPr>
    </w:p>
    <w:p w14:paraId="4D9FCD7D" w14:textId="77777777" w:rsidR="0092660D" w:rsidRDefault="0092660D" w:rsidP="00035AC5">
      <w:pPr>
        <w:widowControl/>
        <w:spacing w:line="360" w:lineRule="auto"/>
        <w:ind w:firstLine="708"/>
        <w:jc w:val="both"/>
        <w:rPr>
          <w:rFonts w:ascii="Avenir Book" w:eastAsia="Calibri" w:hAnsi="Avenir Book"/>
          <w:sz w:val="24"/>
          <w:szCs w:val="24"/>
          <w:lang w:val="pt-BR" w:eastAsia="en-US"/>
        </w:rPr>
      </w:pPr>
    </w:p>
    <w:p w14:paraId="069B16CB" w14:textId="77777777" w:rsidR="0092660D" w:rsidRPr="009D1B14" w:rsidRDefault="0092660D" w:rsidP="00035AC5">
      <w:pPr>
        <w:widowControl/>
        <w:spacing w:line="360" w:lineRule="auto"/>
        <w:ind w:firstLine="708"/>
        <w:jc w:val="both"/>
        <w:rPr>
          <w:rFonts w:ascii="Avenir Book" w:eastAsia="Calibri" w:hAnsi="Avenir Book"/>
          <w:color w:val="FF0000"/>
          <w:sz w:val="24"/>
          <w:szCs w:val="24"/>
          <w:lang w:val="pt-BR" w:eastAsia="en-US"/>
        </w:rPr>
      </w:pPr>
    </w:p>
    <w:p w14:paraId="1B3A833F" w14:textId="77777777" w:rsidR="00D73ACB" w:rsidRPr="00D06747" w:rsidRDefault="00D73ACB" w:rsidP="005B188F">
      <w:pPr>
        <w:spacing w:line="360" w:lineRule="auto"/>
        <w:jc w:val="center"/>
        <w:rPr>
          <w:rFonts w:ascii="Avenir Book" w:hAnsi="Avenir Book"/>
          <w:b/>
        </w:rPr>
      </w:pPr>
      <w:r>
        <w:rPr>
          <w:rFonts w:ascii="Avenir Book" w:hAnsi="Avenir Book"/>
          <w:b/>
        </w:rPr>
        <w:lastRenderedPageBreak/>
        <w:t>Gráfico</w:t>
      </w:r>
      <w:r w:rsidRPr="00D06747">
        <w:rPr>
          <w:rFonts w:ascii="Avenir Book" w:hAnsi="Avenir Book"/>
          <w:b/>
        </w:rPr>
        <w:t xml:space="preserve"> 1 - Valor total dos contratos PRONAF, por subprograma (2013-2022).</w:t>
      </w:r>
    </w:p>
    <w:p w14:paraId="2EC9C8B3" w14:textId="0EEE107B" w:rsidR="00D73ACB" w:rsidRDefault="005B188F" w:rsidP="005B188F">
      <w:pPr>
        <w:spacing w:line="360" w:lineRule="auto"/>
        <w:jc w:val="center"/>
        <w:rPr>
          <w:sz w:val="24"/>
          <w:szCs w:val="24"/>
        </w:rPr>
      </w:pPr>
      <w:r>
        <w:rPr>
          <w:noProof/>
          <w:sz w:val="24"/>
          <w:szCs w:val="24"/>
          <w:lang w:val="pt-BR"/>
        </w:rPr>
        <w:drawing>
          <wp:inline distT="0" distB="0" distL="0" distR="0" wp14:anchorId="5D084186" wp14:editId="14C2C436">
            <wp:extent cx="5523230" cy="3743325"/>
            <wp:effectExtent l="0" t="0" r="127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3743325"/>
                    </a:xfrm>
                    <a:prstGeom prst="rect">
                      <a:avLst/>
                    </a:prstGeom>
                    <a:noFill/>
                  </pic:spPr>
                </pic:pic>
              </a:graphicData>
            </a:graphic>
          </wp:inline>
        </w:drawing>
      </w:r>
    </w:p>
    <w:p w14:paraId="0E255971" w14:textId="77777777" w:rsidR="00D73ACB" w:rsidRDefault="00D73ACB" w:rsidP="0092660D">
      <w:pPr>
        <w:jc w:val="both"/>
        <w:rPr>
          <w:rFonts w:ascii="Avenir Book" w:hAnsi="Avenir Book"/>
          <w:sz w:val="20"/>
          <w:szCs w:val="20"/>
        </w:rPr>
      </w:pPr>
      <w:r w:rsidRPr="00D06747">
        <w:rPr>
          <w:rFonts w:ascii="Avenir Book" w:hAnsi="Avenir Book"/>
          <w:sz w:val="20"/>
          <w:szCs w:val="20"/>
        </w:rPr>
        <w:t xml:space="preserve"> </w:t>
      </w:r>
      <w:r w:rsidRPr="00D06747">
        <w:rPr>
          <w:rFonts w:ascii="Avenir Book" w:hAnsi="Avenir Book"/>
          <w:b/>
          <w:sz w:val="20"/>
          <w:szCs w:val="20"/>
        </w:rPr>
        <w:t>Fonte</w:t>
      </w:r>
      <w:r w:rsidRPr="00D06747">
        <w:rPr>
          <w:rFonts w:ascii="Avenir Book" w:hAnsi="Avenir Book"/>
          <w:sz w:val="20"/>
          <w:szCs w:val="20"/>
        </w:rPr>
        <w:t>: Banco Central do Brasil</w:t>
      </w:r>
    </w:p>
    <w:p w14:paraId="548D52B2" w14:textId="77777777" w:rsidR="00D73ACB" w:rsidRDefault="00D73ACB" w:rsidP="0092660D">
      <w:pPr>
        <w:widowControl/>
        <w:ind w:firstLine="708"/>
        <w:jc w:val="both"/>
        <w:rPr>
          <w:rFonts w:ascii="Avenir Book" w:eastAsia="Calibri" w:hAnsi="Avenir Book"/>
          <w:sz w:val="24"/>
          <w:szCs w:val="24"/>
          <w:lang w:val="pt-BR" w:eastAsia="en-US"/>
        </w:rPr>
      </w:pPr>
    </w:p>
    <w:p w14:paraId="175A84B4" w14:textId="7728287E" w:rsidR="00D92F7E" w:rsidRDefault="00C97975" w:rsidP="00C97975">
      <w:pPr>
        <w:widowControl/>
        <w:spacing w:line="360" w:lineRule="auto"/>
        <w:ind w:firstLine="708"/>
        <w:jc w:val="both"/>
        <w:rPr>
          <w:rFonts w:ascii="Avenir Book" w:eastAsia="Calibri" w:hAnsi="Avenir Book"/>
          <w:sz w:val="24"/>
          <w:szCs w:val="24"/>
          <w:lang w:val="pt-BR" w:eastAsia="en-US"/>
        </w:rPr>
      </w:pPr>
      <w:r>
        <w:rPr>
          <w:rFonts w:ascii="Avenir Book" w:eastAsia="Calibri" w:hAnsi="Avenir Book"/>
          <w:sz w:val="24"/>
          <w:szCs w:val="24"/>
          <w:lang w:val="pt-BR" w:eastAsia="en-US"/>
        </w:rPr>
        <w:t>P</w:t>
      </w:r>
      <w:r w:rsidRPr="007153A2">
        <w:rPr>
          <w:rFonts w:ascii="Avenir Book" w:eastAsia="Calibri" w:hAnsi="Avenir Book"/>
          <w:sz w:val="24"/>
          <w:szCs w:val="24"/>
          <w:lang w:val="pt-BR" w:eastAsia="en-US"/>
        </w:rPr>
        <w:t xml:space="preserve">ara além do baixo dispêndio </w:t>
      </w:r>
      <w:r>
        <w:rPr>
          <w:rFonts w:ascii="Avenir Book" w:eastAsia="Calibri" w:hAnsi="Avenir Book"/>
          <w:sz w:val="24"/>
          <w:szCs w:val="24"/>
          <w:lang w:val="pt-BR" w:eastAsia="en-US"/>
        </w:rPr>
        <w:t xml:space="preserve">relativo </w:t>
      </w:r>
      <w:r w:rsidRPr="007153A2">
        <w:rPr>
          <w:rFonts w:ascii="Avenir Book" w:eastAsia="Calibri" w:hAnsi="Avenir Book"/>
          <w:sz w:val="24"/>
          <w:szCs w:val="24"/>
          <w:lang w:val="pt-BR" w:eastAsia="en-US"/>
        </w:rPr>
        <w:t>de recursos financeiros direcionados aos camponeses assentados, a d</w:t>
      </w:r>
      <w:r>
        <w:rPr>
          <w:rFonts w:ascii="Avenir Book" w:eastAsia="Calibri" w:hAnsi="Avenir Book"/>
          <w:sz w:val="24"/>
          <w:szCs w:val="24"/>
          <w:lang w:val="pt-BR" w:eastAsia="en-US"/>
        </w:rPr>
        <w:t xml:space="preserve">esarticulação existente entre </w:t>
      </w:r>
      <w:r w:rsidRPr="007153A2">
        <w:rPr>
          <w:rFonts w:ascii="Avenir Book" w:eastAsia="Calibri" w:hAnsi="Avenir Book"/>
          <w:sz w:val="24"/>
          <w:szCs w:val="24"/>
          <w:lang w:val="pt-BR" w:eastAsia="en-US"/>
        </w:rPr>
        <w:t xml:space="preserve">a </w:t>
      </w:r>
      <w:r>
        <w:rPr>
          <w:rFonts w:ascii="Avenir Book" w:eastAsia="Calibri" w:hAnsi="Avenir Book"/>
          <w:sz w:val="24"/>
          <w:szCs w:val="24"/>
          <w:lang w:val="pt-BR" w:eastAsia="en-US"/>
        </w:rPr>
        <w:t xml:space="preserve">execução da </w:t>
      </w:r>
      <w:r w:rsidRPr="007153A2">
        <w:rPr>
          <w:rFonts w:ascii="Avenir Book" w:eastAsia="Calibri" w:hAnsi="Avenir Book"/>
          <w:sz w:val="24"/>
          <w:szCs w:val="24"/>
          <w:lang w:val="pt-BR" w:eastAsia="en-US"/>
        </w:rPr>
        <w:t xml:space="preserve">política de crédito agrícola e as </w:t>
      </w:r>
      <w:r>
        <w:rPr>
          <w:rFonts w:ascii="Avenir Book" w:eastAsia="Calibri" w:hAnsi="Avenir Book"/>
          <w:sz w:val="24"/>
          <w:szCs w:val="24"/>
          <w:lang w:val="pt-BR" w:eastAsia="en-US"/>
        </w:rPr>
        <w:t xml:space="preserve">demais </w:t>
      </w:r>
      <w:r w:rsidRPr="007153A2">
        <w:rPr>
          <w:rFonts w:ascii="Avenir Book" w:eastAsia="Calibri" w:hAnsi="Avenir Book"/>
          <w:sz w:val="24"/>
          <w:szCs w:val="24"/>
          <w:lang w:val="pt-BR" w:eastAsia="en-US"/>
        </w:rPr>
        <w:t xml:space="preserve">políticas públicas destinadas ao programa de reforma agrária tendeu a tornar a inócuo o usufruto do crédito rural por parte dos </w:t>
      </w:r>
      <w:r>
        <w:rPr>
          <w:rFonts w:ascii="Avenir Book" w:eastAsia="Calibri" w:hAnsi="Avenir Book"/>
          <w:sz w:val="24"/>
          <w:szCs w:val="24"/>
          <w:lang w:val="pt-BR" w:eastAsia="en-US"/>
        </w:rPr>
        <w:t>beneficiários que</w:t>
      </w:r>
      <w:r w:rsidRPr="007153A2">
        <w:rPr>
          <w:rFonts w:ascii="Avenir Book" w:eastAsia="Calibri" w:hAnsi="Avenir Book"/>
          <w:sz w:val="24"/>
          <w:szCs w:val="24"/>
          <w:lang w:val="pt-BR" w:eastAsia="en-US"/>
        </w:rPr>
        <w:t xml:space="preserve"> lograram êxito em acessá-lo. De acordo com as entrevistas realizadas com a</w:t>
      </w:r>
      <w:r>
        <w:rPr>
          <w:rFonts w:ascii="Avenir Book" w:eastAsia="Calibri" w:hAnsi="Avenir Book"/>
          <w:sz w:val="24"/>
          <w:szCs w:val="24"/>
          <w:lang w:val="pt-BR" w:eastAsia="en-US"/>
        </w:rPr>
        <w:t>gricultores assentados, constatou</w:t>
      </w:r>
      <w:r w:rsidRPr="007153A2">
        <w:rPr>
          <w:rFonts w:ascii="Avenir Book" w:eastAsia="Calibri" w:hAnsi="Avenir Book"/>
          <w:sz w:val="24"/>
          <w:szCs w:val="24"/>
          <w:lang w:val="pt-BR" w:eastAsia="en-US"/>
        </w:rPr>
        <w:t>-se nos assentamentos rurais a ausência aguda de suporte externo à política de crédito oferecida pelo PRONAF, tais como a política de crédito instalação e a política de assistência técnica rural, entre outras</w:t>
      </w:r>
      <w:r w:rsidR="009B31C3">
        <w:rPr>
          <w:rFonts w:ascii="Avenir Book" w:eastAsia="Calibri" w:hAnsi="Avenir Book"/>
          <w:sz w:val="24"/>
          <w:szCs w:val="24"/>
          <w:lang w:val="pt-BR" w:eastAsia="en-US"/>
        </w:rPr>
        <w:t xml:space="preserve"> que compõe </w:t>
      </w:r>
      <w:r w:rsidR="009B31C3" w:rsidRPr="009B31C3">
        <w:rPr>
          <w:rFonts w:ascii="Avenir Book" w:eastAsia="Arial" w:hAnsi="Avenir Book" w:cs="Arial"/>
          <w:sz w:val="24"/>
          <w:szCs w:val="24"/>
          <w:lang w:val="pt-BR"/>
        </w:rPr>
        <w:t>o ecossistema de políticas públicas atrelado ao PNRA</w:t>
      </w:r>
      <w:r w:rsidRPr="009B31C3">
        <w:rPr>
          <w:rStyle w:val="Refdenotaderodap"/>
          <w:rFonts w:ascii="Avenir Book" w:eastAsia="Calibri" w:hAnsi="Avenir Book"/>
          <w:sz w:val="24"/>
          <w:szCs w:val="24"/>
          <w:lang w:val="pt-BR" w:eastAsia="en-US"/>
        </w:rPr>
        <w:footnoteReference w:id="7"/>
      </w:r>
      <w:r w:rsidRPr="009B31C3">
        <w:rPr>
          <w:rFonts w:ascii="Avenir Book" w:eastAsia="Calibri" w:hAnsi="Avenir Book"/>
          <w:sz w:val="24"/>
          <w:szCs w:val="24"/>
          <w:lang w:val="pt-BR" w:eastAsia="en-US"/>
        </w:rPr>
        <w:t xml:space="preserve">. </w:t>
      </w:r>
      <w:r w:rsidR="00D92F7E">
        <w:rPr>
          <w:rFonts w:ascii="Avenir Book" w:eastAsia="Calibri" w:hAnsi="Avenir Book"/>
          <w:sz w:val="24"/>
          <w:szCs w:val="24"/>
          <w:lang w:val="pt-BR" w:eastAsia="en-US"/>
        </w:rPr>
        <w:t>Conforme aponta u</w:t>
      </w:r>
      <w:r w:rsidR="00D92F7E" w:rsidRPr="00D92F7E">
        <w:rPr>
          <w:rFonts w:ascii="Avenir Book" w:eastAsia="Calibri" w:hAnsi="Avenir Book"/>
          <w:sz w:val="24"/>
          <w:szCs w:val="24"/>
          <w:lang w:val="pt-BR" w:eastAsia="en-US"/>
        </w:rPr>
        <w:t>m dos agricultores do assent</w:t>
      </w:r>
      <w:r w:rsidR="00D92F7E">
        <w:rPr>
          <w:rFonts w:ascii="Avenir Book" w:eastAsia="Calibri" w:hAnsi="Avenir Book"/>
          <w:sz w:val="24"/>
          <w:szCs w:val="24"/>
          <w:lang w:val="pt-BR" w:eastAsia="en-US"/>
        </w:rPr>
        <w:t xml:space="preserve">amento Mário Lago (PDS da Barra), em </w:t>
      </w:r>
      <w:r w:rsidR="00D92F7E" w:rsidRPr="00D92F7E">
        <w:rPr>
          <w:rFonts w:ascii="Avenir Book" w:eastAsia="Calibri" w:hAnsi="Avenir Book"/>
          <w:sz w:val="24"/>
          <w:szCs w:val="24"/>
          <w:lang w:val="pt-BR" w:eastAsia="en-US"/>
        </w:rPr>
        <w:t>Rib</w:t>
      </w:r>
      <w:r w:rsidR="00D92F7E">
        <w:rPr>
          <w:rFonts w:ascii="Avenir Book" w:eastAsia="Calibri" w:hAnsi="Avenir Book"/>
          <w:sz w:val="24"/>
          <w:szCs w:val="24"/>
          <w:lang w:val="pt-BR" w:eastAsia="en-US"/>
        </w:rPr>
        <w:t xml:space="preserve">eirão Preto: </w:t>
      </w:r>
    </w:p>
    <w:p w14:paraId="0154B9F2" w14:textId="77777777" w:rsidR="00D92F7E" w:rsidRDefault="00D92F7E" w:rsidP="00D92F7E">
      <w:pPr>
        <w:widowControl/>
        <w:jc w:val="both"/>
        <w:rPr>
          <w:rFonts w:ascii="Avenir Book" w:eastAsia="Calibri" w:hAnsi="Avenir Book"/>
          <w:sz w:val="24"/>
          <w:szCs w:val="24"/>
          <w:lang w:val="pt-BR" w:eastAsia="en-US"/>
        </w:rPr>
      </w:pPr>
    </w:p>
    <w:p w14:paraId="57347A02" w14:textId="683076D9" w:rsidR="00D92F7E" w:rsidRPr="00D92F7E" w:rsidRDefault="00D92F7E" w:rsidP="00D92F7E">
      <w:pPr>
        <w:widowControl/>
        <w:ind w:left="2160"/>
        <w:jc w:val="both"/>
        <w:rPr>
          <w:rFonts w:ascii="Avenir Book" w:eastAsia="Calibri" w:hAnsi="Avenir Book"/>
          <w:lang w:val="pt-BR" w:eastAsia="en-US"/>
        </w:rPr>
      </w:pPr>
      <w:r w:rsidRPr="00D92F7E">
        <w:rPr>
          <w:rFonts w:ascii="Avenir Book" w:eastAsia="Calibri" w:hAnsi="Avenir Book"/>
          <w:lang w:val="pt-BR" w:eastAsia="en-US"/>
        </w:rPr>
        <w:t>Aí que vem a questão da água pra produção, o INCRA</w:t>
      </w:r>
      <w:r>
        <w:rPr>
          <w:rFonts w:ascii="Avenir Book" w:eastAsia="Calibri" w:hAnsi="Avenir Book"/>
          <w:lang w:val="pt-BR" w:eastAsia="en-US"/>
        </w:rPr>
        <w:t xml:space="preserve"> (...) </w:t>
      </w:r>
      <w:r w:rsidRPr="00D92F7E">
        <w:rPr>
          <w:rFonts w:ascii="Avenir Book" w:eastAsia="Calibri" w:hAnsi="Avenir Book"/>
          <w:lang w:val="pt-BR" w:eastAsia="en-US"/>
        </w:rPr>
        <w:t>a responsabilidade dele</w:t>
      </w:r>
      <w:r>
        <w:rPr>
          <w:rFonts w:ascii="Avenir Book" w:eastAsia="Calibri" w:hAnsi="Avenir Book"/>
          <w:lang w:val="pt-BR" w:eastAsia="en-US"/>
        </w:rPr>
        <w:t xml:space="preserve"> que era dar água pra produção (...)</w:t>
      </w:r>
      <w:proofErr w:type="gramStart"/>
      <w:r>
        <w:rPr>
          <w:rFonts w:ascii="Avenir Book" w:eastAsia="Calibri" w:hAnsi="Avenir Book"/>
          <w:lang w:val="pt-BR" w:eastAsia="en-US"/>
        </w:rPr>
        <w:t xml:space="preserve"> </w:t>
      </w:r>
      <w:r w:rsidRPr="00D92F7E">
        <w:rPr>
          <w:rFonts w:ascii="Avenir Book" w:eastAsia="Calibri" w:hAnsi="Avenir Book"/>
          <w:lang w:val="pt-BR" w:eastAsia="en-US"/>
        </w:rPr>
        <w:t xml:space="preserve"> </w:t>
      </w:r>
      <w:proofErr w:type="gramEnd"/>
      <w:r w:rsidRPr="00D92F7E">
        <w:rPr>
          <w:rFonts w:ascii="Avenir Book" w:eastAsia="Calibri" w:hAnsi="Avenir Book"/>
          <w:lang w:val="pt-BR" w:eastAsia="en-US"/>
        </w:rPr>
        <w:t xml:space="preserve">só que ele não fez nada disso, quem está </w:t>
      </w:r>
      <w:r w:rsidR="0092660D">
        <w:rPr>
          <w:rFonts w:ascii="Avenir Book" w:eastAsia="Calibri" w:hAnsi="Avenir Book"/>
          <w:lang w:val="pt-BR" w:eastAsia="en-US"/>
        </w:rPr>
        <w:t>fazendo são os assentados hoje,</w:t>
      </w:r>
      <w:r>
        <w:rPr>
          <w:rFonts w:ascii="Avenir Book" w:eastAsia="Calibri" w:hAnsi="Avenir Book"/>
          <w:lang w:val="pt-BR" w:eastAsia="en-US"/>
        </w:rPr>
        <w:t xml:space="preserve"> </w:t>
      </w:r>
      <w:r w:rsidRPr="00D92F7E">
        <w:rPr>
          <w:rFonts w:ascii="Avenir Book" w:eastAsia="Calibri" w:hAnsi="Avenir Book"/>
          <w:lang w:val="pt-BR" w:eastAsia="en-US"/>
        </w:rPr>
        <w:t xml:space="preserve">por conta própria. (...) Como vocês liberam crédito de 20 mil pra uma família que não tem água? Como que vai </w:t>
      </w:r>
      <w:r w:rsidRPr="00D92F7E">
        <w:rPr>
          <w:rFonts w:ascii="Avenir Book" w:eastAsia="Calibri" w:hAnsi="Avenir Book"/>
          <w:lang w:val="pt-BR" w:eastAsia="en-US"/>
        </w:rPr>
        <w:lastRenderedPageBreak/>
        <w:t xml:space="preserve">produzir? Realmente é um crédito que foi liberado de qualquer jeito para as pessoas se endividarem (...). Ainda que eu consegui usar acho que 80% bem usado, fiz uma caixa de 50 mil litros, furei o poço, comprei uma </w:t>
      </w:r>
      <w:proofErr w:type="spellStart"/>
      <w:r w:rsidRPr="00D92F7E">
        <w:rPr>
          <w:rFonts w:ascii="Avenir Book" w:eastAsia="Calibri" w:hAnsi="Avenir Book"/>
          <w:lang w:val="pt-BR" w:eastAsia="en-US"/>
        </w:rPr>
        <w:t>Tobata</w:t>
      </w:r>
      <w:proofErr w:type="spellEnd"/>
      <w:r w:rsidRPr="00D92F7E">
        <w:rPr>
          <w:rFonts w:ascii="Avenir Book" w:eastAsia="Calibri" w:hAnsi="Avenir Book"/>
          <w:lang w:val="pt-BR" w:eastAsia="en-US"/>
        </w:rPr>
        <w:t xml:space="preserve"> e usei um pouco pra muda, e um pouco eu usei de uma forma errada, que eu acho que todo mundo usou, que é pra arrumar a casa, porque é um crédito que não veio pra isso né, o INCRA cobra muito isso, mas a gente fala pra eles, vocês começou a dar o dinheiro da casa pro pessoal, que na época era 7 mil, de 15 mil deu 7, aí não deu nem pra cobrir a casa, aí se você libera um dinheiro de 20 mil a pessoa vai fazer o que, vai ficar com a casa descoberta? Tem que cobrir, né? (</w:t>
      </w:r>
      <w:r w:rsidRPr="00D92F7E">
        <w:rPr>
          <w:rFonts w:ascii="Avenir Book" w:eastAsia="Calibri" w:hAnsi="Avenir Book"/>
          <w:b/>
          <w:lang w:val="pt-BR" w:eastAsia="en-US"/>
        </w:rPr>
        <w:t>agricultor assentado</w:t>
      </w:r>
      <w:r w:rsidRPr="00D92F7E">
        <w:rPr>
          <w:rFonts w:ascii="Avenir Book" w:eastAsia="Calibri" w:hAnsi="Avenir Book"/>
          <w:lang w:val="pt-BR" w:eastAsia="en-US"/>
        </w:rPr>
        <w:t>).</w:t>
      </w:r>
    </w:p>
    <w:p w14:paraId="55D1625E" w14:textId="77777777" w:rsidR="00D92F7E" w:rsidRPr="003C3322" w:rsidRDefault="00D92F7E" w:rsidP="00D92F7E">
      <w:pPr>
        <w:pStyle w:val="Default"/>
        <w:ind w:left="2268"/>
        <w:jc w:val="both"/>
        <w:rPr>
          <w:rFonts w:ascii="Avenir Book" w:eastAsia="Calibri" w:hAnsi="Avenir Book"/>
          <w:bCs/>
          <w:color w:val="FF0000"/>
          <w:sz w:val="20"/>
          <w:szCs w:val="20"/>
          <w:lang w:eastAsia="en-US"/>
        </w:rPr>
      </w:pPr>
    </w:p>
    <w:p w14:paraId="5CB7990C" w14:textId="146A0644" w:rsidR="00D92F7E" w:rsidRPr="00D92F7E" w:rsidRDefault="003D414A" w:rsidP="006A7C7A">
      <w:pPr>
        <w:widowControl/>
        <w:spacing w:line="360" w:lineRule="auto"/>
        <w:ind w:firstLine="708"/>
        <w:jc w:val="both"/>
        <w:rPr>
          <w:rFonts w:ascii="Avenir Book" w:eastAsia="Arial" w:hAnsi="Avenir Book" w:cs="Arial"/>
          <w:sz w:val="24"/>
          <w:szCs w:val="24"/>
          <w:lang w:val="pt-BR"/>
        </w:rPr>
      </w:pPr>
      <w:r w:rsidRPr="007153A2">
        <w:rPr>
          <w:rFonts w:ascii="Avenir Book" w:eastAsia="Calibri" w:hAnsi="Avenir Book"/>
          <w:sz w:val="24"/>
          <w:szCs w:val="24"/>
          <w:lang w:val="pt-BR" w:eastAsia="en-US"/>
        </w:rPr>
        <w:t xml:space="preserve">Conforme indica a insuficiência e até mesmo ausência </w:t>
      </w:r>
      <w:r>
        <w:rPr>
          <w:rFonts w:ascii="Avenir Book" w:eastAsia="Calibri" w:hAnsi="Avenir Book"/>
          <w:sz w:val="24"/>
          <w:szCs w:val="24"/>
          <w:lang w:val="pt-BR" w:eastAsia="en-US"/>
        </w:rPr>
        <w:t xml:space="preserve">histórica </w:t>
      </w:r>
      <w:r w:rsidRPr="007153A2">
        <w:rPr>
          <w:rFonts w:ascii="Avenir Book" w:eastAsia="Calibri" w:hAnsi="Avenir Book"/>
          <w:sz w:val="24"/>
          <w:szCs w:val="24"/>
          <w:lang w:val="pt-BR" w:eastAsia="en-US"/>
        </w:rPr>
        <w:t xml:space="preserve">de recursos destinados à instalação </w:t>
      </w:r>
      <w:r>
        <w:rPr>
          <w:rFonts w:ascii="Avenir Book" w:eastAsia="Calibri" w:hAnsi="Avenir Book"/>
          <w:sz w:val="24"/>
          <w:szCs w:val="24"/>
          <w:lang w:val="pt-BR" w:eastAsia="en-US"/>
        </w:rPr>
        <w:t>inicial d</w:t>
      </w:r>
      <w:r w:rsidRPr="007153A2">
        <w:rPr>
          <w:rFonts w:ascii="Avenir Book" w:eastAsia="Calibri" w:hAnsi="Avenir Book"/>
          <w:sz w:val="24"/>
          <w:szCs w:val="24"/>
          <w:lang w:val="pt-BR" w:eastAsia="en-US"/>
        </w:rPr>
        <w:t xml:space="preserve">os </w:t>
      </w:r>
      <w:r>
        <w:rPr>
          <w:rFonts w:ascii="Avenir Book" w:eastAsia="Calibri" w:hAnsi="Avenir Book"/>
          <w:sz w:val="24"/>
          <w:szCs w:val="24"/>
          <w:lang w:val="pt-BR" w:eastAsia="en-US"/>
        </w:rPr>
        <w:t xml:space="preserve">agricultores assentados, </w:t>
      </w:r>
      <w:r w:rsidR="001A53CC" w:rsidRPr="007153A2">
        <w:rPr>
          <w:rFonts w:ascii="Avenir Book" w:eastAsia="Calibri" w:hAnsi="Avenir Book"/>
          <w:sz w:val="24"/>
          <w:szCs w:val="24"/>
          <w:lang w:val="pt-BR" w:eastAsia="en-US"/>
        </w:rPr>
        <w:t>a desestruturação material da política de reforma agrária direcionada aos assentamentos rurais</w:t>
      </w:r>
      <w:r w:rsidR="001A53CC">
        <w:rPr>
          <w:rFonts w:ascii="Avenir Book" w:eastAsia="Calibri" w:hAnsi="Avenir Book"/>
          <w:sz w:val="24"/>
          <w:szCs w:val="24"/>
          <w:lang w:val="pt-BR" w:eastAsia="en-US"/>
        </w:rPr>
        <w:t xml:space="preserve"> implicou</w:t>
      </w:r>
      <w:r w:rsidR="001A53CC" w:rsidRPr="007153A2">
        <w:rPr>
          <w:rFonts w:ascii="Avenir Book" w:eastAsia="Calibri" w:hAnsi="Avenir Book"/>
          <w:sz w:val="24"/>
          <w:szCs w:val="24"/>
          <w:lang w:val="pt-BR" w:eastAsia="en-US"/>
        </w:rPr>
        <w:t xml:space="preserve"> no redirecionamento (e na maioria do</w:t>
      </w:r>
      <w:r w:rsidR="001A53CC">
        <w:rPr>
          <w:rFonts w:ascii="Avenir Book" w:eastAsia="Calibri" w:hAnsi="Avenir Book"/>
          <w:sz w:val="24"/>
          <w:szCs w:val="24"/>
          <w:lang w:val="pt-BR" w:eastAsia="en-US"/>
        </w:rPr>
        <w:t>s casos, em inadimplência) do</w:t>
      </w:r>
      <w:r w:rsidR="001A53CC" w:rsidRPr="007153A2">
        <w:rPr>
          <w:rFonts w:ascii="Avenir Book" w:eastAsia="Calibri" w:hAnsi="Avenir Book"/>
          <w:sz w:val="24"/>
          <w:szCs w:val="24"/>
          <w:lang w:val="pt-BR" w:eastAsia="en-US"/>
        </w:rPr>
        <w:t xml:space="preserve"> crédito </w:t>
      </w:r>
      <w:r>
        <w:rPr>
          <w:rFonts w:ascii="Avenir Book" w:eastAsia="Calibri" w:hAnsi="Avenir Book"/>
          <w:sz w:val="24"/>
          <w:szCs w:val="24"/>
          <w:lang w:val="pt-BR" w:eastAsia="en-US"/>
        </w:rPr>
        <w:t xml:space="preserve">produtivo </w:t>
      </w:r>
      <w:r w:rsidR="001A53CC">
        <w:rPr>
          <w:rFonts w:ascii="Avenir Book" w:eastAsia="Calibri" w:hAnsi="Avenir Book"/>
          <w:sz w:val="24"/>
          <w:szCs w:val="24"/>
          <w:lang w:val="pt-BR" w:eastAsia="en-US"/>
        </w:rPr>
        <w:t xml:space="preserve">obtido </w:t>
      </w:r>
      <w:r>
        <w:rPr>
          <w:rFonts w:ascii="Avenir Book" w:eastAsia="Calibri" w:hAnsi="Avenir Book"/>
          <w:sz w:val="24"/>
          <w:szCs w:val="24"/>
          <w:lang w:val="pt-BR" w:eastAsia="en-US"/>
        </w:rPr>
        <w:t xml:space="preserve">por meio do PRONAF </w:t>
      </w:r>
      <w:r w:rsidR="001A53CC">
        <w:rPr>
          <w:rFonts w:ascii="Avenir Book" w:eastAsia="Calibri" w:hAnsi="Avenir Book"/>
          <w:sz w:val="24"/>
          <w:szCs w:val="24"/>
          <w:lang w:val="pt-BR" w:eastAsia="en-US"/>
        </w:rPr>
        <w:t xml:space="preserve">para o </w:t>
      </w:r>
      <w:r w:rsidR="001A53CC" w:rsidRPr="007153A2">
        <w:rPr>
          <w:rFonts w:ascii="Avenir Book" w:eastAsia="Calibri" w:hAnsi="Avenir Book"/>
          <w:sz w:val="24"/>
          <w:szCs w:val="24"/>
          <w:lang w:val="pt-BR" w:eastAsia="en-US"/>
        </w:rPr>
        <w:t>provimento das condições de instal</w:t>
      </w:r>
      <w:r>
        <w:rPr>
          <w:rFonts w:ascii="Avenir Book" w:eastAsia="Calibri" w:hAnsi="Avenir Book"/>
          <w:sz w:val="24"/>
          <w:szCs w:val="24"/>
          <w:lang w:val="pt-BR" w:eastAsia="en-US"/>
        </w:rPr>
        <w:t>ação não satisfeitas pelo INCRA</w:t>
      </w:r>
      <w:r w:rsidR="001A53CC" w:rsidRPr="007153A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w:t>
      </w:r>
      <w:r w:rsidR="001A53CC" w:rsidRPr="007153A2">
        <w:rPr>
          <w:rFonts w:ascii="Avenir Book" w:eastAsia="Calibri" w:hAnsi="Avenir Book"/>
          <w:sz w:val="24"/>
          <w:szCs w:val="24"/>
          <w:lang w:val="pt-BR" w:eastAsia="en-US"/>
        </w:rPr>
        <w:t>de moradia e, sobretudo, água para consumo e irrigação</w:t>
      </w:r>
      <w:r>
        <w:rPr>
          <w:rFonts w:ascii="Avenir Book" w:eastAsia="Calibri" w:hAnsi="Avenir Book"/>
          <w:sz w:val="24"/>
          <w:szCs w:val="24"/>
          <w:lang w:val="pt-BR" w:eastAsia="en-US"/>
        </w:rPr>
        <w:t>)</w:t>
      </w:r>
      <w:r w:rsidR="001A53CC" w:rsidRPr="007153A2">
        <w:rPr>
          <w:rFonts w:ascii="Avenir Book" w:eastAsia="Calibri" w:hAnsi="Avenir Book"/>
          <w:sz w:val="24"/>
          <w:szCs w:val="24"/>
          <w:lang w:val="pt-BR" w:eastAsia="en-US"/>
        </w:rPr>
        <w:t xml:space="preserve">. </w:t>
      </w:r>
      <w:r w:rsidR="00D92F7E" w:rsidRPr="00D92F7E">
        <w:rPr>
          <w:rFonts w:ascii="Avenir Book" w:eastAsia="Arial" w:hAnsi="Avenir Book" w:cs="Arial"/>
          <w:sz w:val="24"/>
          <w:szCs w:val="24"/>
          <w:lang w:val="pt-BR"/>
        </w:rPr>
        <w:t>Zimmermann e colegas (2014) consideram que a privação do acesso à água é um elemento determinante para a reprodução social de grupos camponeses, ponderando sobre as condições de pobreza que marca a realidade rural brasileira</w:t>
      </w:r>
      <w:r w:rsidR="006A7C7A">
        <w:rPr>
          <w:rStyle w:val="Refdenotaderodap"/>
          <w:rFonts w:ascii="Avenir Book" w:eastAsia="Arial" w:hAnsi="Avenir Book" w:cs="Arial"/>
          <w:sz w:val="24"/>
          <w:szCs w:val="24"/>
          <w:lang w:val="pt-BR"/>
        </w:rPr>
        <w:footnoteReference w:id="8"/>
      </w:r>
      <w:r w:rsidR="00D92F7E" w:rsidRPr="00D92F7E">
        <w:rPr>
          <w:rFonts w:ascii="Avenir Book" w:eastAsia="Arial" w:hAnsi="Avenir Book" w:cs="Arial"/>
          <w:sz w:val="24"/>
          <w:szCs w:val="24"/>
          <w:lang w:val="pt-BR"/>
        </w:rPr>
        <w:t xml:space="preserve">. </w:t>
      </w:r>
      <w:r w:rsidR="006A7C7A" w:rsidRPr="007153A2">
        <w:rPr>
          <w:rFonts w:ascii="Avenir Book" w:eastAsia="Calibri" w:hAnsi="Avenir Book"/>
          <w:sz w:val="24"/>
          <w:szCs w:val="24"/>
          <w:lang w:val="pt-BR" w:eastAsia="en-US"/>
        </w:rPr>
        <w:t>Em nenhum dos assentamentos rurais visitados durante o período da pesquisa</w:t>
      </w:r>
      <w:r w:rsidR="006A7C7A" w:rsidRPr="006B22B7">
        <w:rPr>
          <w:rFonts w:ascii="Avenir Book" w:eastAsia="Calibri" w:hAnsi="Avenir Book"/>
          <w:sz w:val="24"/>
          <w:szCs w:val="24"/>
          <w:lang w:val="pt-BR" w:eastAsia="en-US"/>
        </w:rPr>
        <w:t xml:space="preserve"> </w:t>
      </w:r>
      <w:r w:rsidR="006A7C7A" w:rsidRPr="007153A2">
        <w:rPr>
          <w:rFonts w:ascii="Avenir Book" w:eastAsia="Calibri" w:hAnsi="Avenir Book"/>
          <w:sz w:val="24"/>
          <w:szCs w:val="24"/>
          <w:lang w:val="pt-BR" w:eastAsia="en-US"/>
        </w:rPr>
        <w:t xml:space="preserve">de campo, nos três principais municípios da região (Ribeirão Preto, São Carlos e Araraquara), foram instalados poços e redes de distribuição </w:t>
      </w:r>
      <w:r w:rsidR="006A7C7A">
        <w:rPr>
          <w:rFonts w:ascii="Avenir Book" w:eastAsia="Calibri" w:hAnsi="Avenir Book"/>
          <w:sz w:val="24"/>
          <w:szCs w:val="24"/>
          <w:lang w:val="pt-BR" w:eastAsia="en-US"/>
        </w:rPr>
        <w:t xml:space="preserve">suficientes </w:t>
      </w:r>
      <w:r w:rsidR="006A7C7A" w:rsidRPr="007153A2">
        <w:rPr>
          <w:rFonts w:ascii="Avenir Book" w:eastAsia="Calibri" w:hAnsi="Avenir Book"/>
          <w:sz w:val="24"/>
          <w:szCs w:val="24"/>
          <w:lang w:val="pt-BR" w:eastAsia="en-US"/>
        </w:rPr>
        <w:t>para fornecimento regular e provisionamento integral de água para os agricultores assentados.</w:t>
      </w:r>
    </w:p>
    <w:p w14:paraId="111C2E43" w14:textId="21F468D9" w:rsidR="00C97975" w:rsidRDefault="004B5811" w:rsidP="00C97975">
      <w:pPr>
        <w:widowControl/>
        <w:spacing w:line="360" w:lineRule="auto"/>
        <w:ind w:firstLine="708"/>
        <w:jc w:val="both"/>
        <w:rPr>
          <w:rFonts w:ascii="Avenir Book" w:eastAsia="Calibri" w:hAnsi="Avenir Book"/>
          <w:sz w:val="24"/>
          <w:szCs w:val="24"/>
          <w:lang w:val="pt-BR" w:eastAsia="en-US"/>
        </w:rPr>
      </w:pPr>
      <w:r>
        <w:rPr>
          <w:rFonts w:ascii="Avenir Book" w:eastAsia="Calibri" w:hAnsi="Avenir Book"/>
          <w:sz w:val="24"/>
          <w:szCs w:val="24"/>
          <w:lang w:val="pt-BR" w:eastAsia="en-US"/>
        </w:rPr>
        <w:t>A</w:t>
      </w:r>
      <w:r w:rsidR="00C97975">
        <w:rPr>
          <w:rFonts w:ascii="Avenir Book" w:eastAsia="Calibri" w:hAnsi="Avenir Book"/>
          <w:sz w:val="24"/>
          <w:szCs w:val="24"/>
          <w:lang w:val="pt-BR" w:eastAsia="en-US"/>
        </w:rPr>
        <w:t>demais, nos assentamentos pesquisados</w:t>
      </w:r>
      <w:r w:rsidR="00C97975" w:rsidRPr="007153A2">
        <w:rPr>
          <w:rFonts w:ascii="Avenir Book" w:eastAsia="Calibri" w:hAnsi="Avenir Book"/>
          <w:sz w:val="24"/>
          <w:szCs w:val="24"/>
          <w:lang w:val="pt-BR" w:eastAsia="en-US"/>
        </w:rPr>
        <w:t xml:space="preserve">, as políticas de incentivo à comercialização </w:t>
      </w:r>
      <w:r w:rsidR="003D414A">
        <w:rPr>
          <w:rFonts w:ascii="Avenir Book" w:eastAsia="Calibri" w:hAnsi="Avenir Book"/>
          <w:sz w:val="24"/>
          <w:szCs w:val="24"/>
          <w:lang w:val="pt-BR" w:eastAsia="en-US"/>
        </w:rPr>
        <w:t>dos produtos</w:t>
      </w:r>
      <w:r w:rsidR="00C97975" w:rsidRPr="007153A2">
        <w:rPr>
          <w:rFonts w:ascii="Avenir Book" w:eastAsia="Calibri" w:hAnsi="Avenir Book"/>
          <w:sz w:val="24"/>
          <w:szCs w:val="24"/>
          <w:lang w:val="pt-BR" w:eastAsia="en-US"/>
        </w:rPr>
        <w:t xml:space="preserve"> da agricultura familiar, desempenhadas por órgãos executivos federais (CONAB, Ministério da Educação), se revelaram como suporte imprescindível para que a politica de crédito do PRONAF pudesse lograr êxito. </w:t>
      </w:r>
      <w:r w:rsidR="00C97975">
        <w:rPr>
          <w:rFonts w:ascii="Avenir Book" w:eastAsia="Calibri" w:hAnsi="Avenir Book"/>
          <w:sz w:val="24"/>
          <w:szCs w:val="24"/>
          <w:lang w:val="pt-BR" w:eastAsia="en-US"/>
        </w:rPr>
        <w:t>Deste modo</w:t>
      </w:r>
      <w:r w:rsidR="00C97975" w:rsidRPr="007153A2">
        <w:rPr>
          <w:rFonts w:ascii="Avenir Book" w:eastAsia="Calibri" w:hAnsi="Avenir Book"/>
          <w:sz w:val="24"/>
          <w:szCs w:val="24"/>
          <w:lang w:val="pt-BR" w:eastAsia="en-US"/>
        </w:rPr>
        <w:t>, a descontinuidade e intermitência da transferência de recursos financeiros dos programas de compras públicas no período analisado (notoriamente o PAA), dificultou igualmente a operacionalização dos programas de crédito nos assentamentos rurais</w:t>
      </w:r>
      <w:r w:rsidR="00C97975">
        <w:rPr>
          <w:rFonts w:ascii="Avenir Book" w:eastAsia="Calibri" w:hAnsi="Avenir Book"/>
          <w:sz w:val="24"/>
          <w:szCs w:val="24"/>
          <w:lang w:val="pt-BR" w:eastAsia="en-US"/>
        </w:rPr>
        <w:t xml:space="preserve">, </w:t>
      </w:r>
      <w:r w:rsidR="00C97975" w:rsidRPr="007153A2">
        <w:rPr>
          <w:rFonts w:ascii="Avenir Book" w:eastAsia="Calibri" w:hAnsi="Avenir Book"/>
          <w:sz w:val="24"/>
          <w:szCs w:val="24"/>
          <w:lang w:val="pt-BR" w:eastAsia="en-US"/>
        </w:rPr>
        <w:t xml:space="preserve">na medida em que retirou </w:t>
      </w:r>
      <w:r w:rsidR="00C97975">
        <w:rPr>
          <w:rFonts w:ascii="Avenir Book" w:eastAsia="Calibri" w:hAnsi="Avenir Book"/>
          <w:sz w:val="24"/>
          <w:szCs w:val="24"/>
          <w:lang w:val="pt-BR" w:eastAsia="en-US"/>
        </w:rPr>
        <w:t xml:space="preserve">total ou </w:t>
      </w:r>
      <w:r w:rsidR="00C97975" w:rsidRPr="007153A2">
        <w:rPr>
          <w:rFonts w:ascii="Avenir Book" w:eastAsia="Calibri" w:hAnsi="Avenir Book"/>
          <w:sz w:val="24"/>
          <w:szCs w:val="24"/>
          <w:lang w:val="pt-BR" w:eastAsia="en-US"/>
        </w:rPr>
        <w:t>parcial</w:t>
      </w:r>
      <w:r w:rsidR="00C97975">
        <w:rPr>
          <w:rFonts w:ascii="Avenir Book" w:eastAsia="Calibri" w:hAnsi="Avenir Book"/>
          <w:sz w:val="24"/>
          <w:szCs w:val="24"/>
          <w:lang w:val="pt-BR" w:eastAsia="en-US"/>
        </w:rPr>
        <w:t>mente</w:t>
      </w:r>
      <w:r w:rsidR="00C97975" w:rsidRPr="007153A2">
        <w:rPr>
          <w:rFonts w:ascii="Avenir Book" w:eastAsia="Calibri" w:hAnsi="Avenir Book"/>
          <w:sz w:val="24"/>
          <w:szCs w:val="24"/>
          <w:lang w:val="pt-BR" w:eastAsia="en-US"/>
        </w:rPr>
        <w:t xml:space="preserve"> a garantia de escoamento da produção agrícola nos mercados institucionais, e com isso a possibilidade de gera</w:t>
      </w:r>
      <w:r w:rsidR="00C97975">
        <w:rPr>
          <w:rFonts w:ascii="Avenir Book" w:eastAsia="Calibri" w:hAnsi="Avenir Book"/>
          <w:sz w:val="24"/>
          <w:szCs w:val="24"/>
          <w:lang w:val="pt-BR" w:eastAsia="en-US"/>
        </w:rPr>
        <w:t>ção de renda para os camponeses</w:t>
      </w:r>
      <w:r w:rsidR="00C97975" w:rsidRPr="007153A2">
        <w:rPr>
          <w:rFonts w:ascii="Avenir Book" w:eastAsia="Calibri" w:hAnsi="Avenir Book"/>
          <w:sz w:val="24"/>
          <w:szCs w:val="24"/>
          <w:lang w:val="pt-BR" w:eastAsia="en-US"/>
        </w:rPr>
        <w:t>.</w:t>
      </w:r>
    </w:p>
    <w:p w14:paraId="5EF6D99B" w14:textId="77777777" w:rsidR="00C97975" w:rsidRDefault="00C97975" w:rsidP="00E364AE">
      <w:pPr>
        <w:widowControl/>
        <w:spacing w:line="360" w:lineRule="auto"/>
        <w:jc w:val="both"/>
        <w:rPr>
          <w:rFonts w:ascii="Avenir Book" w:eastAsia="Calibri" w:hAnsi="Avenir Book"/>
          <w:sz w:val="24"/>
          <w:szCs w:val="24"/>
          <w:lang w:val="pt-BR" w:eastAsia="en-US"/>
        </w:rPr>
      </w:pPr>
    </w:p>
    <w:p w14:paraId="38671118" w14:textId="77777777" w:rsidR="003D414A" w:rsidRDefault="003D414A" w:rsidP="00E364AE">
      <w:pPr>
        <w:widowControl/>
        <w:spacing w:line="360" w:lineRule="auto"/>
        <w:jc w:val="both"/>
        <w:rPr>
          <w:rFonts w:ascii="Avenir Book" w:eastAsia="Calibri" w:hAnsi="Avenir Book"/>
          <w:sz w:val="24"/>
          <w:szCs w:val="24"/>
          <w:lang w:val="pt-BR" w:eastAsia="en-US"/>
        </w:rPr>
      </w:pPr>
    </w:p>
    <w:p w14:paraId="3A0F6B05" w14:textId="406ADC3D" w:rsidR="00E364AE" w:rsidRDefault="00E364AE" w:rsidP="00E364AE">
      <w:pPr>
        <w:widowControl/>
        <w:spacing w:line="360" w:lineRule="auto"/>
        <w:jc w:val="both"/>
        <w:rPr>
          <w:rFonts w:ascii="Avenir Book" w:eastAsia="Calibri" w:hAnsi="Avenir Book"/>
          <w:sz w:val="24"/>
          <w:szCs w:val="24"/>
          <w:lang w:val="pt-BR" w:eastAsia="en-US"/>
        </w:rPr>
      </w:pPr>
      <w:r>
        <w:rPr>
          <w:rFonts w:ascii="Avenir Book" w:eastAsia="Calibri" w:hAnsi="Avenir Book"/>
          <w:sz w:val="24"/>
          <w:szCs w:val="24"/>
          <w:lang w:val="pt-BR" w:eastAsia="en-US"/>
        </w:rPr>
        <w:lastRenderedPageBreak/>
        <w:t>PAA e PNAE</w:t>
      </w:r>
    </w:p>
    <w:p w14:paraId="3D855DA1" w14:textId="65CB3987" w:rsidR="00E364AE" w:rsidRDefault="00E364AE" w:rsidP="00E364AE">
      <w:pPr>
        <w:widowControl/>
        <w:spacing w:line="360" w:lineRule="auto"/>
        <w:ind w:firstLine="720"/>
        <w:jc w:val="both"/>
        <w:rPr>
          <w:rFonts w:ascii="Avenir Book" w:eastAsia="Calibri" w:hAnsi="Avenir Book"/>
          <w:sz w:val="24"/>
          <w:szCs w:val="24"/>
          <w:lang w:val="pt-BR" w:eastAsia="en-US"/>
        </w:rPr>
      </w:pPr>
      <w:r w:rsidRPr="005D1962">
        <w:rPr>
          <w:rFonts w:ascii="Avenir Book" w:eastAsia="Calibri" w:hAnsi="Avenir Book"/>
          <w:sz w:val="24"/>
          <w:szCs w:val="24"/>
          <w:lang w:val="pt-BR" w:eastAsia="en-US"/>
        </w:rPr>
        <w:t>Após o início do processo de institucionalização das políticas públicas de fomento à agricultura familiar</w:t>
      </w:r>
      <w:r>
        <w:rPr>
          <w:rFonts w:ascii="Avenir Book" w:eastAsia="Calibri" w:hAnsi="Avenir Book"/>
          <w:sz w:val="24"/>
          <w:szCs w:val="24"/>
          <w:lang w:val="pt-BR" w:eastAsia="en-US"/>
        </w:rPr>
        <w:t xml:space="preserve"> por meio do PRONAF</w:t>
      </w:r>
      <w:r w:rsidRPr="005D1962">
        <w:rPr>
          <w:rFonts w:ascii="Avenir Book" w:eastAsia="Calibri" w:hAnsi="Avenir Book"/>
          <w:sz w:val="24"/>
          <w:szCs w:val="24"/>
          <w:lang w:val="pt-BR" w:eastAsia="en-US"/>
        </w:rPr>
        <w:t xml:space="preserve">, é </w:t>
      </w:r>
      <w:r>
        <w:rPr>
          <w:rFonts w:ascii="Avenir Book" w:eastAsia="Calibri" w:hAnsi="Avenir Book"/>
          <w:sz w:val="24"/>
          <w:szCs w:val="24"/>
          <w:lang w:val="pt-BR" w:eastAsia="en-US"/>
        </w:rPr>
        <w:t>importante destacar</w:t>
      </w:r>
      <w:r w:rsidRPr="005D196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a implantação</w:t>
      </w:r>
      <w:r w:rsidRPr="005D1962">
        <w:rPr>
          <w:rFonts w:ascii="Avenir Book" w:eastAsia="Calibri" w:hAnsi="Avenir Book"/>
          <w:sz w:val="24"/>
          <w:szCs w:val="24"/>
          <w:lang w:val="pt-BR" w:eastAsia="en-US"/>
        </w:rPr>
        <w:t xml:space="preserve"> do Programa de Aquisição de Alimentos, instituído no âmbito do Programa Fome Zero pelo art</w:t>
      </w:r>
      <w:r>
        <w:rPr>
          <w:rFonts w:ascii="Avenir Book" w:eastAsia="Calibri" w:hAnsi="Avenir Book"/>
          <w:sz w:val="24"/>
          <w:szCs w:val="24"/>
          <w:lang w:val="pt-BR" w:eastAsia="en-US"/>
        </w:rPr>
        <w:t>igo</w:t>
      </w:r>
      <w:r w:rsidRPr="005D1962">
        <w:rPr>
          <w:rFonts w:ascii="Avenir Book" w:eastAsia="Calibri" w:hAnsi="Avenir Book"/>
          <w:sz w:val="24"/>
          <w:szCs w:val="24"/>
          <w:lang w:val="pt-BR" w:eastAsia="en-US"/>
        </w:rPr>
        <w:t xml:space="preserve"> 19 da Lei nº 10.696</w:t>
      </w:r>
      <w:r>
        <w:rPr>
          <w:rFonts w:ascii="Avenir Book" w:eastAsia="Calibri" w:hAnsi="Avenir Book"/>
          <w:sz w:val="24"/>
          <w:szCs w:val="24"/>
          <w:lang w:val="pt-BR" w:eastAsia="en-US"/>
        </w:rPr>
        <w:t>/</w:t>
      </w:r>
      <w:r w:rsidRPr="005D1962">
        <w:rPr>
          <w:rFonts w:ascii="Avenir Book" w:eastAsia="Calibri" w:hAnsi="Avenir Book"/>
          <w:sz w:val="24"/>
          <w:szCs w:val="24"/>
          <w:lang w:val="pt-BR" w:eastAsia="en-US"/>
        </w:rPr>
        <w:t>2003,</w:t>
      </w:r>
      <w:r>
        <w:rPr>
          <w:rFonts w:ascii="Avenir Book" w:eastAsia="Calibri" w:hAnsi="Avenir Book"/>
          <w:sz w:val="24"/>
          <w:szCs w:val="24"/>
          <w:lang w:val="pt-BR" w:eastAsia="en-US"/>
        </w:rPr>
        <w:t xml:space="preserve"> </w:t>
      </w:r>
      <w:r w:rsidRPr="005D1962">
        <w:rPr>
          <w:rFonts w:ascii="Avenir Book" w:eastAsia="Calibri" w:hAnsi="Avenir Book"/>
          <w:sz w:val="24"/>
          <w:szCs w:val="24"/>
          <w:lang w:val="pt-BR" w:eastAsia="en-US"/>
        </w:rPr>
        <w:t>e do Programa Nacional de Alimentação Escolar</w:t>
      </w:r>
      <w:r>
        <w:rPr>
          <w:rStyle w:val="Refdenotaderodap"/>
          <w:rFonts w:ascii="Avenir Book" w:eastAsia="Calibri" w:hAnsi="Avenir Book"/>
          <w:sz w:val="24"/>
          <w:szCs w:val="24"/>
          <w:lang w:val="pt-BR" w:eastAsia="en-US"/>
        </w:rPr>
        <w:footnoteReference w:id="9"/>
      </w:r>
      <w:r w:rsidRPr="005D1962">
        <w:rPr>
          <w:rFonts w:ascii="Avenir Book" w:eastAsia="Calibri" w:hAnsi="Avenir Book"/>
          <w:sz w:val="24"/>
          <w:szCs w:val="24"/>
          <w:lang w:val="pt-BR" w:eastAsia="en-US"/>
        </w:rPr>
        <w:t xml:space="preserve">, regulamentado </w:t>
      </w:r>
      <w:r>
        <w:rPr>
          <w:rFonts w:ascii="Avenir Book" w:eastAsia="Calibri" w:hAnsi="Avenir Book"/>
          <w:sz w:val="24"/>
          <w:szCs w:val="24"/>
          <w:lang w:val="pt-BR" w:eastAsia="en-US"/>
        </w:rPr>
        <w:t>de acordo com a Lei nº 11.947/</w:t>
      </w:r>
      <w:r w:rsidRPr="005D1962">
        <w:rPr>
          <w:rFonts w:ascii="Avenir Book" w:eastAsia="Calibri" w:hAnsi="Avenir Book"/>
          <w:sz w:val="24"/>
          <w:szCs w:val="24"/>
          <w:lang w:val="pt-BR" w:eastAsia="en-US"/>
        </w:rPr>
        <w:t xml:space="preserve">2009. Ambas as políticas nasceram como programas </w:t>
      </w:r>
      <w:proofErr w:type="spellStart"/>
      <w:r w:rsidRPr="005D1962">
        <w:rPr>
          <w:rFonts w:ascii="Avenir Book" w:eastAsia="Calibri" w:hAnsi="Avenir Book"/>
          <w:sz w:val="24"/>
          <w:szCs w:val="24"/>
          <w:lang w:val="pt-BR" w:eastAsia="en-US"/>
        </w:rPr>
        <w:t>intersetoriais</w:t>
      </w:r>
      <w:proofErr w:type="spellEnd"/>
      <w:r w:rsidRPr="005D1962">
        <w:rPr>
          <w:rFonts w:ascii="Avenir Book" w:eastAsia="Calibri" w:hAnsi="Avenir Book"/>
          <w:sz w:val="24"/>
          <w:szCs w:val="24"/>
          <w:lang w:val="pt-BR" w:eastAsia="en-US"/>
        </w:rPr>
        <w:t xml:space="preserve"> que, dentre outros objetivos, buscaram articular as políticas de apoio à agricultura familiar com aquelas de promoção de segurança alimentar e nutricional da população em situação de vulnerabilidade social, por meio da utilização de compras governamentais como mecanismo de estímulo e garantia de melhores preços para aquisição dos alimentos oriundos da AF, criando um mercado institucional para tais produtos</w:t>
      </w:r>
      <w:r>
        <w:rPr>
          <w:rFonts w:ascii="Avenir Book" w:eastAsia="Calibri" w:hAnsi="Avenir Book"/>
          <w:sz w:val="24"/>
          <w:szCs w:val="24"/>
          <w:lang w:val="pt-BR" w:eastAsia="en-US"/>
        </w:rPr>
        <w:t xml:space="preserve"> (</w:t>
      </w:r>
      <w:r w:rsidRPr="005D1962">
        <w:rPr>
          <w:rFonts w:ascii="Avenir Book" w:eastAsia="Calibri" w:hAnsi="Avenir Book"/>
          <w:sz w:val="24"/>
          <w:szCs w:val="24"/>
          <w:lang w:val="pt-BR" w:eastAsia="en-US"/>
        </w:rPr>
        <w:t xml:space="preserve">BRASIL, </w:t>
      </w:r>
      <w:r>
        <w:rPr>
          <w:rFonts w:ascii="Avenir Book" w:eastAsia="Calibri" w:hAnsi="Avenir Book"/>
          <w:sz w:val="24"/>
          <w:szCs w:val="24"/>
          <w:lang w:val="pt-BR" w:eastAsia="en-US"/>
        </w:rPr>
        <w:t xml:space="preserve">2003; 2009a; </w:t>
      </w:r>
      <w:r w:rsidRPr="005D1962">
        <w:rPr>
          <w:rFonts w:ascii="Avenir Book" w:eastAsia="Calibri" w:hAnsi="Avenir Book"/>
          <w:sz w:val="24"/>
          <w:szCs w:val="24"/>
          <w:lang w:val="pt-BR" w:eastAsia="en-US"/>
        </w:rPr>
        <w:t>2009b</w:t>
      </w:r>
      <w:r>
        <w:rPr>
          <w:rFonts w:ascii="Avenir Book" w:eastAsia="Calibri" w:hAnsi="Avenir Book"/>
          <w:sz w:val="24"/>
          <w:szCs w:val="24"/>
          <w:lang w:val="pt-BR" w:eastAsia="en-US"/>
        </w:rPr>
        <w:t>)</w:t>
      </w:r>
      <w:r w:rsidRPr="005D1962">
        <w:rPr>
          <w:rFonts w:ascii="Avenir Book" w:eastAsia="Calibri" w:hAnsi="Avenir Book"/>
          <w:sz w:val="24"/>
          <w:szCs w:val="24"/>
          <w:lang w:val="pt-BR" w:eastAsia="en-US"/>
        </w:rPr>
        <w:t>.</w:t>
      </w:r>
    </w:p>
    <w:p w14:paraId="42DDF091" w14:textId="3AD10B6D" w:rsidR="00362312" w:rsidRPr="007153A2" w:rsidRDefault="00362312" w:rsidP="00362312">
      <w:pPr>
        <w:widowControl/>
        <w:spacing w:line="360" w:lineRule="auto"/>
        <w:ind w:firstLine="708"/>
        <w:jc w:val="both"/>
        <w:rPr>
          <w:rFonts w:ascii="Avenir Book" w:eastAsia="Calibri" w:hAnsi="Avenir Book"/>
          <w:sz w:val="24"/>
          <w:szCs w:val="24"/>
          <w:lang w:val="pt-BR" w:eastAsia="en-US"/>
        </w:rPr>
      </w:pPr>
      <w:r>
        <w:rPr>
          <w:rFonts w:ascii="Avenir Book" w:eastAsia="Arial" w:hAnsi="Avenir Book" w:cs="Arial"/>
        </w:rPr>
        <w:tab/>
      </w:r>
      <w:r w:rsidRPr="007153A2">
        <w:rPr>
          <w:rFonts w:ascii="Avenir Book" w:eastAsia="Calibri" w:hAnsi="Avenir Book"/>
          <w:sz w:val="24"/>
          <w:szCs w:val="24"/>
          <w:lang w:val="pt-BR" w:eastAsia="en-US"/>
        </w:rPr>
        <w:t>Na ampla maioria das situações relatadas</w:t>
      </w:r>
      <w:r w:rsidR="003D414A">
        <w:rPr>
          <w:rFonts w:ascii="Avenir Book" w:eastAsia="Calibri" w:hAnsi="Avenir Book"/>
          <w:sz w:val="24"/>
          <w:szCs w:val="24"/>
          <w:lang w:val="pt-BR" w:eastAsia="en-US"/>
        </w:rPr>
        <w:t xml:space="preserve"> em campo</w:t>
      </w:r>
      <w:r w:rsidRPr="007153A2">
        <w:rPr>
          <w:rFonts w:ascii="Avenir Book" w:eastAsia="Calibri" w:hAnsi="Avenir Book"/>
          <w:sz w:val="24"/>
          <w:szCs w:val="24"/>
          <w:lang w:val="pt-BR" w:eastAsia="en-US"/>
        </w:rPr>
        <w:t>, os programas de compras p</w:t>
      </w:r>
      <w:r>
        <w:rPr>
          <w:rFonts w:ascii="Avenir Book" w:eastAsia="Calibri" w:hAnsi="Avenir Book"/>
          <w:sz w:val="24"/>
          <w:szCs w:val="24"/>
          <w:lang w:val="pt-BR" w:eastAsia="en-US"/>
        </w:rPr>
        <w:t>úblicas adquirira</w:t>
      </w:r>
      <w:r w:rsidRPr="007153A2">
        <w:rPr>
          <w:rFonts w:ascii="Avenir Book" w:eastAsia="Calibri" w:hAnsi="Avenir Book"/>
          <w:sz w:val="24"/>
          <w:szCs w:val="24"/>
          <w:lang w:val="pt-BR" w:eastAsia="en-US"/>
        </w:rPr>
        <w:t>m relevância fundamental para a promoção da comercialização da produção agrícola dos ass</w:t>
      </w:r>
      <w:r w:rsidR="003D414A">
        <w:rPr>
          <w:rFonts w:ascii="Avenir Book" w:eastAsia="Calibri" w:hAnsi="Avenir Book"/>
          <w:sz w:val="24"/>
          <w:szCs w:val="24"/>
          <w:lang w:val="pt-BR" w:eastAsia="en-US"/>
        </w:rPr>
        <w:t xml:space="preserve">entamentos rurais. </w:t>
      </w:r>
      <w:r w:rsidRPr="007153A2">
        <w:rPr>
          <w:rFonts w:ascii="Avenir Book" w:eastAsia="Calibri" w:hAnsi="Avenir Book"/>
          <w:sz w:val="24"/>
          <w:szCs w:val="24"/>
          <w:lang w:val="pt-BR" w:eastAsia="en-US"/>
        </w:rPr>
        <w:t>Neste sentido, de acordo com a ampliação, retração ou corte total de recursos financeiros destinados à</w:t>
      </w:r>
      <w:r>
        <w:rPr>
          <w:rFonts w:ascii="Avenir Book" w:eastAsia="Calibri" w:hAnsi="Avenir Book"/>
          <w:sz w:val="24"/>
          <w:szCs w:val="24"/>
          <w:lang w:val="pt-BR" w:eastAsia="en-US"/>
        </w:rPr>
        <w:t xml:space="preserve">s compras públicas </w:t>
      </w:r>
      <w:r w:rsidRPr="007153A2">
        <w:rPr>
          <w:rFonts w:ascii="Avenir Book" w:eastAsia="Calibri" w:hAnsi="Avenir Book"/>
          <w:sz w:val="24"/>
          <w:szCs w:val="24"/>
          <w:lang w:val="pt-BR" w:eastAsia="en-US"/>
        </w:rPr>
        <w:t>da produção agrícola familiar, os agricultores toma</w:t>
      </w:r>
      <w:r>
        <w:rPr>
          <w:rFonts w:ascii="Avenir Book" w:eastAsia="Calibri" w:hAnsi="Avenir Book"/>
          <w:sz w:val="24"/>
          <w:szCs w:val="24"/>
          <w:lang w:val="pt-BR" w:eastAsia="en-US"/>
        </w:rPr>
        <w:t>ra</w:t>
      </w:r>
      <w:r w:rsidRPr="007153A2">
        <w:rPr>
          <w:rFonts w:ascii="Avenir Book" w:eastAsia="Calibri" w:hAnsi="Avenir Book"/>
          <w:sz w:val="24"/>
          <w:szCs w:val="24"/>
          <w:lang w:val="pt-BR" w:eastAsia="en-US"/>
        </w:rPr>
        <w:t xml:space="preserve">m suas decisões </w:t>
      </w:r>
      <w:r>
        <w:rPr>
          <w:rFonts w:ascii="Avenir Book" w:eastAsia="Calibri" w:hAnsi="Avenir Book"/>
          <w:sz w:val="24"/>
          <w:szCs w:val="24"/>
          <w:lang w:val="pt-BR" w:eastAsia="en-US"/>
        </w:rPr>
        <w:t>sobre a viabilidade ou não</w:t>
      </w:r>
      <w:r w:rsidRPr="007153A2">
        <w:rPr>
          <w:rFonts w:ascii="Avenir Book" w:eastAsia="Calibri" w:hAnsi="Avenir Book"/>
          <w:sz w:val="24"/>
          <w:szCs w:val="24"/>
          <w:lang w:val="pt-BR" w:eastAsia="en-US"/>
        </w:rPr>
        <w:t xml:space="preserve"> da realização de operações de crédito para i</w:t>
      </w:r>
      <w:r>
        <w:rPr>
          <w:rFonts w:ascii="Avenir Book" w:eastAsia="Calibri" w:hAnsi="Avenir Book"/>
          <w:sz w:val="24"/>
          <w:szCs w:val="24"/>
          <w:lang w:val="pt-BR" w:eastAsia="en-US"/>
        </w:rPr>
        <w:t>nvestimento e custeio</w:t>
      </w:r>
      <w:r w:rsidRPr="007153A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como também sobre a forma de</w:t>
      </w:r>
      <w:r w:rsidRPr="007153A2">
        <w:rPr>
          <w:rFonts w:ascii="Avenir Book" w:eastAsia="Calibri" w:hAnsi="Avenir Book"/>
          <w:sz w:val="24"/>
          <w:szCs w:val="24"/>
          <w:lang w:val="pt-BR" w:eastAsia="en-US"/>
        </w:rPr>
        <w:t xml:space="preserve"> destinação de trabalho dos </w:t>
      </w:r>
      <w:r>
        <w:rPr>
          <w:rFonts w:ascii="Avenir Book" w:eastAsia="Calibri" w:hAnsi="Avenir Book"/>
          <w:sz w:val="24"/>
          <w:szCs w:val="24"/>
          <w:lang w:val="pt-BR" w:eastAsia="en-US"/>
        </w:rPr>
        <w:t>integrantes da família,</w:t>
      </w:r>
      <w:r w:rsidRPr="007153A2">
        <w:rPr>
          <w:rFonts w:ascii="Avenir Book" w:eastAsia="Calibri" w:hAnsi="Avenir Book"/>
          <w:sz w:val="24"/>
          <w:szCs w:val="24"/>
          <w:lang w:val="pt-BR" w:eastAsia="en-US"/>
        </w:rPr>
        <w:t xml:space="preserve"> no lote </w:t>
      </w:r>
      <w:r>
        <w:rPr>
          <w:rFonts w:ascii="Avenir Book" w:eastAsia="Calibri" w:hAnsi="Avenir Book"/>
          <w:sz w:val="24"/>
          <w:szCs w:val="24"/>
          <w:lang w:val="pt-BR" w:eastAsia="en-US"/>
        </w:rPr>
        <w:t xml:space="preserve">agrícola </w:t>
      </w:r>
      <w:r w:rsidRPr="007153A2">
        <w:rPr>
          <w:rFonts w:ascii="Avenir Book" w:eastAsia="Calibri" w:hAnsi="Avenir Book"/>
          <w:sz w:val="24"/>
          <w:szCs w:val="24"/>
          <w:lang w:val="pt-BR" w:eastAsia="en-US"/>
        </w:rPr>
        <w:t xml:space="preserve">ou em </w:t>
      </w:r>
      <w:r>
        <w:rPr>
          <w:rFonts w:ascii="Avenir Book" w:eastAsia="Calibri" w:hAnsi="Avenir Book"/>
          <w:sz w:val="24"/>
          <w:szCs w:val="24"/>
          <w:lang w:val="pt-BR" w:eastAsia="en-US"/>
        </w:rPr>
        <w:t>trabalhos temporários na cidade.</w:t>
      </w:r>
      <w:r w:rsidRPr="007153A2">
        <w:rPr>
          <w:rFonts w:ascii="Avenir Book" w:eastAsia="Calibri" w:hAnsi="Avenir Book"/>
          <w:sz w:val="24"/>
          <w:szCs w:val="24"/>
          <w:lang w:val="pt-BR" w:eastAsia="en-US"/>
        </w:rPr>
        <w:t xml:space="preserve"> </w:t>
      </w:r>
      <w:r w:rsidR="003D414A">
        <w:rPr>
          <w:rFonts w:ascii="Avenir Book" w:eastAsia="Calibri" w:hAnsi="Avenir Book"/>
          <w:sz w:val="24"/>
          <w:szCs w:val="24"/>
          <w:lang w:val="pt-BR" w:eastAsia="en-US"/>
        </w:rPr>
        <w:t>Assim,</w:t>
      </w:r>
      <w:r w:rsidR="003D414A" w:rsidRPr="007153A2">
        <w:rPr>
          <w:rFonts w:ascii="Avenir Book" w:eastAsia="Calibri" w:hAnsi="Avenir Book"/>
          <w:sz w:val="24"/>
          <w:szCs w:val="24"/>
          <w:lang w:val="pt-BR" w:eastAsia="en-US"/>
        </w:rPr>
        <w:t xml:space="preserve"> sua capacidade de se reproduzir como uma unidade social tende cada vez mais a depender do modo como operacionalizam as estratégias para organizar seu processo produtivo e a sua forma de inserção nos mercados</w:t>
      </w:r>
      <w:r w:rsidR="003D414A">
        <w:rPr>
          <w:rFonts w:ascii="Avenir Book" w:eastAsia="Calibri" w:hAnsi="Avenir Book"/>
          <w:sz w:val="24"/>
          <w:szCs w:val="24"/>
          <w:lang w:val="pt-BR" w:eastAsia="en-US"/>
        </w:rPr>
        <w:t>.</w:t>
      </w:r>
    </w:p>
    <w:p w14:paraId="26354090" w14:textId="77777777" w:rsidR="00362312" w:rsidRPr="007153A2" w:rsidRDefault="00362312" w:rsidP="00362312">
      <w:pPr>
        <w:widowControl/>
        <w:spacing w:line="360" w:lineRule="auto"/>
        <w:ind w:firstLine="708"/>
        <w:jc w:val="both"/>
        <w:rPr>
          <w:rFonts w:ascii="Avenir Book" w:eastAsia="Calibri" w:hAnsi="Avenir Book"/>
          <w:sz w:val="24"/>
          <w:szCs w:val="24"/>
          <w:lang w:val="pt-BR" w:eastAsia="en-US"/>
        </w:rPr>
      </w:pPr>
      <w:r w:rsidRPr="007153A2">
        <w:rPr>
          <w:rFonts w:ascii="Avenir Book" w:eastAsia="Calibri" w:hAnsi="Avenir Book"/>
          <w:sz w:val="24"/>
          <w:szCs w:val="24"/>
          <w:lang w:val="pt-BR" w:eastAsia="en-US"/>
        </w:rPr>
        <w:t xml:space="preserve">Para analisarmos os efeitos </w:t>
      </w:r>
      <w:r>
        <w:rPr>
          <w:rFonts w:ascii="Avenir Book" w:eastAsia="Calibri" w:hAnsi="Avenir Book"/>
          <w:sz w:val="24"/>
          <w:szCs w:val="24"/>
          <w:lang w:val="pt-BR" w:eastAsia="en-US"/>
        </w:rPr>
        <w:t>da</w:t>
      </w:r>
      <w:r w:rsidRPr="007153A2">
        <w:rPr>
          <w:rFonts w:ascii="Avenir Book" w:eastAsia="Calibri" w:hAnsi="Avenir Book"/>
          <w:sz w:val="24"/>
          <w:szCs w:val="24"/>
          <w:lang w:val="pt-BR" w:eastAsia="en-US"/>
        </w:rPr>
        <w:t xml:space="preserve"> evolução </w:t>
      </w:r>
      <w:r>
        <w:rPr>
          <w:rFonts w:ascii="Avenir Book" w:eastAsia="Calibri" w:hAnsi="Avenir Book"/>
          <w:sz w:val="24"/>
          <w:szCs w:val="24"/>
          <w:lang w:val="pt-BR" w:eastAsia="en-US"/>
        </w:rPr>
        <w:t xml:space="preserve">da aplicação de recursos do PAA </w:t>
      </w:r>
      <w:r w:rsidRPr="007153A2">
        <w:rPr>
          <w:rFonts w:ascii="Avenir Book" w:eastAsia="Calibri" w:hAnsi="Avenir Book"/>
          <w:sz w:val="24"/>
          <w:szCs w:val="24"/>
          <w:lang w:val="pt-BR" w:eastAsia="en-US"/>
        </w:rPr>
        <w:t xml:space="preserve">a nível regional, apresentaremos a seguir os dados relativos à execução </w:t>
      </w:r>
      <w:r>
        <w:rPr>
          <w:rFonts w:ascii="Avenir Book" w:eastAsia="Calibri" w:hAnsi="Avenir Book"/>
          <w:sz w:val="24"/>
          <w:szCs w:val="24"/>
          <w:lang w:val="pt-BR" w:eastAsia="en-US"/>
        </w:rPr>
        <w:t>da modalidade</w:t>
      </w:r>
      <w:r w:rsidRPr="007153A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 xml:space="preserve">Compra com </w:t>
      </w:r>
      <w:r w:rsidRPr="007153A2">
        <w:rPr>
          <w:rFonts w:ascii="Avenir Book" w:eastAsia="Calibri" w:hAnsi="Avenir Book"/>
          <w:sz w:val="24"/>
          <w:szCs w:val="24"/>
          <w:lang w:val="pt-BR" w:eastAsia="en-US"/>
        </w:rPr>
        <w:t>Doação Simultânea (CDS) nos municípios de Araraquara, Ribeirão Preto e São Carlos, entre os anos de 2011 e 2021</w:t>
      </w:r>
      <w:r w:rsidRPr="007153A2">
        <w:rPr>
          <w:rFonts w:ascii="Avenir Book" w:eastAsia="Calibri" w:hAnsi="Avenir Book"/>
          <w:sz w:val="24"/>
          <w:szCs w:val="24"/>
          <w:vertAlign w:val="superscript"/>
          <w:lang w:val="pt-BR" w:eastAsia="en-US"/>
        </w:rPr>
        <w:footnoteReference w:id="10"/>
      </w:r>
      <w:r w:rsidRPr="007153A2">
        <w:rPr>
          <w:rFonts w:ascii="Avenir Book" w:eastAsia="Calibri" w:hAnsi="Avenir Book"/>
          <w:sz w:val="24"/>
          <w:szCs w:val="24"/>
          <w:lang w:val="pt-BR" w:eastAsia="en-US"/>
        </w:rPr>
        <w:t xml:space="preserve">. Esta modalidade </w:t>
      </w:r>
      <w:r>
        <w:rPr>
          <w:rFonts w:ascii="Avenir Book" w:eastAsia="Calibri" w:hAnsi="Avenir Book"/>
          <w:sz w:val="24"/>
          <w:szCs w:val="24"/>
          <w:lang w:val="pt-BR" w:eastAsia="en-US"/>
        </w:rPr>
        <w:t>foi</w:t>
      </w:r>
      <w:r w:rsidRPr="007153A2">
        <w:rPr>
          <w:rFonts w:ascii="Avenir Book" w:eastAsia="Calibri" w:hAnsi="Avenir Book"/>
          <w:sz w:val="24"/>
          <w:szCs w:val="24"/>
          <w:lang w:val="pt-BR" w:eastAsia="en-US"/>
        </w:rPr>
        <w:t xml:space="preserve"> executada, no período assinalado, com recursos do Ministério da Cidadania, por meio de dois tipos de instrumentos: 1) Celebração de Termos de Adesão com órgãos ou entidades da administração pública estadual, distrital </w:t>
      </w:r>
      <w:r w:rsidRPr="007153A2">
        <w:rPr>
          <w:rFonts w:ascii="Avenir Book" w:eastAsia="Calibri" w:hAnsi="Avenir Book"/>
          <w:sz w:val="24"/>
          <w:szCs w:val="24"/>
          <w:lang w:val="pt-BR" w:eastAsia="en-US"/>
        </w:rPr>
        <w:lastRenderedPageBreak/>
        <w:t>ou municipal, direta ou indireta, e consórcios públicos; 2) Formalização de Termo de Cooperação com a CONAB.</w:t>
      </w:r>
    </w:p>
    <w:p w14:paraId="63FAA875" w14:textId="77777777" w:rsidR="00362312" w:rsidRDefault="00362312" w:rsidP="00362312">
      <w:pPr>
        <w:widowControl/>
        <w:jc w:val="center"/>
        <w:rPr>
          <w:rFonts w:ascii="Avenir Book" w:eastAsia="Calibri" w:hAnsi="Avenir Book"/>
          <w:b/>
          <w:lang w:val="pt-BR" w:eastAsia="en-US"/>
        </w:rPr>
      </w:pPr>
    </w:p>
    <w:p w14:paraId="221D69AC" w14:textId="77777777" w:rsidR="00362312" w:rsidRPr="007153A2" w:rsidRDefault="00362312" w:rsidP="00362312">
      <w:pPr>
        <w:widowControl/>
        <w:jc w:val="center"/>
        <w:rPr>
          <w:rFonts w:ascii="Avenir Book" w:eastAsia="Calibri" w:hAnsi="Avenir Book"/>
          <w:b/>
          <w:lang w:val="pt-BR" w:eastAsia="en-US"/>
        </w:rPr>
      </w:pPr>
      <w:r w:rsidRPr="007153A2">
        <w:rPr>
          <w:rFonts w:ascii="Avenir Book" w:eastAsia="Calibri" w:hAnsi="Avenir Book"/>
          <w:b/>
          <w:lang w:val="pt-BR" w:eastAsia="en-US"/>
        </w:rPr>
        <w:t xml:space="preserve">Figura </w:t>
      </w:r>
      <w:r>
        <w:rPr>
          <w:rFonts w:ascii="Avenir Book" w:eastAsia="Calibri" w:hAnsi="Avenir Book"/>
          <w:b/>
          <w:lang w:val="pt-BR" w:eastAsia="en-US"/>
        </w:rPr>
        <w:t>2</w:t>
      </w:r>
      <w:r w:rsidRPr="007153A2">
        <w:rPr>
          <w:rFonts w:ascii="Avenir Book" w:eastAsia="Calibri" w:hAnsi="Avenir Book"/>
          <w:b/>
          <w:lang w:val="pt-BR" w:eastAsia="en-US"/>
        </w:rPr>
        <w:t xml:space="preserve"> – PAA Modalidade Doação Simultânea (PAA/CDS). Órgão Executor: </w:t>
      </w:r>
      <w:r>
        <w:rPr>
          <w:rFonts w:ascii="Avenir Book" w:eastAsia="Calibri" w:hAnsi="Avenir Book"/>
          <w:b/>
          <w:lang w:val="pt-BR" w:eastAsia="en-US"/>
        </w:rPr>
        <w:t>CONAB.</w:t>
      </w:r>
    </w:p>
    <w:p w14:paraId="5D6BA4CE" w14:textId="77777777" w:rsidR="00362312" w:rsidRPr="007153A2" w:rsidRDefault="00362312" w:rsidP="00362312">
      <w:pPr>
        <w:widowControl/>
        <w:jc w:val="center"/>
        <w:rPr>
          <w:rFonts w:ascii="Avenir Book" w:eastAsia="Calibri" w:hAnsi="Avenir Book"/>
          <w:b/>
          <w:lang w:val="pt-BR" w:eastAsia="en-US"/>
        </w:rPr>
      </w:pPr>
    </w:p>
    <w:p w14:paraId="059E4AF5" w14:textId="62A36534" w:rsidR="00362312" w:rsidRPr="007153A2" w:rsidRDefault="005B188F" w:rsidP="00362312">
      <w:pPr>
        <w:widowControl/>
        <w:jc w:val="center"/>
        <w:rPr>
          <w:rFonts w:ascii="Avenir Book" w:eastAsia="Calibri" w:hAnsi="Avenir Book"/>
          <w:b/>
          <w:sz w:val="24"/>
          <w:szCs w:val="24"/>
          <w:lang w:val="pt-BR" w:eastAsia="en-US"/>
        </w:rPr>
      </w:pPr>
      <w:r w:rsidRPr="005B188F">
        <w:rPr>
          <w:rFonts w:eastAsia="Calibri"/>
          <w:noProof/>
          <w:lang w:val="pt-BR"/>
        </w:rPr>
        <w:drawing>
          <wp:inline distT="0" distB="0" distL="0" distR="0" wp14:anchorId="74E8DF3C" wp14:editId="77C9F02D">
            <wp:extent cx="5761990" cy="3195217"/>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990" cy="3195217"/>
                    </a:xfrm>
                    <a:prstGeom prst="rect">
                      <a:avLst/>
                    </a:prstGeom>
                    <a:noFill/>
                    <a:ln>
                      <a:noFill/>
                    </a:ln>
                  </pic:spPr>
                </pic:pic>
              </a:graphicData>
            </a:graphic>
          </wp:inline>
        </w:drawing>
      </w:r>
    </w:p>
    <w:p w14:paraId="24AE3D7F" w14:textId="77777777" w:rsidR="00362312" w:rsidRPr="007153A2" w:rsidRDefault="00362312" w:rsidP="00362312">
      <w:pPr>
        <w:widowControl/>
        <w:jc w:val="center"/>
        <w:rPr>
          <w:rFonts w:ascii="Avenir Book" w:eastAsia="Calibri" w:hAnsi="Avenir Book"/>
          <w:b/>
          <w:lang w:val="pt-BR" w:eastAsia="en-US"/>
        </w:rPr>
      </w:pPr>
    </w:p>
    <w:p w14:paraId="7F4137C1" w14:textId="77777777" w:rsidR="00151B42" w:rsidRDefault="00362312" w:rsidP="00151B42">
      <w:pPr>
        <w:widowControl/>
        <w:spacing w:line="360" w:lineRule="auto"/>
        <w:ind w:firstLine="708"/>
        <w:jc w:val="both"/>
        <w:rPr>
          <w:rFonts w:ascii="Avenir Book" w:eastAsia="Arial" w:hAnsi="Avenir Book" w:cs="Arial"/>
          <w:color w:val="FF0000"/>
          <w:sz w:val="24"/>
          <w:szCs w:val="24"/>
        </w:rPr>
      </w:pPr>
      <w:r w:rsidRPr="00151B42">
        <w:rPr>
          <w:rFonts w:ascii="Avenir Book" w:eastAsia="Calibri" w:hAnsi="Avenir Book"/>
          <w:sz w:val="24"/>
          <w:szCs w:val="24"/>
          <w:lang w:val="pt-BR" w:eastAsia="en-US"/>
        </w:rPr>
        <w:t>Conforme a evolução dos gastos realizados pelo Ministério da Cidadania com o PAA/CDS no âmbito federal, estadual e regional, executados em parceria com a CONAB entre os anos de 2010 e 2021, percebe-se que houve um pico de recursos destinados à execução do programa no ano de 2014, considerando tanto o dado nacional agregado (R$ 285.529.236,08), quanto do estado de São Paulo (R$ 95.484.966,71). Do mesmo modo, constata-se uma queda vertiginosa em tais valores a partir de 2016, chegando a um montante de R$ 14.021.367,77 (soma dos estados) e R$ 782.000,00 (São Paulo), valores que representam apenas 4,91% do total investido no âmbito federal e 0,81% do total repassado ao estado de São Paulo em 2014.</w:t>
      </w:r>
      <w:r w:rsidR="00FC18A0" w:rsidRPr="003C3322">
        <w:rPr>
          <w:rFonts w:ascii="Avenir Book" w:eastAsia="Arial" w:hAnsi="Avenir Book" w:cs="Arial"/>
          <w:color w:val="FF0000"/>
          <w:sz w:val="24"/>
          <w:szCs w:val="24"/>
        </w:rPr>
        <w:t xml:space="preserve"> </w:t>
      </w:r>
    </w:p>
    <w:p w14:paraId="5D691E8E" w14:textId="0CEAA01C" w:rsidR="00FA59EC" w:rsidRDefault="00151B42" w:rsidP="00FA59EC">
      <w:pPr>
        <w:widowControl/>
        <w:spacing w:line="360" w:lineRule="auto"/>
        <w:ind w:firstLine="708"/>
        <w:jc w:val="both"/>
        <w:rPr>
          <w:rFonts w:ascii="Avenir Book" w:eastAsia="Arial" w:hAnsi="Avenir Book" w:cs="Arial"/>
          <w:sz w:val="24"/>
          <w:szCs w:val="24"/>
        </w:rPr>
      </w:pPr>
      <w:r>
        <w:rPr>
          <w:rFonts w:ascii="Avenir Book" w:eastAsia="Arial" w:hAnsi="Avenir Book" w:cs="Arial"/>
          <w:sz w:val="24"/>
          <w:szCs w:val="24"/>
        </w:rPr>
        <w:t xml:space="preserve">Em termos regionais, </w:t>
      </w:r>
      <w:r w:rsidRPr="00151B42">
        <w:rPr>
          <w:rFonts w:ascii="Avenir Book" w:eastAsia="Arial" w:hAnsi="Avenir Book" w:cs="Arial"/>
          <w:sz w:val="24"/>
          <w:szCs w:val="24"/>
        </w:rPr>
        <w:t>a descontinuidade e intermitência da transferên</w:t>
      </w:r>
      <w:r>
        <w:rPr>
          <w:rFonts w:ascii="Avenir Book" w:eastAsia="Arial" w:hAnsi="Avenir Book" w:cs="Arial"/>
          <w:sz w:val="24"/>
          <w:szCs w:val="24"/>
        </w:rPr>
        <w:t>cia de recursos financeiros do PAA</w:t>
      </w:r>
      <w:r w:rsidRPr="00151B42">
        <w:rPr>
          <w:rFonts w:ascii="Avenir Book" w:eastAsia="Arial" w:hAnsi="Avenir Book" w:cs="Arial"/>
          <w:sz w:val="24"/>
          <w:szCs w:val="24"/>
        </w:rPr>
        <w:t xml:space="preserve"> no período analisado, </w:t>
      </w:r>
      <w:r>
        <w:rPr>
          <w:rFonts w:ascii="Avenir Book" w:eastAsia="Arial" w:hAnsi="Avenir Book" w:cs="Arial"/>
          <w:sz w:val="24"/>
          <w:szCs w:val="24"/>
        </w:rPr>
        <w:t>resultado direto da redução do montante total do valor destinado aos estados</w:t>
      </w:r>
      <w:r w:rsidR="000705E2">
        <w:rPr>
          <w:rFonts w:ascii="Avenir Book" w:eastAsia="Arial" w:hAnsi="Avenir Book" w:cs="Arial"/>
          <w:sz w:val="24"/>
          <w:szCs w:val="24"/>
        </w:rPr>
        <w:t xml:space="preserve"> e municípios</w:t>
      </w:r>
      <w:r>
        <w:rPr>
          <w:rFonts w:ascii="Avenir Book" w:eastAsia="Arial" w:hAnsi="Avenir Book" w:cs="Arial"/>
          <w:sz w:val="24"/>
          <w:szCs w:val="24"/>
        </w:rPr>
        <w:t xml:space="preserve"> para execução do programa,</w:t>
      </w:r>
      <w:r w:rsidR="00FA59EC">
        <w:rPr>
          <w:rFonts w:ascii="Avenir Book" w:eastAsia="Arial" w:hAnsi="Avenir Book" w:cs="Arial"/>
          <w:sz w:val="24"/>
          <w:szCs w:val="24"/>
        </w:rPr>
        <w:t xml:space="preserve"> além de limitar </w:t>
      </w:r>
      <w:r w:rsidR="00FA59EC" w:rsidRPr="00FA59EC">
        <w:rPr>
          <w:rFonts w:ascii="Avenir Book" w:eastAsia="Arial" w:hAnsi="Avenir Book" w:cs="Arial"/>
          <w:sz w:val="24"/>
          <w:szCs w:val="24"/>
        </w:rPr>
        <w:t>a</w:t>
      </w:r>
      <w:r w:rsidR="00FA59EC">
        <w:rPr>
          <w:rFonts w:ascii="Avenir Book" w:eastAsia="Arial" w:hAnsi="Avenir Book" w:cs="Arial"/>
          <w:sz w:val="24"/>
          <w:szCs w:val="24"/>
        </w:rPr>
        <w:t>s</w:t>
      </w:r>
      <w:r w:rsidR="00FA59EC" w:rsidRPr="00FA59EC">
        <w:rPr>
          <w:rFonts w:ascii="Avenir Book" w:eastAsia="Arial" w:hAnsi="Avenir Book" w:cs="Arial"/>
          <w:sz w:val="24"/>
          <w:szCs w:val="24"/>
        </w:rPr>
        <w:t xml:space="preserve"> possibilidade</w:t>
      </w:r>
      <w:r w:rsidR="00FA59EC">
        <w:rPr>
          <w:rFonts w:ascii="Avenir Book" w:eastAsia="Arial" w:hAnsi="Avenir Book" w:cs="Arial"/>
          <w:sz w:val="24"/>
          <w:szCs w:val="24"/>
        </w:rPr>
        <w:t>s</w:t>
      </w:r>
      <w:r w:rsidR="00FA59EC" w:rsidRPr="00FA59EC">
        <w:rPr>
          <w:rFonts w:ascii="Avenir Book" w:eastAsia="Arial" w:hAnsi="Avenir Book" w:cs="Arial"/>
          <w:sz w:val="24"/>
          <w:szCs w:val="24"/>
        </w:rPr>
        <w:t xml:space="preserve"> de geração de renda para os camponeses</w:t>
      </w:r>
      <w:r w:rsidR="00FA59EC">
        <w:rPr>
          <w:rFonts w:ascii="Avenir Book" w:eastAsia="Arial" w:hAnsi="Avenir Book" w:cs="Arial"/>
          <w:sz w:val="24"/>
          <w:szCs w:val="24"/>
        </w:rPr>
        <w:t xml:space="preserve">, tem resultado </w:t>
      </w:r>
      <w:r w:rsidR="00FA59EC" w:rsidRPr="00FA59EC">
        <w:rPr>
          <w:rFonts w:ascii="Avenir Book" w:eastAsia="Arial" w:hAnsi="Avenir Book" w:cs="Arial"/>
          <w:sz w:val="24"/>
          <w:szCs w:val="24"/>
        </w:rPr>
        <w:t>em desconfiança</w:t>
      </w:r>
      <w:r w:rsidR="00FA59EC">
        <w:rPr>
          <w:rFonts w:ascii="Avenir Book" w:eastAsia="Arial" w:hAnsi="Avenir Book" w:cs="Arial"/>
          <w:sz w:val="24"/>
          <w:szCs w:val="24"/>
        </w:rPr>
        <w:t xml:space="preserve"> por parte</w:t>
      </w:r>
      <w:r w:rsidR="00FA59EC" w:rsidRPr="00FA59EC">
        <w:rPr>
          <w:rFonts w:ascii="Avenir Book" w:eastAsia="Arial" w:hAnsi="Avenir Book" w:cs="Arial"/>
          <w:sz w:val="24"/>
          <w:szCs w:val="24"/>
        </w:rPr>
        <w:t xml:space="preserve"> dos beneficiários </w:t>
      </w:r>
      <w:r w:rsidR="00FA59EC">
        <w:rPr>
          <w:rFonts w:ascii="Avenir Book" w:eastAsia="Arial" w:hAnsi="Avenir Book" w:cs="Arial"/>
          <w:sz w:val="24"/>
          <w:szCs w:val="24"/>
        </w:rPr>
        <w:t>em relação à</w:t>
      </w:r>
      <w:r w:rsidR="00FA59EC" w:rsidRPr="00FA59EC">
        <w:rPr>
          <w:rFonts w:ascii="Avenir Book" w:eastAsia="Arial" w:hAnsi="Avenir Book" w:cs="Arial"/>
          <w:sz w:val="24"/>
          <w:szCs w:val="24"/>
        </w:rPr>
        <w:t xml:space="preserve"> garantia </w:t>
      </w:r>
      <w:r w:rsidR="008A41E7">
        <w:rPr>
          <w:rFonts w:ascii="Avenir Book" w:eastAsia="Arial" w:hAnsi="Avenir Book" w:cs="Arial"/>
          <w:sz w:val="24"/>
          <w:szCs w:val="24"/>
        </w:rPr>
        <w:t>d</w:t>
      </w:r>
      <w:r w:rsidR="00FA59EC" w:rsidRPr="00FA59EC">
        <w:rPr>
          <w:rFonts w:ascii="Avenir Book" w:eastAsia="Arial" w:hAnsi="Avenir Book" w:cs="Arial"/>
          <w:sz w:val="24"/>
          <w:szCs w:val="24"/>
        </w:rPr>
        <w:t xml:space="preserve">e acesso ao programa, ensejando </w:t>
      </w:r>
      <w:r w:rsidR="008A41E7">
        <w:rPr>
          <w:rFonts w:ascii="Avenir Book" w:eastAsia="Arial" w:hAnsi="Avenir Book" w:cs="Arial"/>
          <w:sz w:val="24"/>
          <w:szCs w:val="24"/>
        </w:rPr>
        <w:t xml:space="preserve">limitações no que tange </w:t>
      </w:r>
      <w:r w:rsidR="00FA59EC" w:rsidRPr="00FA59EC">
        <w:rPr>
          <w:rFonts w:ascii="Avenir Book" w:eastAsia="Arial" w:hAnsi="Avenir Book" w:cs="Arial"/>
          <w:sz w:val="24"/>
          <w:szCs w:val="24"/>
        </w:rPr>
        <w:t xml:space="preserve">a </w:t>
      </w:r>
      <w:r w:rsidR="008A41E7">
        <w:rPr>
          <w:rFonts w:ascii="Avenir Book" w:eastAsia="Arial" w:hAnsi="Avenir Book" w:cs="Arial"/>
          <w:sz w:val="24"/>
          <w:szCs w:val="24"/>
        </w:rPr>
        <w:t>efetividades</w:t>
      </w:r>
      <w:r w:rsidR="00FA59EC" w:rsidRPr="00FA59EC">
        <w:rPr>
          <w:rFonts w:ascii="Avenir Book" w:eastAsia="Arial" w:hAnsi="Avenir Book" w:cs="Arial"/>
          <w:sz w:val="24"/>
          <w:szCs w:val="24"/>
        </w:rPr>
        <w:t xml:space="preserve"> </w:t>
      </w:r>
      <w:r w:rsidR="008A41E7" w:rsidRPr="00FA59EC">
        <w:rPr>
          <w:rFonts w:ascii="Avenir Book" w:eastAsia="Arial" w:hAnsi="Avenir Book" w:cs="Arial"/>
          <w:sz w:val="24"/>
          <w:szCs w:val="24"/>
        </w:rPr>
        <w:t xml:space="preserve">da aplicação </w:t>
      </w:r>
      <w:r w:rsidR="00FA59EC" w:rsidRPr="00FA59EC">
        <w:rPr>
          <w:rFonts w:ascii="Avenir Book" w:eastAsia="Arial" w:hAnsi="Avenir Book" w:cs="Arial"/>
          <w:sz w:val="24"/>
          <w:szCs w:val="24"/>
        </w:rPr>
        <w:t>das políticas p</w:t>
      </w:r>
      <w:r w:rsidR="00FA59EC">
        <w:rPr>
          <w:rFonts w:ascii="Avenir Book" w:eastAsia="Arial" w:hAnsi="Avenir Book" w:cs="Arial"/>
          <w:sz w:val="24"/>
          <w:szCs w:val="24"/>
        </w:rPr>
        <w:t xml:space="preserve">úblicas a nível local. Isto se evidencia </w:t>
      </w:r>
      <w:r w:rsidR="000705E2">
        <w:rPr>
          <w:rFonts w:ascii="Avenir Book" w:eastAsia="Arial" w:hAnsi="Avenir Book" w:cs="Arial"/>
          <w:sz w:val="24"/>
          <w:szCs w:val="24"/>
        </w:rPr>
        <w:t xml:space="preserve">tanto </w:t>
      </w:r>
      <w:r w:rsidR="00FA59EC">
        <w:rPr>
          <w:rFonts w:ascii="Avenir Book" w:eastAsia="Arial" w:hAnsi="Avenir Book" w:cs="Arial"/>
          <w:sz w:val="24"/>
          <w:szCs w:val="24"/>
        </w:rPr>
        <w:t>na fala deste agricultor do A</w:t>
      </w:r>
      <w:r w:rsidR="00FA59EC" w:rsidRPr="00FA59EC">
        <w:rPr>
          <w:rFonts w:ascii="Avenir Book" w:eastAsia="Arial" w:hAnsi="Avenir Book" w:cs="Arial"/>
          <w:sz w:val="24"/>
          <w:szCs w:val="24"/>
        </w:rPr>
        <w:t>ssentamento Bela Vista, em Araraquara</w:t>
      </w:r>
      <w:r w:rsidR="00FA59EC">
        <w:rPr>
          <w:rFonts w:ascii="Avenir Book" w:eastAsia="Arial" w:hAnsi="Avenir Book" w:cs="Arial"/>
          <w:sz w:val="24"/>
          <w:szCs w:val="24"/>
        </w:rPr>
        <w:t xml:space="preserve">, </w:t>
      </w:r>
      <w:r w:rsidR="008A41E7">
        <w:rPr>
          <w:rFonts w:ascii="Avenir Book" w:eastAsia="Arial" w:hAnsi="Avenir Book" w:cs="Arial"/>
          <w:sz w:val="24"/>
          <w:szCs w:val="24"/>
        </w:rPr>
        <w:lastRenderedPageBreak/>
        <w:t>como</w:t>
      </w:r>
      <w:r w:rsidR="00FA59EC">
        <w:rPr>
          <w:rFonts w:ascii="Avenir Book" w:eastAsia="Arial" w:hAnsi="Avenir Book" w:cs="Arial"/>
          <w:sz w:val="24"/>
          <w:szCs w:val="24"/>
        </w:rPr>
        <w:t xml:space="preserve"> também no relato de um</w:t>
      </w:r>
      <w:r w:rsidR="00FA59EC" w:rsidRPr="00FA59EC">
        <w:rPr>
          <w:rFonts w:ascii="Avenir Book" w:eastAsia="Arial" w:hAnsi="Avenir Book" w:cs="Arial"/>
          <w:sz w:val="24"/>
          <w:szCs w:val="24"/>
        </w:rPr>
        <w:t xml:space="preserve"> dos engenheiros agrônomos da Secretaria Estadual de Agricultura e Abastecimento de São Paulo:</w:t>
      </w:r>
    </w:p>
    <w:p w14:paraId="7288D61C" w14:textId="77777777" w:rsidR="00FA59EC" w:rsidRDefault="00FA59EC" w:rsidP="00FA59EC">
      <w:pPr>
        <w:widowControl/>
        <w:ind w:firstLine="708"/>
        <w:jc w:val="both"/>
        <w:rPr>
          <w:rFonts w:ascii="Avenir Book" w:eastAsia="Arial" w:hAnsi="Avenir Book" w:cs="Arial"/>
        </w:rPr>
      </w:pPr>
    </w:p>
    <w:p w14:paraId="0013594A" w14:textId="59136ACC" w:rsidR="00FA59EC" w:rsidRPr="00FA59EC" w:rsidRDefault="00FA59EC" w:rsidP="00F204FB">
      <w:pPr>
        <w:widowControl/>
        <w:ind w:left="2160"/>
        <w:jc w:val="both"/>
        <w:rPr>
          <w:rFonts w:ascii="Avenir Book" w:eastAsia="Arial" w:hAnsi="Avenir Book" w:cs="Arial"/>
        </w:rPr>
      </w:pPr>
      <w:r w:rsidRPr="00FA59EC">
        <w:rPr>
          <w:rFonts w:ascii="Avenir Book" w:eastAsia="Arial" w:hAnsi="Avenir Book" w:cs="Arial"/>
        </w:rPr>
        <w:t xml:space="preserve">Porque assim, vamos jogar que o projeto </w:t>
      </w:r>
      <w:r w:rsidRPr="00F204FB">
        <w:rPr>
          <w:rFonts w:ascii="Avenir Book" w:eastAsia="Arial" w:hAnsi="Avenir Book" w:cs="Arial"/>
          <w:i/>
        </w:rPr>
        <w:t>[PAA]</w:t>
      </w:r>
      <w:r w:rsidRPr="00FA59EC">
        <w:rPr>
          <w:rFonts w:ascii="Avenir Book" w:eastAsia="Arial" w:hAnsi="Avenir Book" w:cs="Arial"/>
        </w:rPr>
        <w:t xml:space="preserve"> é maravilhoso, mas e se ele virar as costas pra você? Já a feira jamais, a feira criou uma fidelidade. Porque </w:t>
      </w:r>
      <w:r w:rsidR="00F204FB">
        <w:rPr>
          <w:rFonts w:ascii="Avenir Book" w:eastAsia="Arial" w:hAnsi="Avenir Book" w:cs="Arial"/>
        </w:rPr>
        <w:t xml:space="preserve">assim, </w:t>
      </w:r>
      <w:r w:rsidRPr="00FA59EC">
        <w:rPr>
          <w:rFonts w:ascii="Avenir Book" w:eastAsia="Arial" w:hAnsi="Avenir Book" w:cs="Arial"/>
        </w:rPr>
        <w:t>é perigoso</w:t>
      </w:r>
      <w:r w:rsidR="00F204FB">
        <w:rPr>
          <w:rFonts w:ascii="Avenir Book" w:eastAsia="Arial" w:hAnsi="Avenir Book" w:cs="Arial"/>
        </w:rPr>
        <w:t>,</w:t>
      </w:r>
      <w:r w:rsidRPr="00FA59EC">
        <w:rPr>
          <w:rFonts w:ascii="Avenir Book" w:eastAsia="Arial" w:hAnsi="Avenir Book" w:cs="Arial"/>
        </w:rPr>
        <w:t xml:space="preserve"> a gente não ter, tipo assim, eu vou produzir um couve flor pra vender no PAA, eu não consigo produzir para as feiras hoje (</w:t>
      </w:r>
      <w:r w:rsidRPr="00FA59EC">
        <w:rPr>
          <w:rFonts w:ascii="Avenir Book" w:eastAsia="Arial" w:hAnsi="Avenir Book" w:cs="Arial"/>
          <w:b/>
        </w:rPr>
        <w:t>agricultor assentado</w:t>
      </w:r>
      <w:r w:rsidRPr="00FA59EC">
        <w:rPr>
          <w:rFonts w:ascii="Avenir Book" w:eastAsia="Arial" w:hAnsi="Avenir Book" w:cs="Arial"/>
        </w:rPr>
        <w:t>).</w:t>
      </w:r>
    </w:p>
    <w:p w14:paraId="6A7E085A" w14:textId="77777777" w:rsidR="00FA59EC" w:rsidRPr="00FA59EC" w:rsidRDefault="00FA59EC" w:rsidP="00FA59EC">
      <w:pPr>
        <w:widowControl/>
        <w:ind w:firstLine="708"/>
        <w:jc w:val="both"/>
        <w:rPr>
          <w:rFonts w:ascii="Avenir Book" w:eastAsia="Arial" w:hAnsi="Avenir Book" w:cs="Arial"/>
        </w:rPr>
      </w:pPr>
    </w:p>
    <w:p w14:paraId="30EF5950" w14:textId="77777777" w:rsidR="00FA59EC" w:rsidRPr="00FA59EC" w:rsidRDefault="00FA59EC" w:rsidP="00F204FB">
      <w:pPr>
        <w:widowControl/>
        <w:ind w:left="2160"/>
        <w:jc w:val="both"/>
        <w:rPr>
          <w:rFonts w:ascii="Avenir Book" w:eastAsia="Arial" w:hAnsi="Avenir Book" w:cs="Arial"/>
        </w:rPr>
      </w:pPr>
      <w:r w:rsidRPr="00FA59EC">
        <w:rPr>
          <w:rFonts w:ascii="Avenir Book" w:eastAsia="Arial" w:hAnsi="Avenir Book" w:cs="Arial"/>
        </w:rPr>
        <w:t>A questão das políticas públicas é o seguinte: infelizmente a política pública, ela não tem continuidade. A gente passou por um período muito bom de política pública, depois a gente passou por um período péssimo de política pública, e a gente ainda não tem uma resposta da política pública até agora. Então, a política pública, seja ela de compra, de financiamento, de renda, de qualquer coisa, ela tem que ter uma estrutura que funciona em continuidade, porque é muito complicado para o produtor, ele tem uma estrutura que produz continuamente e ele não ter o amparo (</w:t>
      </w:r>
      <w:r w:rsidRPr="00FA59EC">
        <w:rPr>
          <w:rFonts w:ascii="Avenir Book" w:eastAsia="Arial" w:hAnsi="Avenir Book" w:cs="Arial"/>
          <w:b/>
        </w:rPr>
        <w:t>engenheiro agrônomo</w:t>
      </w:r>
      <w:r w:rsidRPr="00FA59EC">
        <w:rPr>
          <w:rFonts w:ascii="Avenir Book" w:eastAsia="Arial" w:hAnsi="Avenir Book" w:cs="Arial"/>
        </w:rPr>
        <w:t>).</w:t>
      </w:r>
    </w:p>
    <w:p w14:paraId="69421CEA" w14:textId="77777777" w:rsidR="00FA59EC" w:rsidRPr="00FA59EC" w:rsidRDefault="00FA59EC" w:rsidP="00FA59EC">
      <w:pPr>
        <w:widowControl/>
        <w:ind w:firstLine="708"/>
        <w:jc w:val="both"/>
        <w:rPr>
          <w:rFonts w:ascii="Avenir Book" w:eastAsia="Arial" w:hAnsi="Avenir Book" w:cs="Arial"/>
        </w:rPr>
      </w:pPr>
    </w:p>
    <w:p w14:paraId="62F84B68" w14:textId="5EC231F2" w:rsidR="00151B42" w:rsidRPr="008A41E7" w:rsidRDefault="00A21358" w:rsidP="008A41E7">
      <w:pPr>
        <w:widowControl/>
        <w:spacing w:line="360" w:lineRule="auto"/>
        <w:ind w:firstLine="708"/>
        <w:jc w:val="both"/>
        <w:rPr>
          <w:rFonts w:ascii="Avenir Book" w:eastAsia="Arial" w:hAnsi="Avenir Book" w:cs="Arial"/>
          <w:sz w:val="24"/>
          <w:szCs w:val="24"/>
        </w:rPr>
      </w:pPr>
      <w:r>
        <w:rPr>
          <w:rFonts w:ascii="Avenir Book" w:eastAsia="Arial" w:hAnsi="Avenir Book" w:cs="Arial"/>
          <w:sz w:val="24"/>
          <w:szCs w:val="24"/>
        </w:rPr>
        <w:t>Sob a</w:t>
      </w:r>
      <w:r w:rsidR="008A41E7" w:rsidRPr="008A41E7">
        <w:rPr>
          <w:rFonts w:ascii="Avenir Book" w:eastAsia="Arial" w:hAnsi="Avenir Book" w:cs="Arial"/>
          <w:sz w:val="24"/>
          <w:szCs w:val="24"/>
        </w:rPr>
        <w:t xml:space="preserve"> lógica do agricultor feirante</w:t>
      </w:r>
      <w:r>
        <w:rPr>
          <w:rFonts w:ascii="Avenir Book" w:eastAsia="Arial" w:hAnsi="Avenir Book" w:cs="Arial"/>
          <w:sz w:val="24"/>
          <w:szCs w:val="24"/>
        </w:rPr>
        <w:t>, é imperativo</w:t>
      </w:r>
      <w:r w:rsidR="008A41E7" w:rsidRPr="008A41E7">
        <w:rPr>
          <w:rFonts w:ascii="Avenir Book" w:eastAsia="Arial" w:hAnsi="Avenir Book" w:cs="Arial"/>
          <w:sz w:val="24"/>
          <w:szCs w:val="24"/>
        </w:rPr>
        <w:t xml:space="preserve"> busca</w:t>
      </w:r>
      <w:r>
        <w:rPr>
          <w:rFonts w:ascii="Avenir Book" w:eastAsia="Arial" w:hAnsi="Avenir Book" w:cs="Arial"/>
          <w:sz w:val="24"/>
          <w:szCs w:val="24"/>
        </w:rPr>
        <w:t>r</w:t>
      </w:r>
      <w:r w:rsidR="008A41E7" w:rsidRPr="008A41E7">
        <w:rPr>
          <w:rFonts w:ascii="Avenir Book" w:eastAsia="Arial" w:hAnsi="Avenir Book" w:cs="Arial"/>
          <w:sz w:val="24"/>
          <w:szCs w:val="24"/>
        </w:rPr>
        <w:t xml:space="preserve"> incessantemente </w:t>
      </w:r>
      <w:r>
        <w:rPr>
          <w:rFonts w:ascii="Avenir Book" w:eastAsia="Arial" w:hAnsi="Avenir Book" w:cs="Arial"/>
          <w:sz w:val="24"/>
          <w:szCs w:val="24"/>
        </w:rPr>
        <w:t>a satisfação plena</w:t>
      </w:r>
      <w:r w:rsidR="008A41E7" w:rsidRPr="008A41E7">
        <w:rPr>
          <w:rFonts w:ascii="Avenir Book" w:eastAsia="Arial" w:hAnsi="Avenir Book" w:cs="Arial"/>
          <w:sz w:val="24"/>
          <w:szCs w:val="24"/>
        </w:rPr>
        <w:t xml:space="preserve"> </w:t>
      </w:r>
      <w:r>
        <w:rPr>
          <w:rFonts w:ascii="Avenir Book" w:eastAsia="Arial" w:hAnsi="Avenir Book" w:cs="Arial"/>
          <w:sz w:val="24"/>
          <w:szCs w:val="24"/>
        </w:rPr>
        <w:t>d</w:t>
      </w:r>
      <w:r w:rsidR="008A41E7" w:rsidRPr="008A41E7">
        <w:rPr>
          <w:rFonts w:ascii="Avenir Book" w:eastAsia="Arial" w:hAnsi="Avenir Book" w:cs="Arial"/>
          <w:sz w:val="24"/>
          <w:szCs w:val="24"/>
        </w:rPr>
        <w:t>as</w:t>
      </w:r>
      <w:r w:rsidR="008A41E7">
        <w:rPr>
          <w:rFonts w:ascii="Avenir Book" w:eastAsia="Arial" w:hAnsi="Avenir Book" w:cs="Arial"/>
          <w:sz w:val="24"/>
          <w:szCs w:val="24"/>
        </w:rPr>
        <w:t xml:space="preserve"> demandas de seus</w:t>
      </w:r>
      <w:r w:rsidR="008A41E7" w:rsidRPr="008A41E7">
        <w:rPr>
          <w:rFonts w:ascii="Avenir Book" w:eastAsia="Arial" w:hAnsi="Avenir Book" w:cs="Arial"/>
          <w:sz w:val="24"/>
          <w:szCs w:val="24"/>
        </w:rPr>
        <w:t xml:space="preserve"> clientes (em termos de tipos de produto ofertados, qualidade, quan</w:t>
      </w:r>
      <w:r>
        <w:rPr>
          <w:rFonts w:ascii="Avenir Book" w:eastAsia="Arial" w:hAnsi="Avenir Book" w:cs="Arial"/>
          <w:sz w:val="24"/>
          <w:szCs w:val="24"/>
        </w:rPr>
        <w:t>tidade e preço), seja oferecendo</w:t>
      </w:r>
      <w:r w:rsidR="008A41E7" w:rsidRPr="008A41E7">
        <w:rPr>
          <w:rFonts w:ascii="Avenir Book" w:eastAsia="Arial" w:hAnsi="Avenir Book" w:cs="Arial"/>
          <w:sz w:val="24"/>
          <w:szCs w:val="24"/>
        </w:rPr>
        <w:t xml:space="preserve"> produção própria (muitas vezes limitada pela escassez de mão de obra familiar, infraestrutura produtiva, crédito, ausência de serviços de ATER) ou negociada. Assim, na visão daqueles que lograram, com muito trabalho, sucesso em tal estratégia de comercialização, a perenidade da clientela pessoal nas feiras é mais certa do que a continuidade da possibilidade de venda nos mercados institucionais. Entretanto, entre os agricultores entrevistados, o caso </w:t>
      </w:r>
      <w:r w:rsidR="008A41E7">
        <w:rPr>
          <w:rFonts w:ascii="Avenir Book" w:eastAsia="Arial" w:hAnsi="Avenir Book" w:cs="Arial"/>
          <w:sz w:val="24"/>
          <w:szCs w:val="24"/>
        </w:rPr>
        <w:t>apresentado configura-se como</w:t>
      </w:r>
      <w:r w:rsidR="008A41E7" w:rsidRPr="008A41E7">
        <w:rPr>
          <w:rFonts w:ascii="Avenir Book" w:eastAsia="Arial" w:hAnsi="Avenir Book" w:cs="Arial"/>
          <w:sz w:val="24"/>
          <w:szCs w:val="24"/>
        </w:rPr>
        <w:t xml:space="preserve"> exceção, pois na ampla maioria das situações relatadas os programas de compras públicas </w:t>
      </w:r>
      <w:r w:rsidR="00C64F76">
        <w:rPr>
          <w:rFonts w:ascii="Avenir Book" w:eastAsia="Arial" w:hAnsi="Avenir Book" w:cs="Arial"/>
          <w:sz w:val="24"/>
          <w:szCs w:val="24"/>
        </w:rPr>
        <w:t xml:space="preserve">são responsáveis pela própria estruturação </w:t>
      </w:r>
      <w:r w:rsidR="008A41E7" w:rsidRPr="008A41E7">
        <w:rPr>
          <w:rFonts w:ascii="Avenir Book" w:eastAsia="Arial" w:hAnsi="Avenir Book" w:cs="Arial"/>
          <w:sz w:val="24"/>
          <w:szCs w:val="24"/>
        </w:rPr>
        <w:t>da produção agrícola dos assentamentos rurais.</w:t>
      </w:r>
    </w:p>
    <w:p w14:paraId="20E7AE51" w14:textId="6C0B3659" w:rsidR="00362312" w:rsidRPr="007153A2" w:rsidRDefault="0092660D" w:rsidP="00362312">
      <w:pPr>
        <w:widowControl/>
        <w:spacing w:line="360" w:lineRule="auto"/>
        <w:ind w:firstLine="708"/>
        <w:jc w:val="both"/>
        <w:rPr>
          <w:rFonts w:ascii="Avenir Book" w:eastAsia="Calibri" w:hAnsi="Avenir Book"/>
          <w:sz w:val="24"/>
          <w:szCs w:val="24"/>
          <w:lang w:val="pt-BR" w:eastAsia="en-US"/>
        </w:rPr>
      </w:pPr>
      <w:r>
        <w:rPr>
          <w:rFonts w:ascii="Avenir Book" w:eastAsia="Calibri" w:hAnsi="Avenir Book"/>
          <w:sz w:val="24"/>
          <w:szCs w:val="24"/>
          <w:lang w:val="pt-BR" w:eastAsia="en-US"/>
        </w:rPr>
        <w:t>E</w:t>
      </w:r>
      <w:r w:rsidR="00362312" w:rsidRPr="007153A2">
        <w:rPr>
          <w:rFonts w:ascii="Avenir Book" w:eastAsia="Calibri" w:hAnsi="Avenir Book"/>
          <w:sz w:val="24"/>
          <w:szCs w:val="24"/>
          <w:lang w:val="pt-BR" w:eastAsia="en-US"/>
        </w:rPr>
        <w:t>m relação aos recursos destinados ao PN</w:t>
      </w:r>
      <w:r w:rsidR="00362312">
        <w:rPr>
          <w:rFonts w:ascii="Avenir Book" w:eastAsia="Calibri" w:hAnsi="Avenir Book"/>
          <w:sz w:val="24"/>
          <w:szCs w:val="24"/>
          <w:lang w:val="pt-BR" w:eastAsia="en-US"/>
        </w:rPr>
        <w:t xml:space="preserve">AE, </w:t>
      </w:r>
      <w:r w:rsidR="00362312" w:rsidRPr="007153A2">
        <w:rPr>
          <w:rFonts w:ascii="Avenir Book" w:eastAsia="Calibri" w:hAnsi="Avenir Book"/>
          <w:sz w:val="24"/>
          <w:szCs w:val="24"/>
          <w:lang w:val="pt-BR" w:eastAsia="en-US"/>
        </w:rPr>
        <w:t>de acordo com os dados do Conselho de Monitoramento e Avaliação de Políticas Públicas (CMAP, 2021), houve entre os anos de 2010 e 2020 um crescimento nominal de 42,3% no montante de recursos repassados aos estados e municípios, aumento insuficiente para cobrir a inflação do período de acordo com o índice IPCA.</w:t>
      </w:r>
      <w:r w:rsidR="00362312">
        <w:rPr>
          <w:rFonts w:ascii="Avenir Book" w:eastAsia="Calibri" w:hAnsi="Avenir Book"/>
          <w:sz w:val="24"/>
          <w:szCs w:val="24"/>
          <w:lang w:val="pt-BR" w:eastAsia="en-US"/>
        </w:rPr>
        <w:t xml:space="preserve"> E</w:t>
      </w:r>
      <w:r w:rsidR="00362312" w:rsidRPr="007153A2">
        <w:rPr>
          <w:rFonts w:ascii="Avenir Book" w:eastAsia="Calibri" w:hAnsi="Avenir Book"/>
          <w:sz w:val="24"/>
          <w:szCs w:val="24"/>
          <w:lang w:val="pt-BR" w:eastAsia="en-US"/>
        </w:rPr>
        <w:t xml:space="preserve">m termos reais, os recursos destinados ao programa sofreram retração de 17,8% no período considerado, passando de R$ 5,6 bilhões em 2010 para R$ 4,6 bilhões em 2020. Em agosto de 2022, o então presidente da república Jair Bolsonaro, do Partido Liberal (PL), vetou o reajuste do valor de repasse ao PNAE aprovado pelo Congresso no âmbito da Lei de Diretrizes Orçamentárias (LDO) que estabelece as bases para o orçamento do ano de </w:t>
      </w:r>
      <w:r w:rsidR="00362312" w:rsidRPr="007153A2">
        <w:rPr>
          <w:rFonts w:ascii="Avenir Book" w:eastAsia="Calibri" w:hAnsi="Avenir Book"/>
          <w:sz w:val="24"/>
          <w:szCs w:val="24"/>
          <w:lang w:val="pt-BR" w:eastAsia="en-US"/>
        </w:rPr>
        <w:lastRenderedPageBreak/>
        <w:t>2023 e que previa a correção, pela inflação, desses valores para a oferta de merenda escolar, estagnados desde 2017.</w:t>
      </w:r>
    </w:p>
    <w:p w14:paraId="73172972" w14:textId="77777777" w:rsidR="00362312" w:rsidRDefault="00362312" w:rsidP="00362312">
      <w:pPr>
        <w:widowControl/>
        <w:spacing w:line="360" w:lineRule="auto"/>
        <w:ind w:firstLine="709"/>
        <w:jc w:val="both"/>
        <w:rPr>
          <w:rFonts w:ascii="Avenir Book" w:eastAsia="Calibri" w:hAnsi="Avenir Book"/>
          <w:sz w:val="24"/>
          <w:szCs w:val="24"/>
          <w:lang w:val="pt-BR" w:eastAsia="en-US"/>
        </w:rPr>
      </w:pPr>
      <w:r w:rsidRPr="007153A2">
        <w:rPr>
          <w:rFonts w:ascii="Avenir Book" w:eastAsia="Calibri" w:hAnsi="Avenir Book"/>
          <w:sz w:val="24"/>
          <w:szCs w:val="24"/>
          <w:lang w:val="pt-BR" w:eastAsia="en-US"/>
        </w:rPr>
        <w:t>Os dados relativos à execução do PNAE nos municípios de Araraquara, Ribeirão Preto e São Carlos entre os anos de 2011 e 2021</w:t>
      </w:r>
      <w:r w:rsidRPr="007153A2">
        <w:rPr>
          <w:rFonts w:ascii="Avenir Book" w:eastAsia="Calibri" w:hAnsi="Avenir Book"/>
          <w:sz w:val="24"/>
          <w:szCs w:val="24"/>
          <w:vertAlign w:val="superscript"/>
          <w:lang w:val="pt-BR" w:eastAsia="en-US"/>
        </w:rPr>
        <w:footnoteReference w:id="11"/>
      </w:r>
      <w:r w:rsidRPr="007153A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 xml:space="preserve">ainda </w:t>
      </w:r>
      <w:r w:rsidRPr="007153A2">
        <w:rPr>
          <w:rFonts w:ascii="Avenir Book" w:eastAsia="Calibri" w:hAnsi="Avenir Book"/>
          <w:sz w:val="24"/>
          <w:szCs w:val="24"/>
          <w:lang w:val="pt-BR" w:eastAsia="en-US"/>
        </w:rPr>
        <w:t xml:space="preserve">permitem auferir a dificuldade ou falta de disposição do poder público municipal no cumprimento do percentual mínimo </w:t>
      </w:r>
      <w:r>
        <w:rPr>
          <w:rFonts w:ascii="Avenir Book" w:eastAsia="Calibri" w:hAnsi="Avenir Book"/>
          <w:sz w:val="24"/>
          <w:szCs w:val="24"/>
          <w:lang w:val="pt-BR" w:eastAsia="en-US"/>
        </w:rPr>
        <w:t xml:space="preserve">(30%) </w:t>
      </w:r>
      <w:r w:rsidRPr="007153A2">
        <w:rPr>
          <w:rFonts w:ascii="Avenir Book" w:eastAsia="Calibri" w:hAnsi="Avenir Book"/>
          <w:sz w:val="24"/>
          <w:szCs w:val="24"/>
          <w:lang w:val="pt-BR" w:eastAsia="en-US"/>
        </w:rPr>
        <w:t>estabelecido por lei para compra da agricultura familiar</w:t>
      </w:r>
      <w:r>
        <w:rPr>
          <w:rFonts w:ascii="Avenir Book" w:eastAsia="Calibri" w:hAnsi="Avenir Book"/>
          <w:sz w:val="24"/>
          <w:szCs w:val="24"/>
          <w:lang w:val="pt-BR" w:eastAsia="en-US"/>
        </w:rPr>
        <w:t xml:space="preserve"> com os recursos do FNDE. N</w:t>
      </w:r>
      <w:r w:rsidRPr="007153A2">
        <w:rPr>
          <w:rFonts w:ascii="Avenir Book" w:eastAsia="Calibri" w:hAnsi="Avenir Book"/>
          <w:sz w:val="24"/>
          <w:szCs w:val="24"/>
          <w:lang w:val="pt-BR" w:eastAsia="en-US"/>
        </w:rPr>
        <w:t xml:space="preserve">a série histórica </w:t>
      </w:r>
      <w:r>
        <w:rPr>
          <w:rFonts w:ascii="Avenir Book" w:eastAsia="Calibri" w:hAnsi="Avenir Book"/>
          <w:sz w:val="24"/>
          <w:szCs w:val="24"/>
          <w:lang w:val="pt-BR" w:eastAsia="en-US"/>
        </w:rPr>
        <w:t>considerada,</w:t>
      </w:r>
      <w:r w:rsidRPr="007153A2">
        <w:rPr>
          <w:rFonts w:ascii="Avenir Book" w:eastAsia="Calibri" w:hAnsi="Avenir Book"/>
          <w:sz w:val="24"/>
          <w:szCs w:val="24"/>
          <w:lang w:val="pt-BR" w:eastAsia="en-US"/>
        </w:rPr>
        <w:t xml:space="preserve"> apenas no ano de 2015 a Prefeitura de Ribeirão Preto cumpriu a meta mín</w:t>
      </w:r>
      <w:r>
        <w:rPr>
          <w:rFonts w:ascii="Avenir Book" w:eastAsia="Calibri" w:hAnsi="Avenir Book"/>
          <w:sz w:val="24"/>
          <w:szCs w:val="24"/>
          <w:lang w:val="pt-BR" w:eastAsia="en-US"/>
        </w:rPr>
        <w:t>ima de compra da AF (33%)</w:t>
      </w:r>
      <w:r w:rsidRPr="007153A2">
        <w:rPr>
          <w:rFonts w:ascii="Avenir Book" w:eastAsia="Calibri" w:hAnsi="Avenir Book"/>
          <w:sz w:val="24"/>
          <w:szCs w:val="24"/>
          <w:lang w:val="pt-BR" w:eastAsia="en-US"/>
        </w:rPr>
        <w:t xml:space="preserve">; no caso de Araraquara, o município descumpriu a execução do percentual mínimo em </w:t>
      </w:r>
      <w:proofErr w:type="gramStart"/>
      <w:r w:rsidRPr="007153A2">
        <w:rPr>
          <w:rFonts w:ascii="Avenir Book" w:eastAsia="Calibri" w:hAnsi="Avenir Book"/>
          <w:sz w:val="24"/>
          <w:szCs w:val="24"/>
          <w:lang w:val="pt-BR" w:eastAsia="en-US"/>
        </w:rPr>
        <w:t>5</w:t>
      </w:r>
      <w:proofErr w:type="gramEnd"/>
      <w:r w:rsidRPr="007153A2">
        <w:rPr>
          <w:rFonts w:ascii="Avenir Book" w:eastAsia="Calibri" w:hAnsi="Avenir Book"/>
          <w:sz w:val="24"/>
          <w:szCs w:val="24"/>
          <w:lang w:val="pt-BR" w:eastAsia="en-US"/>
        </w:rPr>
        <w:t xml:space="preserve"> anos (2011, 2012, 2013, 2014 e 2019), e no caso de São Carlos foram 4 anos de compras aquém do exigido (2013, 2015, 2017 e 2018</w:t>
      </w:r>
      <w:r>
        <w:rPr>
          <w:rFonts w:ascii="Avenir Book" w:eastAsia="Calibri" w:hAnsi="Avenir Book"/>
          <w:sz w:val="24"/>
          <w:szCs w:val="24"/>
          <w:lang w:val="pt-BR" w:eastAsia="en-US"/>
        </w:rPr>
        <w:t xml:space="preserve">). Em relação aos percentuais </w:t>
      </w:r>
      <w:r w:rsidRPr="007153A2">
        <w:rPr>
          <w:rFonts w:ascii="Avenir Book" w:eastAsia="Calibri" w:hAnsi="Avenir Book"/>
          <w:sz w:val="24"/>
          <w:szCs w:val="24"/>
          <w:lang w:val="pt-BR" w:eastAsia="en-US"/>
        </w:rPr>
        <w:t xml:space="preserve">investidos, eles variaram no período entre um </w:t>
      </w:r>
      <w:r w:rsidRPr="007153A2">
        <w:rPr>
          <w:rFonts w:ascii="Avenir Book" w:eastAsia="Calibri" w:hAnsi="Avenir Book"/>
          <w:b/>
          <w:sz w:val="24"/>
          <w:szCs w:val="24"/>
          <w:lang w:val="pt-BR" w:eastAsia="en-US"/>
        </w:rPr>
        <w:t>mínimo</w:t>
      </w:r>
      <w:r w:rsidRPr="007153A2">
        <w:rPr>
          <w:rFonts w:ascii="Avenir Book" w:eastAsia="Calibri" w:hAnsi="Avenir Book"/>
          <w:sz w:val="24"/>
          <w:szCs w:val="24"/>
          <w:lang w:val="pt-BR" w:eastAsia="en-US"/>
        </w:rPr>
        <w:t xml:space="preserve"> de 7,60% em Ribeirão Preto (2017), 17,87% em São Carlos (2017) e 9% em Araraquara (2014), e um </w:t>
      </w:r>
      <w:r w:rsidRPr="007153A2">
        <w:rPr>
          <w:rFonts w:ascii="Avenir Book" w:eastAsia="Calibri" w:hAnsi="Avenir Book"/>
          <w:b/>
          <w:sz w:val="24"/>
          <w:szCs w:val="24"/>
          <w:lang w:val="pt-BR" w:eastAsia="en-US"/>
        </w:rPr>
        <w:t>máximo</w:t>
      </w:r>
      <w:r w:rsidRPr="007153A2">
        <w:rPr>
          <w:rFonts w:ascii="Avenir Book" w:eastAsia="Calibri" w:hAnsi="Avenir Book"/>
          <w:sz w:val="24"/>
          <w:szCs w:val="24"/>
          <w:lang w:val="pt-BR" w:eastAsia="en-US"/>
        </w:rPr>
        <w:t xml:space="preserve"> de 33% em Ribeirão Preto (2015), 44% em São Carlos (2014) e 41% em Araraquara (2016).</w:t>
      </w:r>
    </w:p>
    <w:p w14:paraId="608B3AEB" w14:textId="04E5382E" w:rsidR="00671FE3" w:rsidRPr="0092660D" w:rsidRDefault="00362312" w:rsidP="00671FE3">
      <w:pPr>
        <w:spacing w:line="360" w:lineRule="auto"/>
        <w:ind w:firstLine="709"/>
        <w:jc w:val="both"/>
        <w:rPr>
          <w:rFonts w:ascii="Avenir Book" w:eastAsia="Arial" w:hAnsi="Avenir Book" w:cs="Arial"/>
          <w:sz w:val="24"/>
          <w:szCs w:val="24"/>
          <w:lang w:val="pt-BR"/>
        </w:rPr>
      </w:pPr>
      <w:r>
        <w:rPr>
          <w:rFonts w:ascii="Avenir Book" w:eastAsia="Calibri" w:hAnsi="Avenir Book"/>
          <w:sz w:val="24"/>
          <w:szCs w:val="24"/>
          <w:lang w:val="pt-BR" w:eastAsia="en-US"/>
        </w:rPr>
        <w:t>Outro aspecto relacionado à efetividade de acesso</w:t>
      </w:r>
      <w:r w:rsidRPr="00A94ED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à</w:t>
      </w:r>
      <w:r w:rsidRPr="00A94ED2">
        <w:rPr>
          <w:rFonts w:ascii="Avenir Book" w:eastAsia="Calibri" w:hAnsi="Avenir Book"/>
          <w:sz w:val="24"/>
          <w:szCs w:val="24"/>
          <w:lang w:val="pt-BR" w:eastAsia="en-US"/>
        </w:rPr>
        <w:t>s políticas para a agricultura familiar</w:t>
      </w:r>
      <w:r>
        <w:rPr>
          <w:rFonts w:ascii="Avenir Book" w:eastAsia="Calibri" w:hAnsi="Avenir Book"/>
          <w:sz w:val="24"/>
          <w:szCs w:val="24"/>
          <w:lang w:val="pt-BR" w:eastAsia="en-US"/>
        </w:rPr>
        <w:t xml:space="preserve"> por parte dos camponeses</w:t>
      </w:r>
      <w:r w:rsidRPr="00A94ED2">
        <w:rPr>
          <w:rFonts w:ascii="Avenir Book" w:eastAsia="Calibri" w:hAnsi="Avenir Book"/>
          <w:sz w:val="24"/>
          <w:szCs w:val="24"/>
          <w:lang w:val="pt-BR" w:eastAsia="en-US"/>
        </w:rPr>
        <w:t xml:space="preserve"> refere-se </w:t>
      </w:r>
      <w:r w:rsidRPr="000E24C8">
        <w:rPr>
          <w:rFonts w:ascii="Avenir Book" w:eastAsia="Calibri" w:hAnsi="Avenir Book"/>
          <w:sz w:val="24"/>
          <w:szCs w:val="24"/>
          <w:lang w:val="pt-BR" w:eastAsia="en-US"/>
        </w:rPr>
        <w:t xml:space="preserve">ao formato do arranjo institucional </w:t>
      </w:r>
      <w:r>
        <w:rPr>
          <w:rFonts w:ascii="Avenir Book" w:eastAsia="Calibri" w:hAnsi="Avenir Book"/>
          <w:sz w:val="24"/>
          <w:szCs w:val="24"/>
          <w:lang w:val="pt-BR" w:eastAsia="en-US"/>
        </w:rPr>
        <w:t xml:space="preserve">e aos distintos níveis de decisão </w:t>
      </w:r>
      <w:r w:rsidRPr="000E24C8">
        <w:rPr>
          <w:rFonts w:ascii="Avenir Book" w:eastAsia="Calibri" w:hAnsi="Avenir Book"/>
          <w:sz w:val="24"/>
          <w:szCs w:val="24"/>
          <w:lang w:val="pt-BR" w:eastAsia="en-US"/>
        </w:rPr>
        <w:t xml:space="preserve">estabelecidos entre União, estados e municípios </w:t>
      </w:r>
      <w:r>
        <w:rPr>
          <w:rFonts w:ascii="Avenir Book" w:eastAsia="Calibri" w:hAnsi="Avenir Book"/>
          <w:sz w:val="24"/>
          <w:szCs w:val="24"/>
          <w:lang w:val="pt-BR" w:eastAsia="en-US"/>
        </w:rPr>
        <w:t>para o</w:t>
      </w:r>
      <w:r w:rsidRPr="000E24C8">
        <w:rPr>
          <w:rFonts w:ascii="Avenir Book" w:eastAsia="Calibri" w:hAnsi="Avenir Book"/>
          <w:sz w:val="24"/>
          <w:szCs w:val="24"/>
          <w:lang w:val="pt-BR" w:eastAsia="en-US"/>
        </w:rPr>
        <w:t xml:space="preserve"> cumprimento </w:t>
      </w:r>
      <w:r>
        <w:rPr>
          <w:rFonts w:ascii="Avenir Book" w:eastAsia="Calibri" w:hAnsi="Avenir Book"/>
          <w:sz w:val="24"/>
          <w:szCs w:val="24"/>
          <w:lang w:val="pt-BR" w:eastAsia="en-US"/>
        </w:rPr>
        <w:t>de seus</w:t>
      </w:r>
      <w:r w:rsidRPr="000E24C8">
        <w:rPr>
          <w:rFonts w:ascii="Avenir Book" w:eastAsia="Calibri" w:hAnsi="Avenir Book"/>
          <w:sz w:val="24"/>
          <w:szCs w:val="24"/>
          <w:lang w:val="pt-BR" w:eastAsia="en-US"/>
        </w:rPr>
        <w:t xml:space="preserve"> objetivos</w:t>
      </w:r>
      <w:r>
        <w:rPr>
          <w:rFonts w:ascii="Avenir Book" w:eastAsia="Calibri" w:hAnsi="Avenir Book"/>
          <w:sz w:val="24"/>
          <w:szCs w:val="24"/>
          <w:lang w:val="pt-BR" w:eastAsia="en-US"/>
        </w:rPr>
        <w:t>. Assim sendo, as</w:t>
      </w:r>
      <w:r w:rsidRPr="00A94ED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 xml:space="preserve">distintas </w:t>
      </w:r>
      <w:r w:rsidRPr="00A94ED2">
        <w:rPr>
          <w:rFonts w:ascii="Avenir Book" w:eastAsia="Calibri" w:hAnsi="Avenir Book"/>
          <w:sz w:val="24"/>
          <w:szCs w:val="24"/>
          <w:lang w:val="pt-BR" w:eastAsia="en-US"/>
        </w:rPr>
        <w:t>regras que constituem o arranjo operacional dos programas de compras públicas</w:t>
      </w:r>
      <w:r>
        <w:rPr>
          <w:rFonts w:ascii="Avenir Book" w:eastAsia="Calibri" w:hAnsi="Avenir Book"/>
          <w:sz w:val="24"/>
          <w:szCs w:val="24"/>
          <w:lang w:val="pt-BR" w:eastAsia="en-US"/>
        </w:rPr>
        <w:t xml:space="preserve"> podem</w:t>
      </w:r>
      <w:r w:rsidRPr="00A94ED2">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 xml:space="preserve">impactar diretamente </w:t>
      </w:r>
      <w:r w:rsidRPr="00A94ED2">
        <w:rPr>
          <w:rFonts w:ascii="Avenir Book" w:eastAsia="Calibri" w:hAnsi="Avenir Book"/>
          <w:sz w:val="24"/>
          <w:szCs w:val="24"/>
          <w:lang w:val="pt-BR" w:eastAsia="en-US"/>
        </w:rPr>
        <w:t>na estruturação da produção camponesa</w:t>
      </w:r>
      <w:r>
        <w:rPr>
          <w:rFonts w:ascii="Avenir Book" w:eastAsia="Calibri" w:hAnsi="Avenir Book"/>
          <w:sz w:val="24"/>
          <w:szCs w:val="24"/>
          <w:lang w:val="pt-BR" w:eastAsia="en-US"/>
        </w:rPr>
        <w:t xml:space="preserve">. </w:t>
      </w:r>
      <w:r w:rsidR="00671FE3" w:rsidRPr="0092660D">
        <w:rPr>
          <w:rFonts w:ascii="Avenir Book" w:eastAsia="Arial" w:hAnsi="Avenir Book" w:cs="Arial"/>
          <w:sz w:val="24"/>
          <w:szCs w:val="24"/>
          <w:lang w:val="pt-BR"/>
        </w:rPr>
        <w:t>Como aponta este agricultor do PDS da Barra:</w:t>
      </w:r>
    </w:p>
    <w:p w14:paraId="525C5DCB" w14:textId="77777777" w:rsidR="00671FE3" w:rsidRPr="0092660D" w:rsidRDefault="00671FE3" w:rsidP="00671FE3">
      <w:pPr>
        <w:spacing w:line="360" w:lineRule="auto"/>
        <w:ind w:firstLine="709"/>
        <w:jc w:val="both"/>
        <w:rPr>
          <w:rFonts w:ascii="Avenir Book" w:eastAsia="Arial" w:hAnsi="Avenir Book" w:cs="Arial"/>
          <w:sz w:val="24"/>
          <w:szCs w:val="24"/>
          <w:lang w:val="pt-BR"/>
        </w:rPr>
      </w:pPr>
    </w:p>
    <w:p w14:paraId="5860363E" w14:textId="2C2CEBBC" w:rsidR="00671FE3" w:rsidRPr="0092660D" w:rsidRDefault="00671FE3" w:rsidP="00671FE3">
      <w:pPr>
        <w:pStyle w:val="Default"/>
        <w:ind w:left="2268"/>
        <w:jc w:val="both"/>
        <w:rPr>
          <w:rFonts w:ascii="Avenir Book" w:eastAsia="Arial" w:hAnsi="Avenir Book" w:cs="Arial"/>
          <w:color w:val="auto"/>
          <w:sz w:val="22"/>
          <w:szCs w:val="22"/>
          <w:lang w:val="pt-PT"/>
        </w:rPr>
      </w:pPr>
      <w:r w:rsidRPr="0092660D">
        <w:rPr>
          <w:rFonts w:ascii="Avenir Book" w:eastAsia="Arial" w:hAnsi="Avenir Book" w:cs="Arial"/>
          <w:color w:val="auto"/>
          <w:sz w:val="22"/>
          <w:szCs w:val="22"/>
          <w:lang w:val="pt-PT"/>
        </w:rPr>
        <w:t xml:space="preserve">O PNAE pra gente, pra fazer agroflorestal, é um grande desafio, porque às vezes você consegue acessar aí num projeto, um produto, dois, e aí você tem dificuldade de fazer consórcio, entendeu? Então assim, na minha avaliação, para os sistemas agroflorestais ajuda, mas não é um PAA. Então, por exemplo, eu tenho um contrato de mil quilos de alface, mas no mesmo canteiro que eu produzo mil quilos de alface eu consigo produzir ali junto, saindo ao mesmo tempo, um pouquinho antes, eu consigo produzir mil quilos de rúcula, e aí o que eu vou fazer com essa rúcula? (...) O PAA, por exemplo, ele alavancou muito as agroflorestas. (...) isso permitia que a gente </w:t>
      </w:r>
      <w:proofErr w:type="gramStart"/>
      <w:r w:rsidRPr="0092660D">
        <w:rPr>
          <w:rFonts w:ascii="Avenir Book" w:eastAsia="Arial" w:hAnsi="Avenir Book" w:cs="Arial"/>
          <w:color w:val="auto"/>
          <w:sz w:val="22"/>
          <w:szCs w:val="22"/>
          <w:lang w:val="pt-PT"/>
        </w:rPr>
        <w:t>fizesse,</w:t>
      </w:r>
      <w:proofErr w:type="gramEnd"/>
      <w:r w:rsidRPr="0092660D">
        <w:rPr>
          <w:rFonts w:ascii="Avenir Book" w:eastAsia="Arial" w:hAnsi="Avenir Book" w:cs="Arial"/>
          <w:color w:val="auto"/>
          <w:sz w:val="22"/>
          <w:szCs w:val="22"/>
          <w:lang w:val="pt-PT"/>
        </w:rPr>
        <w:t xml:space="preserve"> que a gente sonhasse com os consórcios nos sistemas agroflorestais porque tudo o que você produzisse você conseguia escoar. (...) E o mais bacana do PAA, e acho que muitos agricultores não conseguiam compreender, é que o PAA foi criado pra o excedente. Ele deu uma oportunidade, dá uma oportunidade </w:t>
      </w:r>
      <w:proofErr w:type="gramStart"/>
      <w:r w:rsidRPr="0092660D">
        <w:rPr>
          <w:rFonts w:ascii="Avenir Book" w:eastAsia="Arial" w:hAnsi="Avenir Book" w:cs="Arial"/>
          <w:color w:val="auto"/>
          <w:sz w:val="22"/>
          <w:szCs w:val="22"/>
          <w:lang w:val="pt-PT"/>
        </w:rPr>
        <w:t>pro agricultor</w:t>
      </w:r>
      <w:proofErr w:type="gramEnd"/>
      <w:r w:rsidRPr="0092660D">
        <w:rPr>
          <w:rFonts w:ascii="Avenir Book" w:eastAsia="Arial" w:hAnsi="Avenir Book" w:cs="Arial"/>
          <w:color w:val="auto"/>
          <w:sz w:val="22"/>
          <w:szCs w:val="22"/>
          <w:lang w:val="pt-PT"/>
        </w:rPr>
        <w:t xml:space="preserve"> pra abrir os seus </w:t>
      </w:r>
      <w:r w:rsidRPr="0092660D">
        <w:rPr>
          <w:rFonts w:ascii="Avenir Book" w:eastAsia="Arial" w:hAnsi="Avenir Book" w:cs="Arial"/>
          <w:color w:val="auto"/>
          <w:sz w:val="22"/>
          <w:szCs w:val="22"/>
          <w:lang w:val="pt-PT"/>
        </w:rPr>
        <w:lastRenderedPageBreak/>
        <w:t>negócios, montar suas coisas, o excedente que é escoado pro PAA (</w:t>
      </w:r>
      <w:r w:rsidRPr="0092660D">
        <w:rPr>
          <w:rFonts w:ascii="Avenir Book" w:eastAsia="Arial" w:hAnsi="Avenir Book" w:cs="Arial"/>
          <w:b/>
          <w:color w:val="auto"/>
          <w:sz w:val="22"/>
          <w:szCs w:val="22"/>
          <w:lang w:val="pt-PT"/>
        </w:rPr>
        <w:t>agricultor assentado</w:t>
      </w:r>
      <w:r w:rsidRPr="0092660D">
        <w:rPr>
          <w:rFonts w:ascii="Avenir Book" w:eastAsia="Arial" w:hAnsi="Avenir Book" w:cs="Arial"/>
          <w:color w:val="auto"/>
          <w:sz w:val="22"/>
          <w:szCs w:val="22"/>
          <w:lang w:val="pt-PT"/>
        </w:rPr>
        <w:t xml:space="preserve">). </w:t>
      </w:r>
    </w:p>
    <w:p w14:paraId="7E0DBF70" w14:textId="77777777" w:rsidR="00671FE3" w:rsidRDefault="00671FE3" w:rsidP="00671FE3">
      <w:pPr>
        <w:widowControl/>
        <w:spacing w:line="360" w:lineRule="auto"/>
        <w:ind w:firstLine="708"/>
        <w:jc w:val="both"/>
        <w:rPr>
          <w:rFonts w:ascii="Avenir Book" w:eastAsia="Calibri" w:hAnsi="Avenir Book"/>
          <w:sz w:val="24"/>
          <w:szCs w:val="24"/>
          <w:lang w:eastAsia="en-US"/>
        </w:rPr>
      </w:pPr>
    </w:p>
    <w:p w14:paraId="4649D7CA" w14:textId="28E49074" w:rsidR="00362312" w:rsidRPr="000E24C8" w:rsidRDefault="00671FE3" w:rsidP="00362312">
      <w:pPr>
        <w:widowControl/>
        <w:spacing w:line="360" w:lineRule="auto"/>
        <w:ind w:firstLine="708"/>
        <w:jc w:val="both"/>
        <w:rPr>
          <w:rFonts w:ascii="Avenir Book" w:eastAsia="Calibri" w:hAnsi="Avenir Book"/>
          <w:sz w:val="24"/>
          <w:szCs w:val="24"/>
          <w:lang w:val="pt-BR" w:eastAsia="en-US"/>
        </w:rPr>
      </w:pPr>
      <w:r w:rsidRPr="0092660D">
        <w:rPr>
          <w:rFonts w:ascii="Avenir Book" w:eastAsia="Calibri" w:hAnsi="Avenir Book"/>
          <w:sz w:val="24"/>
          <w:szCs w:val="24"/>
          <w:lang w:val="pt-BR" w:eastAsia="en-US"/>
        </w:rPr>
        <w:t>No geral, a</w:t>
      </w:r>
      <w:r w:rsidRPr="0092660D">
        <w:rPr>
          <w:rFonts w:ascii="Avenir Book" w:eastAsia="Arial" w:hAnsi="Avenir Book" w:cs="Arial"/>
          <w:sz w:val="24"/>
          <w:szCs w:val="24"/>
          <w:lang w:val="pt-BR"/>
        </w:rPr>
        <w:t xml:space="preserve"> percepção dos grupos assentados é de que as compras públicas têm um papel fundamental para o desenvolvimento dos assentamentos da região e da produção agroecológica ali realizada. </w:t>
      </w:r>
      <w:r w:rsidR="00362312" w:rsidRPr="000E24C8">
        <w:rPr>
          <w:rFonts w:ascii="Avenir Book" w:eastAsia="Calibri" w:hAnsi="Avenir Book"/>
          <w:sz w:val="24"/>
          <w:szCs w:val="24"/>
          <w:lang w:val="pt-BR" w:eastAsia="en-US"/>
        </w:rPr>
        <w:t>Conforme vimos</w:t>
      </w:r>
      <w:r w:rsidR="00362312">
        <w:rPr>
          <w:rFonts w:ascii="Avenir Book" w:eastAsia="Calibri" w:hAnsi="Avenir Book"/>
          <w:sz w:val="24"/>
          <w:szCs w:val="24"/>
          <w:lang w:val="pt-BR" w:eastAsia="en-US"/>
        </w:rPr>
        <w:t>, a execução do PAA ocorre</w:t>
      </w:r>
      <w:r w:rsidR="00362312" w:rsidRPr="000E24C8">
        <w:rPr>
          <w:rFonts w:ascii="Avenir Book" w:eastAsia="Calibri" w:hAnsi="Avenir Book"/>
          <w:sz w:val="24"/>
          <w:szCs w:val="24"/>
          <w:lang w:val="pt-BR" w:eastAsia="en-US"/>
        </w:rPr>
        <w:t xml:space="preserve"> tanto por meio dos Termos de Adesão estabelecidos entre prefeituras e governo federal (a partir da disponibilização de cotas anuais por agricultor de valores disponíveis para venda de alimentos</w:t>
      </w:r>
      <w:r w:rsidR="006F6315">
        <w:rPr>
          <w:rFonts w:ascii="Avenir Book" w:eastAsia="Calibri" w:hAnsi="Avenir Book"/>
          <w:sz w:val="24"/>
          <w:szCs w:val="24"/>
          <w:lang w:val="pt-BR" w:eastAsia="en-US"/>
        </w:rPr>
        <w:t>,</w:t>
      </w:r>
      <w:r w:rsidR="00362312" w:rsidRPr="000E24C8">
        <w:rPr>
          <w:rFonts w:ascii="Avenir Book" w:eastAsia="Calibri" w:hAnsi="Avenir Book"/>
          <w:sz w:val="24"/>
          <w:szCs w:val="24"/>
          <w:lang w:val="pt-BR" w:eastAsia="en-US"/>
        </w:rPr>
        <w:t xml:space="preserve"> sem a necessidade de apresentação prévia de projeto de venda), como pelos projetos de venda enviados à CONAB (sendo que a definição dos tipos de hortifrútis passíveis de integrar tais projetos é realizada segundo uma listagem extensiva de produtos oferecidos pelos camponeses, incluindo aí as especificidades produtivas regionais). Destarte, seja com a elaboração de projetos de vendas mais diversi</w:t>
      </w:r>
      <w:r w:rsidR="00362312">
        <w:rPr>
          <w:rFonts w:ascii="Avenir Book" w:eastAsia="Calibri" w:hAnsi="Avenir Book"/>
          <w:sz w:val="24"/>
          <w:szCs w:val="24"/>
          <w:lang w:val="pt-BR" w:eastAsia="en-US"/>
        </w:rPr>
        <w:t xml:space="preserve">ficados e flexíveis, seja com </w:t>
      </w:r>
      <w:r w:rsidR="00362312" w:rsidRPr="000E24C8">
        <w:rPr>
          <w:rFonts w:ascii="Avenir Book" w:eastAsia="Calibri" w:hAnsi="Avenir Book"/>
          <w:sz w:val="24"/>
          <w:szCs w:val="24"/>
          <w:lang w:val="pt-BR" w:eastAsia="en-US"/>
        </w:rPr>
        <w:t xml:space="preserve">a dispensa de sua elaboração prévia, a forma de execução do PAA permite com que o programa cumpra um importante papel no escoamento de excedente dos produtos não consumidos pela própria família, </w:t>
      </w:r>
      <w:r w:rsidR="00362312">
        <w:rPr>
          <w:rFonts w:ascii="Avenir Book" w:eastAsia="Calibri" w:hAnsi="Avenir Book"/>
          <w:sz w:val="24"/>
          <w:szCs w:val="24"/>
          <w:lang w:val="pt-BR" w:eastAsia="en-US"/>
        </w:rPr>
        <w:t>ou</w:t>
      </w:r>
      <w:r w:rsidR="00362312" w:rsidRPr="000E24C8">
        <w:rPr>
          <w:rFonts w:ascii="Avenir Book" w:eastAsia="Calibri" w:hAnsi="Avenir Book"/>
          <w:sz w:val="24"/>
          <w:szCs w:val="24"/>
          <w:lang w:val="pt-BR" w:eastAsia="en-US"/>
        </w:rPr>
        <w:t xml:space="preserve"> que não foram comercializados em mercados. </w:t>
      </w:r>
    </w:p>
    <w:p w14:paraId="7CA6F308" w14:textId="720B5A92" w:rsidR="00362312" w:rsidRPr="000E24C8" w:rsidRDefault="00362312" w:rsidP="00362312">
      <w:pPr>
        <w:widowControl/>
        <w:spacing w:line="360" w:lineRule="auto"/>
        <w:ind w:firstLine="708"/>
        <w:jc w:val="both"/>
        <w:rPr>
          <w:rFonts w:ascii="Avenir Book" w:eastAsia="Calibri" w:hAnsi="Avenir Book"/>
          <w:sz w:val="24"/>
          <w:szCs w:val="24"/>
          <w:lang w:val="pt-BR" w:eastAsia="en-US"/>
        </w:rPr>
      </w:pPr>
      <w:r>
        <w:rPr>
          <w:rFonts w:ascii="Avenir Book" w:eastAsia="Calibri" w:hAnsi="Avenir Book"/>
          <w:sz w:val="24"/>
          <w:szCs w:val="24"/>
          <w:lang w:val="pt-BR" w:eastAsia="en-US"/>
        </w:rPr>
        <w:t>N</w:t>
      </w:r>
      <w:r w:rsidR="003207CD">
        <w:rPr>
          <w:rFonts w:ascii="Avenir Book" w:eastAsia="Calibri" w:hAnsi="Avenir Book"/>
          <w:sz w:val="24"/>
          <w:szCs w:val="24"/>
          <w:lang w:val="pt-BR" w:eastAsia="en-US"/>
        </w:rPr>
        <w:t>o caso do PNAE,</w:t>
      </w:r>
      <w:r w:rsidRPr="000E24C8">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 xml:space="preserve">podemos afirmar que </w:t>
      </w:r>
      <w:r w:rsidR="00316DA3">
        <w:rPr>
          <w:rFonts w:ascii="Avenir Book" w:eastAsia="Calibri" w:hAnsi="Avenir Book"/>
          <w:sz w:val="24"/>
          <w:szCs w:val="24"/>
          <w:lang w:val="pt-BR" w:eastAsia="en-US"/>
        </w:rPr>
        <w:t>d</w:t>
      </w:r>
      <w:r w:rsidR="00316DA3" w:rsidRPr="000E24C8">
        <w:rPr>
          <w:rFonts w:ascii="Avenir Book" w:eastAsia="Calibri" w:hAnsi="Avenir Book"/>
          <w:sz w:val="24"/>
          <w:szCs w:val="24"/>
          <w:lang w:val="pt-BR" w:eastAsia="en-US"/>
        </w:rPr>
        <w:t>o ponto de vista operacional</w:t>
      </w:r>
      <w:r w:rsidR="00316DA3">
        <w:rPr>
          <w:rFonts w:ascii="Avenir Book" w:eastAsia="Calibri" w:hAnsi="Avenir Book"/>
          <w:sz w:val="24"/>
          <w:szCs w:val="24"/>
          <w:lang w:val="pt-BR" w:eastAsia="en-US"/>
        </w:rPr>
        <w:t xml:space="preserve"> su</w:t>
      </w:r>
      <w:r>
        <w:rPr>
          <w:rFonts w:ascii="Avenir Book" w:eastAsia="Calibri" w:hAnsi="Avenir Book"/>
          <w:sz w:val="24"/>
          <w:szCs w:val="24"/>
          <w:lang w:val="pt-BR" w:eastAsia="en-US"/>
        </w:rPr>
        <w:t>a gestão executiva</w:t>
      </w:r>
      <w:r w:rsidRPr="000E24C8">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ocorre de forma</w:t>
      </w:r>
      <w:r w:rsidRPr="000E24C8">
        <w:rPr>
          <w:rFonts w:ascii="Avenir Book" w:eastAsia="Calibri" w:hAnsi="Avenir Book"/>
          <w:sz w:val="24"/>
          <w:szCs w:val="24"/>
          <w:lang w:val="pt-BR" w:eastAsia="en-US"/>
        </w:rPr>
        <w:t xml:space="preserve"> essencialmente descentralizada. É de responsabilidade do Governo Federal, por meio do FNDE, tanto a definição de suas regras de funcionamento quanto o repasse de recursos às secretarias de educação dos estados e municípios, entidades executoras da aquisição de alimentos para a merenda escolar no âmbito local. </w:t>
      </w:r>
      <w:r w:rsidR="00A21358">
        <w:rPr>
          <w:rFonts w:ascii="Avenir Book" w:eastAsia="Calibri" w:hAnsi="Avenir Book"/>
          <w:sz w:val="24"/>
          <w:szCs w:val="24"/>
          <w:lang w:val="pt-BR" w:eastAsia="en-US"/>
        </w:rPr>
        <w:t>A</w:t>
      </w:r>
      <w:r w:rsidR="003207CD">
        <w:rPr>
          <w:rFonts w:ascii="Avenir Book" w:eastAsia="Calibri" w:hAnsi="Avenir Book"/>
          <w:sz w:val="24"/>
          <w:szCs w:val="24"/>
          <w:lang w:val="pt-BR" w:eastAsia="en-US"/>
        </w:rPr>
        <w:t>demais, sua</w:t>
      </w:r>
      <w:r w:rsidRPr="000E24C8">
        <w:rPr>
          <w:rFonts w:ascii="Avenir Book" w:eastAsia="Calibri" w:hAnsi="Avenir Book"/>
          <w:sz w:val="24"/>
          <w:szCs w:val="24"/>
          <w:lang w:val="pt-BR" w:eastAsia="en-US"/>
        </w:rPr>
        <w:t xml:space="preserve"> estrutura operacional</w:t>
      </w:r>
      <w:r w:rsidRPr="000E24C8">
        <w:rPr>
          <w:rFonts w:ascii="Avenir Book" w:eastAsia="Calibri" w:hAnsi="Avenir Book"/>
          <w:sz w:val="24"/>
          <w:szCs w:val="24"/>
          <w:vertAlign w:val="superscript"/>
          <w:lang w:val="pt-BR" w:eastAsia="en-US"/>
        </w:rPr>
        <w:footnoteReference w:id="12"/>
      </w:r>
      <w:r w:rsidRPr="000E24C8">
        <w:rPr>
          <w:rFonts w:ascii="Avenir Book" w:eastAsia="Calibri" w:hAnsi="Avenir Book"/>
          <w:sz w:val="24"/>
          <w:szCs w:val="24"/>
          <w:lang w:val="pt-BR" w:eastAsia="en-US"/>
        </w:rPr>
        <w:t xml:space="preserve"> </w:t>
      </w:r>
      <w:r w:rsidR="00A21358">
        <w:rPr>
          <w:rFonts w:ascii="Avenir Book" w:eastAsia="Calibri" w:hAnsi="Avenir Book"/>
          <w:sz w:val="24"/>
          <w:szCs w:val="24"/>
          <w:lang w:val="pt-BR" w:eastAsia="en-US"/>
        </w:rPr>
        <w:t xml:space="preserve">também </w:t>
      </w:r>
      <w:r w:rsidRPr="000E24C8">
        <w:rPr>
          <w:rFonts w:ascii="Avenir Book" w:eastAsia="Calibri" w:hAnsi="Avenir Book"/>
          <w:sz w:val="24"/>
          <w:szCs w:val="24"/>
          <w:lang w:val="pt-BR" w:eastAsia="en-US"/>
        </w:rPr>
        <w:t xml:space="preserve">prevê a participação obrigatória de nutricionistas </w:t>
      </w:r>
      <w:r>
        <w:rPr>
          <w:rFonts w:ascii="Avenir Book" w:eastAsia="Calibri" w:hAnsi="Avenir Book"/>
          <w:sz w:val="24"/>
          <w:szCs w:val="24"/>
          <w:lang w:val="pt-BR" w:eastAsia="en-US"/>
        </w:rPr>
        <w:t>como</w:t>
      </w:r>
      <w:r w:rsidRPr="000E24C8">
        <w:rPr>
          <w:rFonts w:ascii="Avenir Book" w:eastAsia="Calibri" w:hAnsi="Avenir Book"/>
          <w:sz w:val="24"/>
          <w:szCs w:val="24"/>
          <w:lang w:val="pt-BR" w:eastAsia="en-US"/>
        </w:rPr>
        <w:t xml:space="preserve"> resp</w:t>
      </w:r>
      <w:r w:rsidR="00A21358">
        <w:rPr>
          <w:rFonts w:ascii="Avenir Book" w:eastAsia="Calibri" w:hAnsi="Avenir Book"/>
          <w:sz w:val="24"/>
          <w:szCs w:val="24"/>
          <w:lang w:val="pt-BR" w:eastAsia="en-US"/>
        </w:rPr>
        <w:t xml:space="preserve">onsáveis técnicos pelo programa, </w:t>
      </w:r>
      <w:r w:rsidR="003207CD">
        <w:rPr>
          <w:rFonts w:ascii="Avenir Book" w:eastAsia="Calibri" w:hAnsi="Avenir Book"/>
          <w:sz w:val="24"/>
          <w:szCs w:val="24"/>
          <w:lang w:val="pt-BR" w:eastAsia="en-US"/>
        </w:rPr>
        <w:t xml:space="preserve">atribuição que envolve </w:t>
      </w:r>
      <w:r w:rsidRPr="000E24C8">
        <w:rPr>
          <w:rFonts w:ascii="Avenir Book" w:eastAsia="Calibri" w:hAnsi="Avenir Book"/>
          <w:sz w:val="24"/>
          <w:szCs w:val="24"/>
          <w:lang w:val="pt-BR" w:eastAsia="en-US"/>
        </w:rPr>
        <w:t>desde a elaboração dos cardápios, lista de compras e descrição técnica dos alimentos a serem adquiridos pelas entidades executoras, até a orientação e capacitação de agricultores familiares e merendeiras da localidade (TCU, 2017).</w:t>
      </w:r>
    </w:p>
    <w:p w14:paraId="693E552B" w14:textId="1A87FAA2" w:rsidR="00316DA3" w:rsidRDefault="00362312" w:rsidP="00316DA3">
      <w:pPr>
        <w:widowControl/>
        <w:spacing w:line="360" w:lineRule="auto"/>
        <w:jc w:val="both"/>
        <w:rPr>
          <w:rFonts w:ascii="Avenir Book" w:eastAsia="Calibri" w:hAnsi="Avenir Book"/>
          <w:sz w:val="24"/>
          <w:szCs w:val="24"/>
          <w:lang w:val="pt-BR" w:eastAsia="en-US"/>
        </w:rPr>
      </w:pPr>
      <w:r w:rsidRPr="000E24C8">
        <w:rPr>
          <w:rFonts w:ascii="Avenir Book" w:eastAsia="Calibri" w:hAnsi="Avenir Book"/>
          <w:sz w:val="24"/>
          <w:szCs w:val="24"/>
          <w:lang w:val="pt-BR" w:eastAsia="en-US"/>
        </w:rPr>
        <w:tab/>
        <w:t>Considerando tal arranjo, as possibilidades de acesso do conjunto de camponeses assentados às compras públicas realizadas no âmbito do PNAE</w:t>
      </w:r>
      <w:r>
        <w:rPr>
          <w:rFonts w:ascii="Avenir Book" w:eastAsia="Calibri" w:hAnsi="Avenir Book"/>
          <w:sz w:val="24"/>
          <w:szCs w:val="24"/>
          <w:lang w:val="pt-BR" w:eastAsia="en-US"/>
        </w:rPr>
        <w:t xml:space="preserve"> são</w:t>
      </w:r>
      <w:r w:rsidRPr="000E24C8">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também definidas pelos termos sobre os quais é elaborada a chamada pública, que por sua vez estabelecem as regras do processo de seleção das</w:t>
      </w:r>
      <w:r w:rsidRPr="000E24C8">
        <w:rPr>
          <w:rFonts w:ascii="Avenir Book" w:eastAsia="Calibri" w:hAnsi="Avenir Book"/>
          <w:sz w:val="24"/>
          <w:szCs w:val="24"/>
          <w:lang w:val="pt-BR" w:eastAsia="en-US"/>
        </w:rPr>
        <w:t xml:space="preserve"> propostas</w:t>
      </w:r>
      <w:r>
        <w:rPr>
          <w:rFonts w:ascii="Avenir Book" w:eastAsia="Calibri" w:hAnsi="Avenir Book"/>
          <w:sz w:val="24"/>
          <w:szCs w:val="24"/>
          <w:lang w:val="pt-BR" w:eastAsia="en-US"/>
        </w:rPr>
        <w:t xml:space="preserve"> apresentadas pelos agricultores familiares. </w:t>
      </w:r>
      <w:r w:rsidR="00316DA3">
        <w:rPr>
          <w:rFonts w:ascii="Avenir Book" w:eastAsia="Calibri" w:hAnsi="Avenir Book"/>
          <w:sz w:val="24"/>
          <w:szCs w:val="24"/>
          <w:lang w:val="pt-BR" w:eastAsia="en-US"/>
        </w:rPr>
        <w:t>A</w:t>
      </w:r>
      <w:r w:rsidR="00316DA3" w:rsidRPr="000E24C8">
        <w:rPr>
          <w:rFonts w:ascii="Avenir Book" w:eastAsia="Calibri" w:hAnsi="Avenir Book"/>
          <w:sz w:val="24"/>
          <w:szCs w:val="24"/>
          <w:lang w:val="pt-BR" w:eastAsia="en-US"/>
        </w:rPr>
        <w:t xml:space="preserve"> </w:t>
      </w:r>
      <w:r w:rsidR="00316DA3" w:rsidRPr="000E24C8">
        <w:rPr>
          <w:rFonts w:ascii="Avenir Book" w:eastAsia="Calibri" w:hAnsi="Avenir Book"/>
          <w:sz w:val="24"/>
          <w:szCs w:val="24"/>
          <w:lang w:val="pt-BR" w:eastAsia="en-US"/>
        </w:rPr>
        <w:lastRenderedPageBreak/>
        <w:t>possibilidade de escoamento dos produtos é limitada, primeiramente, pelo leque restrito de tipos e quantidade</w:t>
      </w:r>
      <w:r w:rsidR="00316DA3">
        <w:rPr>
          <w:rFonts w:ascii="Avenir Book" w:eastAsia="Calibri" w:hAnsi="Avenir Book"/>
          <w:sz w:val="24"/>
          <w:szCs w:val="24"/>
          <w:lang w:val="pt-BR" w:eastAsia="en-US"/>
        </w:rPr>
        <w:t>s</w:t>
      </w:r>
      <w:r w:rsidR="00316DA3" w:rsidRPr="000E24C8">
        <w:rPr>
          <w:rFonts w:ascii="Avenir Book" w:eastAsia="Calibri" w:hAnsi="Avenir Book"/>
          <w:sz w:val="24"/>
          <w:szCs w:val="24"/>
          <w:lang w:val="pt-BR" w:eastAsia="en-US"/>
        </w:rPr>
        <w:t xml:space="preserve"> de alimentos que compõe a tabela de itens a serem adquiridos via chamada pública, estabelecido por sua vez pela previsão de consumo das escolas, de acordo com o cardápio preparado pelas nutricionistas. </w:t>
      </w:r>
      <w:r w:rsidR="00316DA3">
        <w:rPr>
          <w:rFonts w:ascii="Avenir Book" w:eastAsia="Calibri" w:hAnsi="Avenir Book"/>
          <w:sz w:val="24"/>
          <w:szCs w:val="24"/>
          <w:lang w:val="pt-BR" w:eastAsia="en-US"/>
        </w:rPr>
        <w:t>As</w:t>
      </w:r>
      <w:r w:rsidR="00316DA3" w:rsidRPr="000E24C8">
        <w:rPr>
          <w:rFonts w:ascii="Avenir Book" w:eastAsia="Calibri" w:hAnsi="Avenir Book"/>
          <w:sz w:val="24"/>
          <w:szCs w:val="24"/>
          <w:lang w:val="pt-BR" w:eastAsia="en-US"/>
        </w:rPr>
        <w:t xml:space="preserve"> exigências contratuais são mais rígidas, pois se exige dos camponeses (individualmente ou agrupados em cooperativas) a definição prévia de um projeto de venda que deverá cumprido dentro de um prazo de tempo estabelecido pelo cronograma de refeições das escolas, o que exige a realização de planejamento produtivo mais rigoroso.</w:t>
      </w:r>
    </w:p>
    <w:p w14:paraId="77729F7C" w14:textId="141297EB" w:rsidR="00362312" w:rsidRDefault="00316DA3" w:rsidP="00362312">
      <w:pPr>
        <w:widowControl/>
        <w:spacing w:line="360" w:lineRule="auto"/>
        <w:ind w:firstLine="720"/>
        <w:jc w:val="both"/>
        <w:rPr>
          <w:rFonts w:ascii="Avenir Book" w:eastAsia="Calibri" w:hAnsi="Avenir Book"/>
          <w:sz w:val="24"/>
          <w:szCs w:val="24"/>
          <w:lang w:val="pt-BR" w:eastAsia="en-US"/>
        </w:rPr>
      </w:pPr>
      <w:r>
        <w:rPr>
          <w:rFonts w:ascii="Avenir Book" w:eastAsia="Calibri" w:hAnsi="Avenir Book"/>
          <w:sz w:val="24"/>
          <w:szCs w:val="24"/>
          <w:lang w:val="pt-BR" w:eastAsia="en-US"/>
        </w:rPr>
        <w:t xml:space="preserve">Para além dos critérios legais definidos para </w:t>
      </w:r>
      <w:r w:rsidRPr="000E24C8">
        <w:rPr>
          <w:rFonts w:ascii="Avenir Book" w:eastAsia="Calibri" w:hAnsi="Avenir Book"/>
          <w:sz w:val="24"/>
          <w:szCs w:val="24"/>
          <w:lang w:val="pt-BR" w:eastAsia="en-US"/>
        </w:rPr>
        <w:t>classificação das propostas</w:t>
      </w:r>
      <w:r w:rsidRPr="000E24C8">
        <w:rPr>
          <w:rFonts w:ascii="Avenir Book" w:eastAsia="Calibri" w:hAnsi="Avenir Book"/>
          <w:sz w:val="24"/>
          <w:szCs w:val="24"/>
          <w:vertAlign w:val="superscript"/>
          <w:lang w:val="pt-BR" w:eastAsia="en-US"/>
        </w:rPr>
        <w:footnoteReference w:id="13"/>
      </w:r>
      <w:r>
        <w:rPr>
          <w:rFonts w:ascii="Avenir Book" w:eastAsia="Calibri" w:hAnsi="Avenir Book"/>
          <w:sz w:val="24"/>
          <w:szCs w:val="24"/>
          <w:lang w:val="pt-BR" w:eastAsia="en-US"/>
        </w:rPr>
        <w:t xml:space="preserve">, os tipos e quantidades de </w:t>
      </w:r>
      <w:r w:rsidRPr="000E24C8">
        <w:rPr>
          <w:rFonts w:ascii="Avenir Book" w:eastAsia="Calibri" w:hAnsi="Avenir Book"/>
          <w:sz w:val="24"/>
          <w:szCs w:val="24"/>
          <w:lang w:val="pt-BR" w:eastAsia="en-US"/>
        </w:rPr>
        <w:t xml:space="preserve">hortifrútis </w:t>
      </w:r>
      <w:r>
        <w:rPr>
          <w:rFonts w:ascii="Avenir Book" w:eastAsia="Calibri" w:hAnsi="Avenir Book"/>
          <w:sz w:val="24"/>
          <w:szCs w:val="24"/>
          <w:lang w:val="pt-BR" w:eastAsia="en-US"/>
        </w:rPr>
        <w:t>a serem adquiridos por meio d</w:t>
      </w:r>
      <w:r w:rsidRPr="00755734">
        <w:rPr>
          <w:rFonts w:ascii="Avenir Book" w:eastAsia="Calibri" w:hAnsi="Avenir Book"/>
          <w:sz w:val="24"/>
          <w:szCs w:val="24"/>
          <w:lang w:val="pt-BR" w:eastAsia="en-US"/>
        </w:rPr>
        <w:t>a chamada pública</w:t>
      </w:r>
      <w:r>
        <w:rPr>
          <w:rFonts w:ascii="Avenir Book" w:eastAsia="Calibri" w:hAnsi="Avenir Book"/>
          <w:sz w:val="24"/>
          <w:szCs w:val="24"/>
          <w:lang w:val="pt-BR" w:eastAsia="en-US"/>
        </w:rPr>
        <w:t xml:space="preserve">, assim como os preços que serão praticados, apresentam-se enquanto elementos determinantes para favorecer ou limitar o acesso dos camponeses assentados a tal política. </w:t>
      </w:r>
      <w:r w:rsidR="00362312">
        <w:rPr>
          <w:rFonts w:ascii="Avenir Book" w:eastAsia="Calibri" w:hAnsi="Avenir Book"/>
          <w:sz w:val="24"/>
          <w:szCs w:val="24"/>
          <w:lang w:val="pt-BR" w:eastAsia="en-US"/>
        </w:rPr>
        <w:t xml:space="preserve">Na prática, </w:t>
      </w:r>
      <w:r w:rsidR="006F6315">
        <w:rPr>
          <w:rFonts w:ascii="Avenir Book" w:eastAsia="Calibri" w:hAnsi="Avenir Book"/>
          <w:sz w:val="24"/>
          <w:szCs w:val="24"/>
          <w:lang w:val="pt-BR" w:eastAsia="en-US"/>
        </w:rPr>
        <w:t>as</w:t>
      </w:r>
      <w:r w:rsidR="00362312">
        <w:rPr>
          <w:rFonts w:ascii="Avenir Book" w:eastAsia="Calibri" w:hAnsi="Avenir Book"/>
          <w:sz w:val="24"/>
          <w:szCs w:val="24"/>
          <w:lang w:val="pt-BR" w:eastAsia="en-US"/>
        </w:rPr>
        <w:t xml:space="preserve"> decisões </w:t>
      </w:r>
      <w:r w:rsidR="006F6315">
        <w:rPr>
          <w:rFonts w:ascii="Avenir Book" w:eastAsia="Calibri" w:hAnsi="Avenir Book"/>
          <w:sz w:val="24"/>
          <w:szCs w:val="24"/>
          <w:lang w:val="pt-BR" w:eastAsia="en-US"/>
        </w:rPr>
        <w:t xml:space="preserve">em relação a tais aspectos </w:t>
      </w:r>
      <w:r w:rsidR="00362312">
        <w:rPr>
          <w:rFonts w:ascii="Avenir Book" w:eastAsia="Calibri" w:hAnsi="Avenir Book"/>
          <w:sz w:val="24"/>
          <w:szCs w:val="24"/>
          <w:lang w:val="pt-BR" w:eastAsia="en-US"/>
        </w:rPr>
        <w:t>são tomadas</w:t>
      </w:r>
      <w:r w:rsidR="00362312" w:rsidRPr="000E24C8">
        <w:rPr>
          <w:rFonts w:ascii="Avenir Book" w:eastAsia="Calibri" w:hAnsi="Avenir Book"/>
          <w:sz w:val="24"/>
          <w:szCs w:val="24"/>
          <w:lang w:val="pt-BR" w:eastAsia="en-US"/>
        </w:rPr>
        <w:t xml:space="preserve"> pelas </w:t>
      </w:r>
      <w:r w:rsidR="00362312">
        <w:rPr>
          <w:rFonts w:ascii="Avenir Book" w:eastAsia="Calibri" w:hAnsi="Avenir Book"/>
          <w:sz w:val="24"/>
          <w:szCs w:val="24"/>
          <w:lang w:val="pt-BR" w:eastAsia="en-US"/>
        </w:rPr>
        <w:t>equipes</w:t>
      </w:r>
      <w:r w:rsidR="00362312" w:rsidRPr="000E24C8">
        <w:rPr>
          <w:rFonts w:ascii="Avenir Book" w:eastAsia="Calibri" w:hAnsi="Avenir Book"/>
          <w:sz w:val="24"/>
          <w:szCs w:val="24"/>
          <w:lang w:val="pt-BR" w:eastAsia="en-US"/>
        </w:rPr>
        <w:t xml:space="preserve"> executoras de </w:t>
      </w:r>
      <w:r w:rsidR="00362312">
        <w:rPr>
          <w:rFonts w:ascii="Avenir Book" w:eastAsia="Calibri" w:hAnsi="Avenir Book"/>
          <w:sz w:val="24"/>
          <w:szCs w:val="24"/>
          <w:lang w:val="pt-BR" w:eastAsia="en-US"/>
        </w:rPr>
        <w:t xml:space="preserve">forma mais ou menos unilateral, </w:t>
      </w:r>
      <w:r w:rsidR="00362312" w:rsidRPr="000E24C8">
        <w:rPr>
          <w:rFonts w:ascii="Avenir Book" w:eastAsia="Calibri" w:hAnsi="Avenir Book"/>
          <w:sz w:val="24"/>
          <w:szCs w:val="24"/>
          <w:lang w:val="pt-BR" w:eastAsia="en-US"/>
        </w:rPr>
        <w:t>a depender da abertura ao diálogo e às negociações que as secretarias municipais e estaduais estão dispostas a promover com o conjunto dos agricultores familiares da região.</w:t>
      </w:r>
      <w:r w:rsidR="00362312">
        <w:rPr>
          <w:rFonts w:ascii="Avenir Book" w:eastAsia="Calibri" w:hAnsi="Avenir Book"/>
          <w:sz w:val="24"/>
          <w:szCs w:val="24"/>
          <w:lang w:val="pt-BR" w:eastAsia="en-US"/>
        </w:rPr>
        <w:t xml:space="preserve"> </w:t>
      </w:r>
      <w:r w:rsidR="00362312" w:rsidRPr="000E24C8">
        <w:rPr>
          <w:rFonts w:ascii="Avenir Book" w:eastAsia="Calibri" w:hAnsi="Avenir Book"/>
          <w:sz w:val="24"/>
          <w:szCs w:val="24"/>
          <w:lang w:val="pt-BR" w:eastAsia="en-US"/>
        </w:rPr>
        <w:t xml:space="preserve">No caso dos camponeses estabelecidos em assentamentos rurais, esta abertura é dificultada, entre outros motivos, pelo preconceito que tais pessoas ainda sofrem por terem adquirido terra por meio da luta política pela reforma agrária. </w:t>
      </w:r>
    </w:p>
    <w:p w14:paraId="7759551B" w14:textId="7BD1D9B9" w:rsidR="00610920" w:rsidRDefault="00316DA3" w:rsidP="003F6854">
      <w:pPr>
        <w:widowControl/>
        <w:spacing w:line="360" w:lineRule="auto"/>
        <w:ind w:firstLine="720"/>
        <w:jc w:val="both"/>
        <w:rPr>
          <w:rFonts w:ascii="Avenir Book" w:eastAsia="Calibri" w:hAnsi="Avenir Book"/>
          <w:sz w:val="24"/>
          <w:szCs w:val="24"/>
          <w:lang w:val="pt-BR" w:eastAsia="en-US"/>
        </w:rPr>
      </w:pPr>
      <w:r>
        <w:rPr>
          <w:rFonts w:ascii="Avenir Book" w:eastAsia="Calibri" w:hAnsi="Avenir Book"/>
          <w:sz w:val="24"/>
          <w:szCs w:val="24"/>
          <w:lang w:val="pt-BR" w:eastAsia="en-US"/>
        </w:rPr>
        <w:t>Em acordo com</w:t>
      </w:r>
      <w:r w:rsidR="00362312" w:rsidRPr="000E24C8">
        <w:rPr>
          <w:rFonts w:ascii="Avenir Book" w:eastAsia="Calibri" w:hAnsi="Avenir Book"/>
          <w:sz w:val="24"/>
          <w:szCs w:val="24"/>
          <w:lang w:val="pt-BR" w:eastAsia="en-US"/>
        </w:rPr>
        <w:t xml:space="preserve"> Di Giovanni (2009), </w:t>
      </w:r>
      <w:r w:rsidR="00513889">
        <w:rPr>
          <w:rFonts w:ascii="Avenir Book" w:eastAsia="Calibri" w:hAnsi="Avenir Book"/>
          <w:sz w:val="24"/>
          <w:szCs w:val="24"/>
          <w:lang w:val="pt-BR" w:eastAsia="en-US"/>
        </w:rPr>
        <w:t xml:space="preserve">é possível </w:t>
      </w:r>
      <w:r>
        <w:rPr>
          <w:rFonts w:ascii="Avenir Book" w:eastAsia="Calibri" w:hAnsi="Avenir Book"/>
          <w:sz w:val="24"/>
          <w:szCs w:val="24"/>
          <w:lang w:val="pt-BR" w:eastAsia="en-US"/>
        </w:rPr>
        <w:t>entende</w:t>
      </w:r>
      <w:r w:rsidR="00513889">
        <w:rPr>
          <w:rFonts w:ascii="Avenir Book" w:eastAsia="Calibri" w:hAnsi="Avenir Book"/>
          <w:sz w:val="24"/>
          <w:szCs w:val="24"/>
          <w:lang w:val="pt-BR" w:eastAsia="en-US"/>
        </w:rPr>
        <w:t>r</w:t>
      </w:r>
      <w:r>
        <w:rPr>
          <w:rFonts w:ascii="Avenir Book" w:eastAsia="Calibri" w:hAnsi="Avenir Book"/>
          <w:sz w:val="24"/>
          <w:szCs w:val="24"/>
          <w:lang w:val="pt-BR" w:eastAsia="en-US"/>
        </w:rPr>
        <w:t xml:space="preserve"> </w:t>
      </w:r>
      <w:r w:rsidRPr="000E24C8">
        <w:rPr>
          <w:rFonts w:ascii="Avenir Book" w:eastAsia="Calibri" w:hAnsi="Avenir Book"/>
          <w:sz w:val="24"/>
          <w:szCs w:val="24"/>
          <w:lang w:val="pt-BR" w:eastAsia="en-US"/>
        </w:rPr>
        <w:t xml:space="preserve">o campo das </w:t>
      </w:r>
      <w:proofErr w:type="spellStart"/>
      <w:r w:rsidRPr="000E24C8">
        <w:rPr>
          <w:rFonts w:ascii="Avenir Book" w:eastAsia="Calibri" w:hAnsi="Avenir Book"/>
          <w:i/>
          <w:sz w:val="24"/>
          <w:szCs w:val="24"/>
          <w:lang w:val="pt-BR" w:eastAsia="en-US"/>
        </w:rPr>
        <w:t>polycies</w:t>
      </w:r>
      <w:proofErr w:type="spellEnd"/>
      <w:r w:rsidRPr="000E24C8">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como</w:t>
      </w:r>
      <w:r w:rsidRPr="000E24C8">
        <w:rPr>
          <w:rFonts w:ascii="Avenir Book" w:eastAsia="Calibri" w:hAnsi="Avenir Book"/>
          <w:sz w:val="24"/>
          <w:szCs w:val="24"/>
          <w:lang w:val="pt-BR" w:eastAsia="en-US"/>
        </w:rPr>
        <w:t xml:space="preserve"> um universo </w:t>
      </w:r>
      <w:r w:rsidR="003F6854">
        <w:rPr>
          <w:rFonts w:ascii="Avenir Book" w:eastAsia="Arial" w:hAnsi="Avenir Book" w:cs="Arial"/>
          <w:sz w:val="24"/>
          <w:szCs w:val="24"/>
        </w:rPr>
        <w:t>que expressa</w:t>
      </w:r>
      <w:r w:rsidR="003F6854" w:rsidRPr="001E1243">
        <w:rPr>
          <w:rFonts w:ascii="Avenir Book" w:eastAsia="Arial" w:hAnsi="Avenir Book" w:cs="Arial"/>
          <w:sz w:val="24"/>
          <w:szCs w:val="24"/>
        </w:rPr>
        <w:t xml:space="preserve"> modos particulares de manifestação da cultura</w:t>
      </w:r>
      <w:r w:rsidR="003F6854">
        <w:rPr>
          <w:rFonts w:ascii="Avenir Book" w:eastAsia="Arial" w:hAnsi="Avenir Book" w:cs="Arial"/>
          <w:sz w:val="24"/>
          <w:szCs w:val="24"/>
        </w:rPr>
        <w:t>,</w:t>
      </w:r>
      <w:r>
        <w:rPr>
          <w:rFonts w:ascii="Avenir Book" w:eastAsia="Calibri" w:hAnsi="Avenir Book"/>
          <w:sz w:val="24"/>
          <w:szCs w:val="24"/>
          <w:lang w:val="pt-BR" w:eastAsia="en-US"/>
        </w:rPr>
        <w:t xml:space="preserve"> na medida em que</w:t>
      </w:r>
      <w:r w:rsidR="00362312" w:rsidRPr="000E24C8">
        <w:rPr>
          <w:rFonts w:ascii="Avenir Book" w:eastAsia="Calibri" w:hAnsi="Avenir Book"/>
          <w:sz w:val="24"/>
          <w:szCs w:val="24"/>
          <w:lang w:val="pt-BR" w:eastAsia="en-US"/>
        </w:rPr>
        <w:t xml:space="preserve"> a</w:t>
      </w:r>
      <w:r w:rsidR="003F6854">
        <w:rPr>
          <w:rFonts w:ascii="Avenir Book" w:eastAsia="Calibri" w:hAnsi="Avenir Book"/>
          <w:sz w:val="24"/>
          <w:szCs w:val="24"/>
          <w:lang w:val="pt-BR" w:eastAsia="en-US"/>
        </w:rPr>
        <w:t>s</w:t>
      </w:r>
      <w:r w:rsidR="00362312" w:rsidRPr="000E24C8">
        <w:rPr>
          <w:rFonts w:ascii="Avenir Book" w:eastAsia="Calibri" w:hAnsi="Avenir Book"/>
          <w:sz w:val="24"/>
          <w:szCs w:val="24"/>
          <w:lang w:val="pt-BR" w:eastAsia="en-US"/>
        </w:rPr>
        <w:t xml:space="preserve"> realidade</w:t>
      </w:r>
      <w:r w:rsidR="003F6854">
        <w:rPr>
          <w:rFonts w:ascii="Avenir Book" w:eastAsia="Calibri" w:hAnsi="Avenir Book"/>
          <w:sz w:val="24"/>
          <w:szCs w:val="24"/>
          <w:lang w:val="pt-BR" w:eastAsia="en-US"/>
        </w:rPr>
        <w:t>s</w:t>
      </w:r>
      <w:r w:rsidR="00362312" w:rsidRPr="000E24C8">
        <w:rPr>
          <w:rFonts w:ascii="Avenir Book" w:eastAsia="Calibri" w:hAnsi="Avenir Book"/>
          <w:sz w:val="24"/>
          <w:szCs w:val="24"/>
          <w:lang w:val="pt-BR" w:eastAsia="en-US"/>
        </w:rPr>
        <w:t xml:space="preserve"> socia</w:t>
      </w:r>
      <w:r w:rsidR="003F6854">
        <w:rPr>
          <w:rFonts w:ascii="Avenir Book" w:eastAsia="Calibri" w:hAnsi="Avenir Book"/>
          <w:sz w:val="24"/>
          <w:szCs w:val="24"/>
          <w:lang w:val="pt-BR" w:eastAsia="en-US"/>
        </w:rPr>
        <w:t>is dos</w:t>
      </w:r>
      <w:r w:rsidR="00362312" w:rsidRPr="000E24C8">
        <w:rPr>
          <w:rFonts w:ascii="Avenir Book" w:eastAsia="Calibri" w:hAnsi="Avenir Book"/>
          <w:sz w:val="24"/>
          <w:szCs w:val="24"/>
          <w:lang w:val="pt-BR" w:eastAsia="en-US"/>
        </w:rPr>
        <w:t xml:space="preserve"> formuladores, implementadores e beneficiários d</w:t>
      </w:r>
      <w:r w:rsidR="003F6854">
        <w:rPr>
          <w:rFonts w:ascii="Avenir Book" w:eastAsia="Calibri" w:hAnsi="Avenir Book"/>
          <w:sz w:val="24"/>
          <w:szCs w:val="24"/>
          <w:lang w:val="pt-BR" w:eastAsia="en-US"/>
        </w:rPr>
        <w:t>as</w:t>
      </w:r>
      <w:r w:rsidR="00362312" w:rsidRPr="000E24C8">
        <w:rPr>
          <w:rFonts w:ascii="Avenir Book" w:eastAsia="Calibri" w:hAnsi="Avenir Book"/>
          <w:sz w:val="24"/>
          <w:szCs w:val="24"/>
          <w:lang w:val="pt-BR" w:eastAsia="en-US"/>
        </w:rPr>
        <w:t xml:space="preserve"> políticas públicas </w:t>
      </w:r>
      <w:proofErr w:type="gramStart"/>
      <w:r w:rsidR="00362312" w:rsidRPr="000E24C8">
        <w:rPr>
          <w:rFonts w:ascii="Avenir Book" w:eastAsia="Calibri" w:hAnsi="Avenir Book"/>
          <w:sz w:val="24"/>
          <w:szCs w:val="24"/>
          <w:lang w:val="pt-BR" w:eastAsia="en-US"/>
        </w:rPr>
        <w:t>é permeada</w:t>
      </w:r>
      <w:proofErr w:type="gramEnd"/>
      <w:r w:rsidR="00362312" w:rsidRPr="000E24C8">
        <w:rPr>
          <w:rFonts w:ascii="Avenir Book" w:eastAsia="Calibri" w:hAnsi="Avenir Book"/>
          <w:sz w:val="24"/>
          <w:szCs w:val="24"/>
          <w:lang w:val="pt-BR" w:eastAsia="en-US"/>
        </w:rPr>
        <w:t xml:space="preserve"> por valores que configuram seus modos distintos de ação e reflexão, ligando-se estreitamente com as possibilidades de consecução dos diferentes interesses e objetivos postos em jogo por </w:t>
      </w:r>
      <w:r w:rsidR="00513889">
        <w:rPr>
          <w:rFonts w:ascii="Avenir Book" w:eastAsia="Calibri" w:hAnsi="Avenir Book"/>
          <w:sz w:val="24"/>
          <w:szCs w:val="24"/>
          <w:lang w:val="pt-BR" w:eastAsia="en-US"/>
        </w:rPr>
        <w:t>eles</w:t>
      </w:r>
      <w:r w:rsidR="00362312" w:rsidRPr="000E24C8">
        <w:rPr>
          <w:rFonts w:ascii="Avenir Book" w:eastAsia="Calibri" w:hAnsi="Avenir Book"/>
          <w:sz w:val="24"/>
          <w:szCs w:val="24"/>
          <w:lang w:val="pt-BR" w:eastAsia="en-US"/>
        </w:rPr>
        <w:t xml:space="preserve"> dentro do arcabouço institucional, operacional e normativo existente. </w:t>
      </w:r>
      <w:r w:rsidR="003F6854">
        <w:rPr>
          <w:rFonts w:ascii="Avenir Book" w:eastAsia="Calibri" w:hAnsi="Avenir Book"/>
          <w:sz w:val="24"/>
          <w:szCs w:val="24"/>
          <w:lang w:val="pt-BR" w:eastAsia="en-US"/>
        </w:rPr>
        <w:t xml:space="preserve">Deste modo, políticas com </w:t>
      </w:r>
      <w:r w:rsidR="00362312" w:rsidRPr="000E24C8">
        <w:rPr>
          <w:rFonts w:ascii="Avenir Book" w:eastAsia="Calibri" w:hAnsi="Avenir Book"/>
          <w:sz w:val="24"/>
          <w:szCs w:val="24"/>
          <w:lang w:val="pt-BR" w:eastAsia="en-US"/>
        </w:rPr>
        <w:t xml:space="preserve">arranjos operacionais descentralizados </w:t>
      </w:r>
      <w:r w:rsidR="003F6854">
        <w:rPr>
          <w:rFonts w:ascii="Avenir Book" w:eastAsia="Calibri" w:hAnsi="Avenir Book"/>
          <w:sz w:val="24"/>
          <w:szCs w:val="24"/>
          <w:lang w:val="pt-BR" w:eastAsia="en-US"/>
        </w:rPr>
        <w:t>tendem</w:t>
      </w:r>
      <w:r w:rsidR="00362312" w:rsidRPr="000E24C8">
        <w:rPr>
          <w:rFonts w:ascii="Avenir Book" w:eastAsia="Calibri" w:hAnsi="Avenir Book"/>
          <w:sz w:val="24"/>
          <w:szCs w:val="24"/>
          <w:lang w:val="pt-BR" w:eastAsia="en-US"/>
        </w:rPr>
        <w:t>, cada qual a seu modo, amplia</w:t>
      </w:r>
      <w:r w:rsidR="003F6854">
        <w:rPr>
          <w:rFonts w:ascii="Avenir Book" w:eastAsia="Calibri" w:hAnsi="Avenir Book"/>
          <w:sz w:val="24"/>
          <w:szCs w:val="24"/>
          <w:lang w:val="pt-BR" w:eastAsia="en-US"/>
        </w:rPr>
        <w:t>r</w:t>
      </w:r>
      <w:r w:rsidR="00362312" w:rsidRPr="000E24C8">
        <w:rPr>
          <w:rFonts w:ascii="Avenir Book" w:eastAsia="Calibri" w:hAnsi="Avenir Book"/>
          <w:sz w:val="24"/>
          <w:szCs w:val="24"/>
          <w:lang w:val="pt-BR" w:eastAsia="en-US"/>
        </w:rPr>
        <w:t xml:space="preserve"> a margem de autonomia </w:t>
      </w:r>
      <w:r w:rsidR="003F6854">
        <w:rPr>
          <w:rFonts w:ascii="Avenir Book" w:eastAsia="Calibri" w:hAnsi="Avenir Book"/>
          <w:sz w:val="24"/>
          <w:szCs w:val="24"/>
          <w:lang w:val="pt-BR" w:eastAsia="en-US"/>
        </w:rPr>
        <w:t xml:space="preserve">das decisões </w:t>
      </w:r>
      <w:r w:rsidR="00362312" w:rsidRPr="000E24C8">
        <w:rPr>
          <w:rFonts w:ascii="Avenir Book" w:eastAsia="Calibri" w:hAnsi="Avenir Book"/>
          <w:sz w:val="24"/>
          <w:szCs w:val="24"/>
          <w:lang w:val="pt-BR" w:eastAsia="en-US"/>
        </w:rPr>
        <w:t xml:space="preserve">dos implementadores, </w:t>
      </w:r>
      <w:r w:rsidR="00513889">
        <w:rPr>
          <w:rFonts w:ascii="Avenir Book" w:eastAsia="Calibri" w:hAnsi="Avenir Book"/>
          <w:sz w:val="24"/>
          <w:szCs w:val="24"/>
          <w:lang w:val="pt-BR" w:eastAsia="en-US"/>
        </w:rPr>
        <w:t>uma vez</w:t>
      </w:r>
      <w:r w:rsidR="00362312" w:rsidRPr="000E24C8">
        <w:rPr>
          <w:rFonts w:ascii="Avenir Book" w:eastAsia="Calibri" w:hAnsi="Avenir Book"/>
          <w:sz w:val="24"/>
          <w:szCs w:val="24"/>
          <w:lang w:val="pt-BR" w:eastAsia="en-US"/>
        </w:rPr>
        <w:t xml:space="preserve"> que a operacionalização das variáveis executivas não é controlada diretamente por quem formula e normatiza o plano de ação da política pública. </w:t>
      </w:r>
    </w:p>
    <w:p w14:paraId="44BA26B5" w14:textId="3922EA64" w:rsidR="00362312" w:rsidRPr="000E24C8" w:rsidRDefault="00362312" w:rsidP="003F6854">
      <w:pPr>
        <w:widowControl/>
        <w:spacing w:line="360" w:lineRule="auto"/>
        <w:ind w:firstLine="720"/>
        <w:jc w:val="both"/>
        <w:rPr>
          <w:rFonts w:ascii="Avenir Book" w:eastAsia="Calibri" w:hAnsi="Avenir Book"/>
          <w:b/>
          <w:sz w:val="24"/>
          <w:szCs w:val="24"/>
          <w:lang w:val="pt-BR" w:eastAsia="en-US"/>
        </w:rPr>
      </w:pPr>
      <w:r w:rsidRPr="000E24C8">
        <w:rPr>
          <w:rFonts w:ascii="Avenir Book" w:eastAsia="Calibri" w:hAnsi="Avenir Book"/>
          <w:sz w:val="24"/>
          <w:szCs w:val="24"/>
          <w:lang w:val="pt-BR" w:eastAsia="en-US"/>
        </w:rPr>
        <w:t xml:space="preserve">Conforme indicam </w:t>
      </w:r>
      <w:r>
        <w:rPr>
          <w:rFonts w:ascii="Avenir Book" w:eastAsia="Calibri" w:hAnsi="Avenir Book"/>
          <w:sz w:val="24"/>
          <w:szCs w:val="24"/>
          <w:lang w:val="pt-BR" w:eastAsia="en-US"/>
        </w:rPr>
        <w:t>os relatos</w:t>
      </w:r>
      <w:r w:rsidRPr="000E24C8">
        <w:rPr>
          <w:rFonts w:ascii="Avenir Book" w:eastAsia="Calibri" w:hAnsi="Avenir Book"/>
          <w:sz w:val="24"/>
          <w:szCs w:val="24"/>
          <w:lang w:val="pt-BR" w:eastAsia="en-US"/>
        </w:rPr>
        <w:t xml:space="preserve"> dos agricultores </w:t>
      </w:r>
      <w:r>
        <w:rPr>
          <w:rFonts w:ascii="Avenir Book" w:eastAsia="Calibri" w:hAnsi="Avenir Book"/>
          <w:sz w:val="24"/>
          <w:szCs w:val="24"/>
          <w:lang w:val="pt-BR" w:eastAsia="en-US"/>
        </w:rPr>
        <w:t>nas entrevistas realizadas</w:t>
      </w:r>
      <w:r w:rsidRPr="000E24C8">
        <w:rPr>
          <w:rFonts w:ascii="Avenir Book" w:eastAsia="Calibri" w:hAnsi="Avenir Book"/>
          <w:sz w:val="24"/>
          <w:szCs w:val="24"/>
          <w:lang w:val="pt-BR" w:eastAsia="en-US"/>
        </w:rPr>
        <w:t xml:space="preserve">, tal </w:t>
      </w:r>
      <w:r w:rsidRPr="000E24C8">
        <w:rPr>
          <w:rFonts w:ascii="Avenir Book" w:eastAsia="Calibri" w:hAnsi="Avenir Book"/>
          <w:i/>
          <w:sz w:val="24"/>
          <w:szCs w:val="24"/>
          <w:lang w:val="pt-BR" w:eastAsia="en-US"/>
        </w:rPr>
        <w:t>modus operandi</w:t>
      </w:r>
      <w:r w:rsidRPr="000E24C8">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tem</w:t>
      </w:r>
      <w:r w:rsidRPr="000E24C8">
        <w:rPr>
          <w:rFonts w:ascii="Avenir Book" w:eastAsia="Calibri" w:hAnsi="Avenir Book"/>
          <w:sz w:val="24"/>
          <w:szCs w:val="24"/>
          <w:lang w:val="pt-BR" w:eastAsia="en-US"/>
        </w:rPr>
        <w:t xml:space="preserve"> enseja</w:t>
      </w:r>
      <w:r>
        <w:rPr>
          <w:rFonts w:ascii="Avenir Book" w:eastAsia="Calibri" w:hAnsi="Avenir Book"/>
          <w:sz w:val="24"/>
          <w:szCs w:val="24"/>
          <w:lang w:val="pt-BR" w:eastAsia="en-US"/>
        </w:rPr>
        <w:t>do</w:t>
      </w:r>
      <w:r w:rsidRPr="000E24C8">
        <w:rPr>
          <w:rFonts w:ascii="Avenir Book" w:eastAsia="Calibri" w:hAnsi="Avenir Book"/>
          <w:sz w:val="24"/>
          <w:szCs w:val="24"/>
          <w:lang w:val="pt-BR" w:eastAsia="en-US"/>
        </w:rPr>
        <w:t xml:space="preserve"> a ocorrência de situações que favorec</w:t>
      </w:r>
      <w:r w:rsidR="003F6854">
        <w:rPr>
          <w:rFonts w:ascii="Avenir Book" w:eastAsia="Calibri" w:hAnsi="Avenir Book"/>
          <w:sz w:val="24"/>
          <w:szCs w:val="24"/>
          <w:lang w:val="pt-BR" w:eastAsia="en-US"/>
        </w:rPr>
        <w:t xml:space="preserve">em a manifestação, por parte </w:t>
      </w:r>
      <w:r w:rsidR="003F6854">
        <w:rPr>
          <w:rFonts w:ascii="Avenir Book" w:eastAsia="Calibri" w:hAnsi="Avenir Book"/>
          <w:sz w:val="24"/>
          <w:szCs w:val="24"/>
          <w:lang w:val="pt-BR" w:eastAsia="en-US"/>
        </w:rPr>
        <w:lastRenderedPageBreak/>
        <w:t xml:space="preserve">dos </w:t>
      </w:r>
      <w:r w:rsidRPr="000E24C8">
        <w:rPr>
          <w:rFonts w:ascii="Avenir Book" w:eastAsia="Calibri" w:hAnsi="Avenir Book"/>
          <w:sz w:val="24"/>
          <w:szCs w:val="24"/>
          <w:lang w:val="pt-BR" w:eastAsia="en-US"/>
        </w:rPr>
        <w:t>técnicos</w:t>
      </w:r>
      <w:r w:rsidR="003F6854">
        <w:rPr>
          <w:rFonts w:ascii="Avenir Book" w:eastAsia="Calibri" w:hAnsi="Avenir Book"/>
          <w:sz w:val="24"/>
          <w:szCs w:val="24"/>
          <w:lang w:val="pt-BR" w:eastAsia="en-US"/>
        </w:rPr>
        <w:t xml:space="preserve"> executores</w:t>
      </w:r>
      <w:r w:rsidRPr="000E24C8">
        <w:rPr>
          <w:rFonts w:ascii="Avenir Book" w:eastAsia="Calibri" w:hAnsi="Avenir Book"/>
          <w:sz w:val="24"/>
          <w:szCs w:val="24"/>
          <w:lang w:val="pt-BR" w:eastAsia="en-US"/>
        </w:rPr>
        <w:t xml:space="preserve">, de idiossincrasias que limitam o cumprimento normativo adequado dos procedimentos regulamentados, no bojo da tomada de decisão </w:t>
      </w:r>
      <w:r>
        <w:rPr>
          <w:rFonts w:ascii="Avenir Book" w:eastAsia="Calibri" w:hAnsi="Avenir Book"/>
          <w:sz w:val="24"/>
          <w:szCs w:val="24"/>
          <w:lang w:val="pt-BR" w:eastAsia="en-US"/>
        </w:rPr>
        <w:t xml:space="preserve">sobre a concessão </w:t>
      </w:r>
      <w:r w:rsidRPr="000E24C8">
        <w:rPr>
          <w:rFonts w:ascii="Avenir Book" w:eastAsia="Calibri" w:hAnsi="Avenir Book"/>
          <w:sz w:val="24"/>
          <w:szCs w:val="24"/>
          <w:lang w:val="pt-BR" w:eastAsia="en-US"/>
        </w:rPr>
        <w:t xml:space="preserve">de crédito ou à </w:t>
      </w:r>
      <w:r>
        <w:rPr>
          <w:rFonts w:ascii="Avenir Book" w:eastAsia="Calibri" w:hAnsi="Avenir Book"/>
          <w:sz w:val="24"/>
          <w:szCs w:val="24"/>
          <w:lang w:val="pt-BR" w:eastAsia="en-US"/>
        </w:rPr>
        <w:t>execução</w:t>
      </w:r>
      <w:r w:rsidRPr="000E24C8">
        <w:rPr>
          <w:rFonts w:ascii="Avenir Book" w:eastAsia="Calibri" w:hAnsi="Avenir Book"/>
          <w:sz w:val="24"/>
          <w:szCs w:val="24"/>
          <w:lang w:val="pt-BR" w:eastAsia="en-US"/>
        </w:rPr>
        <w:t xml:space="preserve"> d</w:t>
      </w:r>
      <w:r>
        <w:rPr>
          <w:rFonts w:ascii="Avenir Book" w:eastAsia="Calibri" w:hAnsi="Avenir Book"/>
          <w:sz w:val="24"/>
          <w:szCs w:val="24"/>
          <w:lang w:val="pt-BR" w:eastAsia="en-US"/>
        </w:rPr>
        <w:t>as</w:t>
      </w:r>
      <w:r w:rsidRPr="000E24C8">
        <w:rPr>
          <w:rFonts w:ascii="Avenir Book" w:eastAsia="Calibri" w:hAnsi="Avenir Book"/>
          <w:sz w:val="24"/>
          <w:szCs w:val="24"/>
          <w:lang w:val="pt-BR" w:eastAsia="en-US"/>
        </w:rPr>
        <w:t xml:space="preserve"> chamada</w:t>
      </w:r>
      <w:r>
        <w:rPr>
          <w:rFonts w:ascii="Avenir Book" w:eastAsia="Calibri" w:hAnsi="Avenir Book"/>
          <w:sz w:val="24"/>
          <w:szCs w:val="24"/>
          <w:lang w:val="pt-BR" w:eastAsia="en-US"/>
        </w:rPr>
        <w:t>s</w:t>
      </w:r>
      <w:r w:rsidRPr="000E24C8">
        <w:rPr>
          <w:rFonts w:ascii="Avenir Book" w:eastAsia="Calibri" w:hAnsi="Avenir Book"/>
          <w:sz w:val="24"/>
          <w:szCs w:val="24"/>
          <w:lang w:val="pt-BR" w:eastAsia="en-US"/>
        </w:rPr>
        <w:t xml:space="preserve"> pública</w:t>
      </w:r>
      <w:r>
        <w:rPr>
          <w:rFonts w:ascii="Avenir Book" w:eastAsia="Calibri" w:hAnsi="Avenir Book"/>
          <w:sz w:val="24"/>
          <w:szCs w:val="24"/>
          <w:lang w:val="pt-BR" w:eastAsia="en-US"/>
        </w:rPr>
        <w:t>s</w:t>
      </w:r>
      <w:r w:rsidR="003F6854">
        <w:rPr>
          <w:rFonts w:ascii="Avenir Book" w:eastAsia="Calibri" w:hAnsi="Avenir Book"/>
          <w:sz w:val="24"/>
          <w:szCs w:val="24"/>
          <w:lang w:val="pt-BR" w:eastAsia="en-US"/>
        </w:rPr>
        <w:t>, por exemplo</w:t>
      </w:r>
      <w:r>
        <w:rPr>
          <w:rFonts w:ascii="Avenir Book" w:eastAsia="Calibri" w:hAnsi="Avenir Book"/>
          <w:sz w:val="24"/>
          <w:szCs w:val="24"/>
          <w:lang w:val="pt-BR" w:eastAsia="en-US"/>
        </w:rPr>
        <w:t>.</w:t>
      </w:r>
      <w:r w:rsidRPr="000E24C8">
        <w:rPr>
          <w:rFonts w:ascii="Avenir Book" w:eastAsia="Calibri" w:hAnsi="Avenir Book"/>
          <w:sz w:val="24"/>
          <w:szCs w:val="24"/>
          <w:lang w:val="pt-BR" w:eastAsia="en-US"/>
        </w:rPr>
        <w:t xml:space="preserve"> </w:t>
      </w:r>
      <w:r>
        <w:rPr>
          <w:rFonts w:ascii="Avenir Book" w:eastAsia="Calibri" w:hAnsi="Avenir Book"/>
          <w:sz w:val="24"/>
          <w:szCs w:val="24"/>
          <w:lang w:val="pt-BR" w:eastAsia="en-US"/>
        </w:rPr>
        <w:t xml:space="preserve">Assim, </w:t>
      </w:r>
      <w:r w:rsidRPr="00631A8C">
        <w:rPr>
          <w:rFonts w:ascii="Avenir Book" w:eastAsia="Calibri" w:hAnsi="Avenir Book"/>
          <w:sz w:val="24"/>
          <w:szCs w:val="24"/>
          <w:lang w:val="pt-BR" w:eastAsia="en-US"/>
        </w:rPr>
        <w:t>é possível perceber a existência de uma construção simbólica</w:t>
      </w:r>
      <w:r>
        <w:rPr>
          <w:rFonts w:ascii="Avenir Book" w:eastAsia="Calibri" w:hAnsi="Avenir Book"/>
          <w:sz w:val="24"/>
          <w:szCs w:val="24"/>
          <w:lang w:val="pt-BR" w:eastAsia="en-US"/>
        </w:rPr>
        <w:t xml:space="preserve"> hegemônica que desabilita os sujeitos sociais “sem-terra” enquanto atores políticos legítimos, </w:t>
      </w:r>
      <w:r w:rsidR="003F6854">
        <w:rPr>
          <w:rFonts w:ascii="Avenir Book" w:eastAsia="Calibri" w:hAnsi="Avenir Book"/>
          <w:sz w:val="24"/>
          <w:szCs w:val="24"/>
          <w:lang w:val="pt-BR" w:eastAsia="en-US"/>
        </w:rPr>
        <w:t>limitando</w:t>
      </w:r>
      <w:r w:rsidRPr="001E1243">
        <w:rPr>
          <w:rFonts w:ascii="Avenir Book" w:eastAsia="Arial" w:hAnsi="Avenir Book" w:cs="Arial"/>
          <w:sz w:val="24"/>
          <w:szCs w:val="24"/>
        </w:rPr>
        <w:t xml:space="preserve"> </w:t>
      </w:r>
      <w:r>
        <w:rPr>
          <w:rFonts w:ascii="Avenir Book" w:eastAsia="Arial" w:hAnsi="Avenir Book" w:cs="Arial"/>
          <w:sz w:val="24"/>
          <w:szCs w:val="24"/>
        </w:rPr>
        <w:t xml:space="preserve">diretamente </w:t>
      </w:r>
      <w:r w:rsidR="003F6854">
        <w:rPr>
          <w:rFonts w:ascii="Avenir Book" w:eastAsia="Arial" w:hAnsi="Avenir Book" w:cs="Arial"/>
          <w:sz w:val="24"/>
          <w:szCs w:val="24"/>
        </w:rPr>
        <w:t>suas possibilidades de acesso e</w:t>
      </w:r>
      <w:r w:rsidR="001D4AB4">
        <w:rPr>
          <w:rFonts w:ascii="Avenir Book" w:eastAsia="Arial" w:hAnsi="Avenir Book" w:cs="Arial"/>
          <w:sz w:val="24"/>
          <w:szCs w:val="24"/>
        </w:rPr>
        <w:t>,</w:t>
      </w:r>
      <w:r w:rsidR="003F6854">
        <w:rPr>
          <w:rFonts w:ascii="Avenir Book" w:eastAsia="Arial" w:hAnsi="Avenir Book" w:cs="Arial"/>
          <w:sz w:val="24"/>
          <w:szCs w:val="24"/>
        </w:rPr>
        <w:t xml:space="preserve"> portanto</w:t>
      </w:r>
      <w:r w:rsidR="001D4AB4">
        <w:rPr>
          <w:rFonts w:ascii="Avenir Book" w:eastAsia="Arial" w:hAnsi="Avenir Book" w:cs="Arial"/>
          <w:sz w:val="24"/>
          <w:szCs w:val="24"/>
        </w:rPr>
        <w:t>,</w:t>
      </w:r>
      <w:r w:rsidR="003F6854">
        <w:rPr>
          <w:rFonts w:ascii="Avenir Book" w:eastAsia="Arial" w:hAnsi="Avenir Book" w:cs="Arial"/>
          <w:sz w:val="24"/>
          <w:szCs w:val="24"/>
        </w:rPr>
        <w:t xml:space="preserve"> a abrangência e efetividade </w:t>
      </w:r>
      <w:r w:rsidRPr="001E1243">
        <w:rPr>
          <w:rFonts w:ascii="Avenir Book" w:eastAsia="Arial" w:hAnsi="Avenir Book" w:cs="Arial"/>
          <w:sz w:val="24"/>
          <w:szCs w:val="24"/>
        </w:rPr>
        <w:t>das políticas públicas</w:t>
      </w:r>
      <w:r w:rsidR="003F6854">
        <w:rPr>
          <w:rFonts w:ascii="Avenir Book" w:eastAsia="Arial" w:hAnsi="Avenir Book" w:cs="Arial"/>
          <w:sz w:val="24"/>
          <w:szCs w:val="24"/>
        </w:rPr>
        <w:t xml:space="preserve"> de fomento aos agricultores familiares viventes nos assentamentos rurais</w:t>
      </w:r>
      <w:r>
        <w:rPr>
          <w:rFonts w:ascii="Avenir Book" w:eastAsia="Calibri" w:hAnsi="Avenir Book"/>
          <w:sz w:val="24"/>
          <w:szCs w:val="24"/>
          <w:lang w:val="pt-BR" w:eastAsia="en-US"/>
        </w:rPr>
        <w:t>.</w:t>
      </w:r>
    </w:p>
    <w:p w14:paraId="52884562" w14:textId="77777777" w:rsidR="00B408C6" w:rsidRDefault="00B408C6" w:rsidP="003E728C">
      <w:pPr>
        <w:spacing w:line="360" w:lineRule="auto"/>
        <w:jc w:val="both"/>
        <w:rPr>
          <w:rFonts w:ascii="Avenir Book" w:eastAsia="Arial" w:hAnsi="Avenir Book" w:cs="Arial"/>
          <w:sz w:val="24"/>
          <w:szCs w:val="24"/>
        </w:rPr>
      </w:pPr>
    </w:p>
    <w:p w14:paraId="0446C52E" w14:textId="77E05C83" w:rsidR="007F198C" w:rsidRPr="00482292" w:rsidRDefault="007F198C" w:rsidP="003E728C">
      <w:pPr>
        <w:spacing w:line="360" w:lineRule="auto"/>
        <w:jc w:val="both"/>
        <w:rPr>
          <w:rFonts w:ascii="Avenir Book" w:eastAsia="Arial" w:hAnsi="Avenir Book" w:cs="Arial"/>
          <w:sz w:val="24"/>
          <w:szCs w:val="24"/>
        </w:rPr>
      </w:pPr>
      <w:r w:rsidRPr="00482292">
        <w:rPr>
          <w:rFonts w:ascii="Avenir Book" w:eastAsia="Arial" w:hAnsi="Avenir Book" w:cs="Arial"/>
          <w:sz w:val="24"/>
          <w:szCs w:val="24"/>
        </w:rPr>
        <w:t xml:space="preserve">CONSIDERAÇÕES FINAIS </w:t>
      </w:r>
    </w:p>
    <w:p w14:paraId="330198FE" w14:textId="57F4D78B" w:rsidR="002D692B" w:rsidRDefault="003E728C" w:rsidP="002D692B">
      <w:pPr>
        <w:spacing w:line="360" w:lineRule="auto"/>
        <w:ind w:firstLine="720"/>
        <w:jc w:val="both"/>
        <w:rPr>
          <w:rFonts w:ascii="Avenir Book" w:eastAsia="Arial" w:hAnsi="Avenir Book" w:cs="Arial"/>
          <w:sz w:val="24"/>
          <w:szCs w:val="24"/>
        </w:rPr>
      </w:pPr>
      <w:r w:rsidRPr="003E728C">
        <w:rPr>
          <w:rFonts w:ascii="Avenir Book" w:eastAsia="Arial" w:hAnsi="Avenir Book" w:cs="Arial"/>
          <w:sz w:val="24"/>
          <w:szCs w:val="24"/>
        </w:rPr>
        <w:t xml:space="preserve">De forma geral, a análise das </w:t>
      </w:r>
      <w:r w:rsidR="00513889">
        <w:rPr>
          <w:rFonts w:ascii="Avenir Book" w:eastAsia="Arial" w:hAnsi="Avenir Book" w:cs="Arial"/>
          <w:sz w:val="24"/>
          <w:szCs w:val="24"/>
        </w:rPr>
        <w:t>condições de acesso</w:t>
      </w:r>
      <w:r w:rsidRPr="003E728C">
        <w:rPr>
          <w:rFonts w:ascii="Avenir Book" w:eastAsia="Arial" w:hAnsi="Avenir Book" w:cs="Arial"/>
          <w:sz w:val="24"/>
          <w:szCs w:val="24"/>
        </w:rPr>
        <w:t xml:space="preserve"> das políticas públicas voltadas ao fomento da categoria dos agricultores familiares, </w:t>
      </w:r>
      <w:r w:rsidR="00E44588">
        <w:rPr>
          <w:rFonts w:ascii="Avenir Book" w:eastAsia="Arial" w:hAnsi="Avenir Book" w:cs="Arial"/>
          <w:sz w:val="24"/>
          <w:szCs w:val="24"/>
        </w:rPr>
        <w:t>e</w:t>
      </w:r>
      <w:r w:rsidRPr="003E728C">
        <w:rPr>
          <w:rFonts w:ascii="Avenir Book" w:eastAsia="Arial" w:hAnsi="Avenir Book" w:cs="Arial"/>
          <w:sz w:val="24"/>
          <w:szCs w:val="24"/>
        </w:rPr>
        <w:t xml:space="preserve"> que incidem sobre os camponeses viventes nos assentamentos </w:t>
      </w:r>
      <w:r w:rsidR="00E44588">
        <w:rPr>
          <w:rFonts w:ascii="Avenir Book" w:eastAsia="Arial" w:hAnsi="Avenir Book" w:cs="Arial"/>
          <w:sz w:val="24"/>
          <w:szCs w:val="24"/>
        </w:rPr>
        <w:t>rurais</w:t>
      </w:r>
      <w:r w:rsidRPr="003E728C">
        <w:rPr>
          <w:rFonts w:ascii="Avenir Book" w:eastAsia="Arial" w:hAnsi="Avenir Book" w:cs="Arial"/>
          <w:sz w:val="24"/>
          <w:szCs w:val="24"/>
        </w:rPr>
        <w:t xml:space="preserve">, permite constatar que, </w:t>
      </w:r>
      <w:r w:rsidR="00513889">
        <w:rPr>
          <w:rFonts w:ascii="Avenir Book" w:eastAsia="Arial" w:hAnsi="Avenir Book" w:cs="Arial"/>
          <w:sz w:val="24"/>
          <w:szCs w:val="24"/>
        </w:rPr>
        <w:t xml:space="preserve">especialmente num período de retração e </w:t>
      </w:r>
      <w:r w:rsidR="00513889" w:rsidRPr="00D75DBD">
        <w:rPr>
          <w:rFonts w:ascii="Avenir Book" w:eastAsia="Arial" w:hAnsi="Avenir Book" w:cs="Arial"/>
          <w:sz w:val="24"/>
          <w:szCs w:val="24"/>
        </w:rPr>
        <w:t>desmonte das ações e programas</w:t>
      </w:r>
      <w:r w:rsidR="00513889">
        <w:rPr>
          <w:rFonts w:ascii="Avenir Book" w:eastAsia="Arial" w:hAnsi="Avenir Book" w:cs="Arial"/>
          <w:sz w:val="24"/>
          <w:szCs w:val="24"/>
        </w:rPr>
        <w:t xml:space="preserve"> para AF</w:t>
      </w:r>
      <w:r w:rsidRPr="003E728C">
        <w:rPr>
          <w:rFonts w:ascii="Avenir Book" w:eastAsia="Arial" w:hAnsi="Avenir Book" w:cs="Arial"/>
          <w:sz w:val="24"/>
          <w:szCs w:val="24"/>
        </w:rPr>
        <w:t>, o acesso a tais políticas ainda está restrito a um número limitado de agricultores, não conseguindo abranger os camponeses menos capitalizados. Segundo a análise empreendida, as políticas públicas avaliadas caracterizam-se pela insuficiência e descontinuidade dos repasses financeiros realizados, pelo baixo grau de articulação com outras políticas relacionadas (o que define a ausência de suporte externo para suas ações) e por contingências de implementação relacionadas ao seu alto grau de descentralização e à existência de níveis distintos e distantes de decisão.</w:t>
      </w:r>
      <w:r w:rsidR="00D06E88">
        <w:rPr>
          <w:rFonts w:ascii="Avenir Book" w:eastAsia="Arial" w:hAnsi="Avenir Book" w:cs="Arial"/>
          <w:sz w:val="24"/>
          <w:szCs w:val="24"/>
        </w:rPr>
        <w:t xml:space="preserve"> </w:t>
      </w:r>
      <w:r w:rsidR="002D692B" w:rsidRPr="002D692B">
        <w:rPr>
          <w:rFonts w:ascii="Avenir Book" w:eastAsia="Arial" w:hAnsi="Avenir Book" w:cs="Arial"/>
          <w:sz w:val="24"/>
          <w:szCs w:val="24"/>
        </w:rPr>
        <w:t>Para agir dentro de um es</w:t>
      </w:r>
      <w:r w:rsidR="00E44588">
        <w:rPr>
          <w:rFonts w:ascii="Avenir Book" w:eastAsia="Arial" w:hAnsi="Avenir Book" w:cs="Arial"/>
          <w:sz w:val="24"/>
          <w:szCs w:val="24"/>
        </w:rPr>
        <w:t>paço social institucionalizado,</w:t>
      </w:r>
      <w:r w:rsidR="002D692B" w:rsidRPr="002D692B">
        <w:rPr>
          <w:rFonts w:ascii="Avenir Book" w:eastAsia="Arial" w:hAnsi="Avenir Book" w:cs="Arial"/>
          <w:sz w:val="24"/>
          <w:szCs w:val="24"/>
        </w:rPr>
        <w:t xml:space="preserve"> pautado por um conjunto </w:t>
      </w:r>
      <w:r w:rsidR="00FD7E85">
        <w:rPr>
          <w:rFonts w:ascii="Avenir Book" w:eastAsia="Arial" w:hAnsi="Avenir Book" w:cs="Arial"/>
          <w:sz w:val="24"/>
          <w:szCs w:val="24"/>
        </w:rPr>
        <w:t>regras</w:t>
      </w:r>
      <w:r w:rsidR="002D692B" w:rsidRPr="002D692B">
        <w:rPr>
          <w:rFonts w:ascii="Avenir Book" w:eastAsia="Arial" w:hAnsi="Avenir Book" w:cs="Arial"/>
          <w:sz w:val="24"/>
          <w:szCs w:val="24"/>
        </w:rPr>
        <w:t xml:space="preserve"> burocráticas rígidas, </w:t>
      </w:r>
      <w:r w:rsidR="00513889">
        <w:rPr>
          <w:rFonts w:ascii="Avenir Book" w:eastAsia="Arial" w:hAnsi="Avenir Book" w:cs="Arial"/>
          <w:sz w:val="24"/>
          <w:szCs w:val="24"/>
        </w:rPr>
        <w:t xml:space="preserve">ainda </w:t>
      </w:r>
      <w:r w:rsidR="00E44588">
        <w:rPr>
          <w:rFonts w:ascii="Avenir Book" w:eastAsia="Arial" w:hAnsi="Avenir Book" w:cs="Arial"/>
          <w:sz w:val="24"/>
          <w:szCs w:val="24"/>
        </w:rPr>
        <w:t>é exigida</w:t>
      </w:r>
      <w:r w:rsidR="00DE4301">
        <w:rPr>
          <w:rFonts w:ascii="Avenir Book" w:eastAsia="Arial" w:hAnsi="Avenir Book" w:cs="Arial"/>
          <w:sz w:val="24"/>
          <w:szCs w:val="24"/>
        </w:rPr>
        <w:t xml:space="preserve"> </w:t>
      </w:r>
      <w:r w:rsidR="00C12BA3" w:rsidRPr="002D692B">
        <w:rPr>
          <w:rFonts w:ascii="Avenir Book" w:eastAsia="Arial" w:hAnsi="Avenir Book" w:cs="Arial"/>
          <w:sz w:val="24"/>
          <w:szCs w:val="24"/>
        </w:rPr>
        <w:t xml:space="preserve">dos camponeses </w:t>
      </w:r>
      <w:r w:rsidR="00C12BA3">
        <w:rPr>
          <w:rFonts w:ascii="Avenir Book" w:eastAsia="Arial" w:hAnsi="Avenir Book" w:cs="Arial"/>
          <w:sz w:val="24"/>
          <w:szCs w:val="24"/>
        </w:rPr>
        <w:t xml:space="preserve">assentados </w:t>
      </w:r>
      <w:r w:rsidR="002D692B" w:rsidRPr="002D692B">
        <w:rPr>
          <w:rFonts w:ascii="Avenir Book" w:eastAsia="Arial" w:hAnsi="Avenir Book" w:cs="Arial"/>
          <w:sz w:val="24"/>
          <w:szCs w:val="24"/>
        </w:rPr>
        <w:t xml:space="preserve">uma alta capacidade de organização gerencial, administrativa e financeira, </w:t>
      </w:r>
      <w:r w:rsidR="00E44588">
        <w:rPr>
          <w:rFonts w:ascii="Avenir Book" w:eastAsia="Arial" w:hAnsi="Avenir Book" w:cs="Arial"/>
          <w:sz w:val="24"/>
          <w:szCs w:val="24"/>
        </w:rPr>
        <w:t>mas também legitimação política para interpor-se em tais espaços e fazer faler seus interesses específicos.</w:t>
      </w:r>
    </w:p>
    <w:p w14:paraId="7247BE16" w14:textId="77777777" w:rsidR="003F65C4" w:rsidRDefault="003F65C4" w:rsidP="002D692B">
      <w:pPr>
        <w:spacing w:line="360" w:lineRule="auto"/>
        <w:ind w:firstLine="720"/>
        <w:jc w:val="both"/>
        <w:rPr>
          <w:rFonts w:ascii="Avenir Book" w:eastAsia="Arial" w:hAnsi="Avenir Book" w:cs="Arial"/>
          <w:sz w:val="24"/>
          <w:szCs w:val="24"/>
        </w:rPr>
      </w:pPr>
    </w:p>
    <w:p w14:paraId="6951B7A6" w14:textId="77777777" w:rsidR="007F198C" w:rsidRDefault="007F198C" w:rsidP="0078342C">
      <w:pPr>
        <w:ind w:hanging="2"/>
        <w:jc w:val="both"/>
        <w:rPr>
          <w:rFonts w:ascii="Avenir Book" w:eastAsia="Arial" w:hAnsi="Avenir Book" w:cs="Arial"/>
          <w:color w:val="000000"/>
        </w:rPr>
      </w:pPr>
      <w:r w:rsidRPr="00500543">
        <w:rPr>
          <w:rFonts w:ascii="Avenir Book" w:eastAsia="Arial" w:hAnsi="Avenir Book" w:cs="Arial"/>
          <w:color w:val="000000"/>
          <w:highlight w:val="white"/>
        </w:rPr>
        <w:t>REFERÊNCIAS</w:t>
      </w:r>
    </w:p>
    <w:p w14:paraId="331656B0" w14:textId="77777777" w:rsidR="00F336A7" w:rsidRDefault="00F336A7" w:rsidP="0078342C">
      <w:pPr>
        <w:ind w:hanging="2"/>
        <w:jc w:val="both"/>
        <w:rPr>
          <w:rFonts w:ascii="Avenir Book" w:eastAsia="Arial" w:hAnsi="Avenir Book" w:cs="Arial"/>
          <w:color w:val="000000"/>
        </w:rPr>
      </w:pPr>
    </w:p>
    <w:p w14:paraId="03AB5B3F" w14:textId="621F1CC1" w:rsidR="0078342C" w:rsidRPr="00F76A50" w:rsidRDefault="00F336A7" w:rsidP="00F336A7">
      <w:pPr>
        <w:ind w:hanging="2"/>
        <w:jc w:val="both"/>
        <w:rPr>
          <w:rFonts w:ascii="Avenir Book" w:eastAsia="Arial" w:hAnsi="Avenir Book" w:cs="Arial"/>
          <w:color w:val="000000"/>
          <w:lang w:val="pt-BR"/>
        </w:rPr>
      </w:pPr>
      <w:r w:rsidRPr="00F76A50">
        <w:rPr>
          <w:rFonts w:ascii="Avenir Book" w:eastAsia="Arial" w:hAnsi="Avenir Book" w:cs="Arial"/>
          <w:color w:val="000000"/>
          <w:lang w:val="pt-BR"/>
        </w:rPr>
        <w:t xml:space="preserve">BAUER, M. W. et al. </w:t>
      </w:r>
      <w:r w:rsidRPr="00F336A7">
        <w:rPr>
          <w:rFonts w:ascii="Avenir Book" w:eastAsia="Arial" w:hAnsi="Avenir Book" w:cs="Arial"/>
          <w:color w:val="000000"/>
          <w:lang w:val="en-US"/>
        </w:rPr>
        <w:t xml:space="preserve">(Org.). </w:t>
      </w:r>
      <w:r w:rsidRPr="00F336A7">
        <w:rPr>
          <w:rFonts w:ascii="Avenir Book" w:eastAsia="Arial" w:hAnsi="Avenir Book" w:cs="Arial"/>
          <w:b/>
          <w:bCs/>
          <w:color w:val="000000"/>
          <w:lang w:val="en-US"/>
        </w:rPr>
        <w:t>Dismantling public policy: preferences, strategies, and effects</w:t>
      </w:r>
      <w:r w:rsidRPr="00F336A7">
        <w:rPr>
          <w:rFonts w:ascii="Avenir Book" w:eastAsia="Arial" w:hAnsi="Avenir Book" w:cs="Arial"/>
          <w:color w:val="000000"/>
          <w:lang w:val="en-US"/>
        </w:rPr>
        <w:t xml:space="preserve">. </w:t>
      </w:r>
      <w:r w:rsidRPr="00F76A50">
        <w:rPr>
          <w:rFonts w:ascii="Avenir Book" w:eastAsia="Arial" w:hAnsi="Avenir Book" w:cs="Arial"/>
          <w:color w:val="000000"/>
          <w:lang w:val="pt-BR"/>
        </w:rPr>
        <w:t xml:space="preserve">Oxford: Oxford </w:t>
      </w:r>
      <w:proofErr w:type="spellStart"/>
      <w:r w:rsidRPr="00F76A50">
        <w:rPr>
          <w:rFonts w:ascii="Avenir Book" w:eastAsia="Arial" w:hAnsi="Avenir Book" w:cs="Arial"/>
          <w:color w:val="000000"/>
          <w:lang w:val="pt-BR"/>
        </w:rPr>
        <w:t>University</w:t>
      </w:r>
      <w:proofErr w:type="spellEnd"/>
      <w:r w:rsidRPr="00F76A50">
        <w:rPr>
          <w:rFonts w:ascii="Avenir Book" w:eastAsia="Arial" w:hAnsi="Avenir Book" w:cs="Arial"/>
          <w:color w:val="000000"/>
          <w:lang w:val="pt-BR"/>
        </w:rPr>
        <w:t xml:space="preserve"> Press, 2012.</w:t>
      </w:r>
    </w:p>
    <w:p w14:paraId="2D79BD46"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BRASIL. </w:t>
      </w:r>
      <w:r w:rsidRPr="00500543">
        <w:rPr>
          <w:rFonts w:ascii="Avenir Book" w:eastAsia="Calibri" w:hAnsi="Avenir Book"/>
          <w:b/>
          <w:lang w:val="pt-BR" w:eastAsia="en-US"/>
        </w:rPr>
        <w:t>Decreto no 1.946, de 28 de junho de 1996</w:t>
      </w:r>
      <w:r w:rsidRPr="00500543">
        <w:rPr>
          <w:rFonts w:ascii="Avenir Book" w:eastAsia="Calibri" w:hAnsi="Avenir Book"/>
          <w:lang w:val="pt-BR" w:eastAsia="en-US"/>
        </w:rPr>
        <w:t xml:space="preserve">. Cria o Programa Nacional de Fortalecimento da Agricultura Familiar (PRONAF), e dá outras providências. Brasília: Congresso Nacional, 1996. </w:t>
      </w:r>
    </w:p>
    <w:p w14:paraId="7CC34079"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______. </w:t>
      </w:r>
      <w:r w:rsidRPr="00500543">
        <w:rPr>
          <w:rFonts w:ascii="Avenir Book" w:eastAsia="Calibri" w:hAnsi="Avenir Book"/>
          <w:b/>
          <w:lang w:val="pt-BR" w:eastAsia="en-US"/>
        </w:rPr>
        <w:t>Lei nº 10.696, de 02 de julho de 2003</w:t>
      </w:r>
      <w:r w:rsidRPr="00500543">
        <w:rPr>
          <w:rFonts w:ascii="Avenir Book" w:eastAsia="Calibri" w:hAnsi="Avenir Book"/>
          <w:lang w:val="pt-BR" w:eastAsia="en-US"/>
        </w:rPr>
        <w:t>. Dispõe sobre a repactuação e o alongamento de dívidas oriundas de operações de crédito rural, e dá outras providências. Brasília: Congresso Nacional, 2003.</w:t>
      </w:r>
    </w:p>
    <w:p w14:paraId="71A21D8E" w14:textId="15942BDF"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______. </w:t>
      </w:r>
      <w:r w:rsidRPr="00500543">
        <w:rPr>
          <w:rFonts w:ascii="Avenir Book" w:eastAsia="Calibri" w:hAnsi="Avenir Book"/>
          <w:b/>
          <w:lang w:val="pt-BR" w:eastAsia="en-US"/>
        </w:rPr>
        <w:t>Lei no 11.326, de 24 de julho de 2006</w:t>
      </w:r>
      <w:r w:rsidRPr="00500543">
        <w:rPr>
          <w:rFonts w:ascii="Avenir Book" w:eastAsia="Calibri" w:hAnsi="Avenir Book"/>
          <w:lang w:val="pt-BR" w:eastAsia="en-US"/>
        </w:rPr>
        <w:t>. Estabelece as diretrizes para a formulação da Política Nacional de Agricultura Familiar. Brasília. Congresso Nacional, 2006.</w:t>
      </w:r>
    </w:p>
    <w:p w14:paraId="133D3C36"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lastRenderedPageBreak/>
        <w:t xml:space="preserve">______. </w:t>
      </w:r>
      <w:r w:rsidRPr="00500543">
        <w:rPr>
          <w:rFonts w:ascii="Avenir Book" w:eastAsia="Calibri" w:hAnsi="Avenir Book"/>
          <w:b/>
          <w:lang w:val="pt-BR" w:eastAsia="en-US"/>
        </w:rPr>
        <w:t>Lei nº 11.947, de 16 de junho de 2009</w:t>
      </w:r>
      <w:r w:rsidRPr="00500543">
        <w:rPr>
          <w:rFonts w:ascii="Avenir Book" w:eastAsia="Calibri" w:hAnsi="Avenir Book"/>
          <w:lang w:val="pt-BR" w:eastAsia="en-US"/>
        </w:rPr>
        <w:t>. Dispõe sobre o atendimento da alimentação escolar e do Programa Dinheiro Direto na Escola aos alunos da educação básica. Brasília: Congresso Nacional, 2009a.</w:t>
      </w:r>
    </w:p>
    <w:p w14:paraId="1CEF3C15" w14:textId="037C1B35"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______. </w:t>
      </w:r>
      <w:r w:rsidRPr="00500543">
        <w:rPr>
          <w:rFonts w:ascii="Avenir Book" w:eastAsia="Calibri" w:hAnsi="Avenir Book"/>
          <w:b/>
          <w:lang w:val="pt-BR" w:eastAsia="en-US"/>
        </w:rPr>
        <w:t>38, de 16 de julho de 2009</w:t>
      </w:r>
      <w:r w:rsidRPr="00500543">
        <w:rPr>
          <w:rFonts w:ascii="Avenir Book" w:eastAsia="Calibri" w:hAnsi="Avenir Book"/>
          <w:lang w:val="pt-BR" w:eastAsia="en-US"/>
        </w:rPr>
        <w:t xml:space="preserve">. Dispõe sobre o atendimento da alimentação escolar aos alunos da educação básica no Programa Nacional de Alimentação Escolar. Brasília: </w:t>
      </w:r>
      <w:r w:rsidR="0078342C">
        <w:rPr>
          <w:rFonts w:ascii="Avenir Book" w:eastAsia="Calibri" w:hAnsi="Avenir Book"/>
          <w:lang w:val="pt-BR" w:eastAsia="en-US"/>
        </w:rPr>
        <w:t>MEC</w:t>
      </w:r>
      <w:r w:rsidRPr="00500543">
        <w:rPr>
          <w:rFonts w:ascii="Avenir Book" w:eastAsia="Calibri" w:hAnsi="Avenir Book"/>
          <w:lang w:val="pt-BR" w:eastAsia="en-US"/>
        </w:rPr>
        <w:t>, 2009b.</w:t>
      </w:r>
    </w:p>
    <w:p w14:paraId="66A07DAB"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______. </w:t>
      </w:r>
      <w:r w:rsidRPr="00500543">
        <w:rPr>
          <w:rFonts w:ascii="Avenir Book" w:eastAsia="Calibri" w:hAnsi="Avenir Book"/>
          <w:b/>
          <w:lang w:val="pt-BR" w:eastAsia="en-US"/>
        </w:rPr>
        <w:t>Resolução/CD/FNDE nº 4, de 02 de abril de 2015</w:t>
      </w:r>
      <w:r w:rsidRPr="00500543">
        <w:rPr>
          <w:rFonts w:ascii="Avenir Book" w:eastAsia="Calibri" w:hAnsi="Avenir Book"/>
          <w:lang w:val="pt-BR" w:eastAsia="en-US"/>
        </w:rPr>
        <w:t>. Altera a redação dos artigos 25 a 32 da Resolução/CD/FNDE nº 26, de 17 de junho de 2013, no âmbito do Programa Nacional de Alimentação Escolar (PNAE). Brasília: Ministério da Educação, 2015.</w:t>
      </w:r>
    </w:p>
    <w:p w14:paraId="018F477E" w14:textId="400FCF92"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______. </w:t>
      </w:r>
      <w:r w:rsidRPr="00500543">
        <w:rPr>
          <w:rFonts w:ascii="Avenir Book" w:eastAsia="Calibri" w:hAnsi="Avenir Book"/>
          <w:b/>
          <w:lang w:val="pt-BR" w:eastAsia="en-US"/>
        </w:rPr>
        <w:t>Decreto Nº 9.064, de 31 de maio de 2017</w:t>
      </w:r>
      <w:r w:rsidRPr="00500543">
        <w:rPr>
          <w:rFonts w:ascii="Avenir Book" w:eastAsia="Calibri" w:hAnsi="Avenir Book"/>
          <w:lang w:val="pt-BR" w:eastAsia="en-US"/>
        </w:rPr>
        <w:t>. Dispõe sobre a Unidade Familiar de Produção Agrária, institui o Cadastro Nacional da Agricultura Familiar e regulamenta a Lei nº</w:t>
      </w:r>
      <w:r w:rsidR="0078342C">
        <w:rPr>
          <w:rFonts w:ascii="Avenir Book" w:eastAsia="Calibri" w:hAnsi="Avenir Book"/>
          <w:lang w:val="pt-BR" w:eastAsia="en-US"/>
        </w:rPr>
        <w:t xml:space="preserve"> 11.326, de 24 de julho de 2006</w:t>
      </w:r>
      <w:r w:rsidRPr="00500543">
        <w:rPr>
          <w:rFonts w:ascii="Avenir Book" w:eastAsia="Calibri" w:hAnsi="Avenir Book"/>
          <w:lang w:val="pt-BR" w:eastAsia="en-US"/>
        </w:rPr>
        <w:t xml:space="preserve">. Brasília: Congresso Nacional, 2017. </w:t>
      </w:r>
    </w:p>
    <w:p w14:paraId="523E9E7A" w14:textId="601D18D4" w:rsidR="00294F38" w:rsidRDefault="00294F38" w:rsidP="0078342C">
      <w:pPr>
        <w:widowControl/>
        <w:spacing w:line="276" w:lineRule="auto"/>
        <w:jc w:val="both"/>
        <w:rPr>
          <w:rFonts w:ascii="Avenir Book" w:eastAsia="Calibri" w:hAnsi="Avenir Book"/>
          <w:lang w:val="pt-BR" w:eastAsia="en-US"/>
        </w:rPr>
      </w:pPr>
      <w:r w:rsidRPr="00294F38">
        <w:rPr>
          <w:rFonts w:ascii="Avenir Book" w:eastAsia="Calibri" w:hAnsi="Avenir Book"/>
          <w:lang w:val="pt-BR" w:eastAsia="en-US"/>
        </w:rPr>
        <w:t xml:space="preserve">CARVALHO, J. G. </w:t>
      </w:r>
      <w:r w:rsidRPr="00294F38">
        <w:rPr>
          <w:rFonts w:ascii="Avenir Book" w:eastAsia="Calibri" w:hAnsi="Avenir Book"/>
          <w:b/>
          <w:lang w:val="pt-BR" w:eastAsia="en-US"/>
        </w:rPr>
        <w:t>Questão Agrária e Assentamentos Rurais no Estado de São Paulo</w:t>
      </w:r>
      <w:r w:rsidRPr="00294F38">
        <w:rPr>
          <w:rFonts w:ascii="Avenir Book" w:eastAsia="Calibri" w:hAnsi="Avenir Book"/>
          <w:lang w:val="pt-BR" w:eastAsia="en-US"/>
        </w:rPr>
        <w:t>: o caso da Região Administrativa de Ribeirão Preto. Tese (Doutorado) – Universidade Estadual de Campinas, Campinas, 2011.</w:t>
      </w:r>
    </w:p>
    <w:p w14:paraId="1DDC9CD7"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CMAP. </w:t>
      </w:r>
      <w:r w:rsidRPr="00500543">
        <w:rPr>
          <w:rFonts w:ascii="Avenir Book" w:eastAsia="Calibri" w:hAnsi="Avenir Book"/>
          <w:b/>
          <w:lang w:val="pt-BR" w:eastAsia="en-US"/>
        </w:rPr>
        <w:t>Avaliação Executiva do Programa Nacional de Alimentação Escolar (PNAE)</w:t>
      </w:r>
      <w:r w:rsidRPr="00500543">
        <w:rPr>
          <w:rFonts w:ascii="Avenir Book" w:eastAsia="Calibri" w:hAnsi="Avenir Book"/>
          <w:lang w:val="pt-BR" w:eastAsia="en-US"/>
        </w:rPr>
        <w:t>. Brasília: Conselho de Monitoramento e Avaliação de Políticas Públicas, 2021.</w:t>
      </w:r>
    </w:p>
    <w:p w14:paraId="5F8189B5"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DE LORENZO, H. C., NASCIMENTO, A. S., RAMALHEIRO, G. C. de F., &amp; Almeida, L. M. de M. C. (2022). Análise bibliométrica das políticas públicas para a agricultura familiar no Brasil. </w:t>
      </w:r>
      <w:r w:rsidRPr="00500543">
        <w:rPr>
          <w:rFonts w:ascii="Avenir Book" w:eastAsia="Calibri" w:hAnsi="Avenir Book"/>
          <w:b/>
          <w:lang w:val="pt-BR" w:eastAsia="en-US"/>
        </w:rPr>
        <w:t>Retratos de Assentamentos</w:t>
      </w:r>
      <w:r w:rsidRPr="00500543">
        <w:rPr>
          <w:rFonts w:ascii="Avenir Book" w:eastAsia="Calibri" w:hAnsi="Avenir Book"/>
          <w:lang w:val="pt-BR" w:eastAsia="en-US"/>
        </w:rPr>
        <w:t>, 25 (2), 63-89.</w:t>
      </w:r>
    </w:p>
    <w:p w14:paraId="078CC74A" w14:textId="77777777" w:rsidR="003E728C"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DI GIOVANNI, G. As estruturas elementares das políticas públicas. </w:t>
      </w:r>
      <w:r w:rsidRPr="00500543">
        <w:rPr>
          <w:rFonts w:ascii="Avenir Book" w:eastAsia="Calibri" w:hAnsi="Avenir Book"/>
          <w:b/>
          <w:lang w:val="pt-BR" w:eastAsia="en-US"/>
        </w:rPr>
        <w:t>Caderno de Pesquisa NEPP/UNICAMP</w:t>
      </w:r>
      <w:r w:rsidRPr="00500543">
        <w:rPr>
          <w:rFonts w:ascii="Avenir Book" w:eastAsia="Calibri" w:hAnsi="Avenir Book"/>
          <w:lang w:val="pt-BR" w:eastAsia="en-US"/>
        </w:rPr>
        <w:t>, n°82, 2009, p. 01-29.</w:t>
      </w:r>
    </w:p>
    <w:p w14:paraId="633F97D0" w14:textId="3F7F249B" w:rsidR="009B6690" w:rsidRPr="00500543" w:rsidRDefault="009B6690" w:rsidP="0078342C">
      <w:pPr>
        <w:widowControl/>
        <w:spacing w:line="276" w:lineRule="auto"/>
        <w:jc w:val="both"/>
        <w:rPr>
          <w:rFonts w:ascii="Avenir Book" w:eastAsia="Calibri" w:hAnsi="Avenir Book"/>
          <w:lang w:val="pt-BR" w:eastAsia="en-US"/>
        </w:rPr>
      </w:pPr>
      <w:r w:rsidRPr="009B6690">
        <w:rPr>
          <w:rFonts w:ascii="Avenir Book" w:eastAsia="Calibri" w:hAnsi="Avenir Book"/>
          <w:lang w:val="pt-BR" w:eastAsia="en-US"/>
        </w:rPr>
        <w:t xml:space="preserve">FERRANTE, V. L. S. B.; BARONE, L. A.; DUVAL, H. C. O final de um ciclo? Reflexões sobre assentamentos rurais no Estado de São Paulo. </w:t>
      </w:r>
      <w:r w:rsidRPr="009B6690">
        <w:rPr>
          <w:rFonts w:ascii="Avenir Book" w:eastAsia="Calibri" w:hAnsi="Avenir Book"/>
          <w:b/>
          <w:lang w:val="pt-BR" w:eastAsia="en-US"/>
        </w:rPr>
        <w:t>REDD - Revista Espaço de Diálogo e Desconexão</w:t>
      </w:r>
      <w:r w:rsidRPr="009B6690">
        <w:rPr>
          <w:rFonts w:ascii="Avenir Book" w:eastAsia="Calibri" w:hAnsi="Avenir Book"/>
          <w:lang w:val="pt-BR" w:eastAsia="en-US"/>
        </w:rPr>
        <w:t xml:space="preserve">, v. 5, n. 1, </w:t>
      </w:r>
      <w:proofErr w:type="spellStart"/>
      <w:r w:rsidRPr="009B6690">
        <w:rPr>
          <w:rFonts w:ascii="Avenir Book" w:eastAsia="Calibri" w:hAnsi="Avenir Book"/>
          <w:lang w:val="pt-BR" w:eastAsia="en-US"/>
        </w:rPr>
        <w:t>jul</w:t>
      </w:r>
      <w:proofErr w:type="spellEnd"/>
      <w:r w:rsidRPr="009B6690">
        <w:rPr>
          <w:rFonts w:ascii="Avenir Book" w:eastAsia="Calibri" w:hAnsi="Avenir Book"/>
          <w:lang w:val="pt-BR" w:eastAsia="en-US"/>
        </w:rPr>
        <w:t>/dez. 2012.</w:t>
      </w:r>
    </w:p>
    <w:p w14:paraId="4D404D4F" w14:textId="240BA9CD" w:rsidR="00F653B5" w:rsidRDefault="00F653B5" w:rsidP="0078342C">
      <w:pPr>
        <w:spacing w:line="276" w:lineRule="auto"/>
        <w:jc w:val="both"/>
        <w:rPr>
          <w:rFonts w:ascii="Avenir Book" w:hAnsi="Avenir Book"/>
        </w:rPr>
      </w:pPr>
      <w:r w:rsidRPr="00F653B5">
        <w:rPr>
          <w:rFonts w:ascii="Avenir Book" w:hAnsi="Avenir Book"/>
        </w:rPr>
        <w:t xml:space="preserve">GRISA, C. Mudanças nas políticas públicas para a agricultura familiar no Brasil: novos mediadores para velhos referenciais. </w:t>
      </w:r>
      <w:r w:rsidRPr="00F653B5">
        <w:rPr>
          <w:rFonts w:ascii="Avenir Book" w:hAnsi="Avenir Book"/>
          <w:b/>
          <w:bCs/>
        </w:rPr>
        <w:t>Raízes</w:t>
      </w:r>
      <w:r w:rsidRPr="00F653B5">
        <w:rPr>
          <w:rFonts w:ascii="Avenir Book" w:hAnsi="Avenir Book"/>
        </w:rPr>
        <w:t>, v.38, n.1, 2018.</w:t>
      </w:r>
    </w:p>
    <w:p w14:paraId="5873DFA7" w14:textId="0BAC162B" w:rsidR="00F653B5" w:rsidRPr="00F653B5" w:rsidRDefault="00F653B5" w:rsidP="0078342C">
      <w:pPr>
        <w:spacing w:line="276" w:lineRule="auto"/>
        <w:jc w:val="both"/>
        <w:rPr>
          <w:rFonts w:ascii="Avenir Book" w:hAnsi="Avenir Book"/>
          <w:lang w:val="pt-BR"/>
        </w:rPr>
      </w:pPr>
      <w:r w:rsidRPr="00F653B5">
        <w:rPr>
          <w:rFonts w:ascii="Avenir Book" w:hAnsi="Avenir Book"/>
          <w:lang w:val="pt-BR"/>
        </w:rPr>
        <w:t>LEITE, S. P.; SCHMITT, C. J.; GRISA, C.; SI</w:t>
      </w:r>
      <w:r>
        <w:rPr>
          <w:rFonts w:ascii="Avenir Book" w:hAnsi="Avenir Book"/>
          <w:lang w:val="pt-BR"/>
        </w:rPr>
        <w:t xml:space="preserve">LVA, M. A. P.; ZIMMERMANN, S.; BARBOSA, Y. S. Multidimensionalidade e heterogeneidade dos processos de desmonte de políticas públicas: a trajetória recente das políticas de fortalecimento da agricultura familiar no Brasil. </w:t>
      </w:r>
      <w:r w:rsidRPr="00F653B5">
        <w:rPr>
          <w:rFonts w:ascii="Avenir Book" w:hAnsi="Avenir Book"/>
          <w:lang w:val="pt-BR"/>
        </w:rPr>
        <w:t>In: GOMIDE, A. A.; SILVA, M. M. S.; LEOPOLDI, M. A. (</w:t>
      </w:r>
      <w:proofErr w:type="spellStart"/>
      <w:r w:rsidRPr="00F653B5">
        <w:rPr>
          <w:rFonts w:ascii="Avenir Book" w:hAnsi="Avenir Book"/>
          <w:lang w:val="pt-BR"/>
        </w:rPr>
        <w:t>Orgs</w:t>
      </w:r>
      <w:proofErr w:type="spellEnd"/>
      <w:r w:rsidR="009B6690">
        <w:rPr>
          <w:rFonts w:ascii="Avenir Book" w:hAnsi="Avenir Book"/>
          <w:lang w:val="pt-BR"/>
        </w:rPr>
        <w:t>.</w:t>
      </w:r>
      <w:r w:rsidRPr="00F653B5">
        <w:rPr>
          <w:rFonts w:ascii="Avenir Book" w:hAnsi="Avenir Book"/>
          <w:lang w:val="pt-BR"/>
        </w:rPr>
        <w:t xml:space="preserve">) </w:t>
      </w:r>
      <w:r>
        <w:rPr>
          <w:rFonts w:ascii="Avenir Book" w:hAnsi="Avenir Book"/>
          <w:b/>
          <w:bCs/>
          <w:lang w:val="pt-BR"/>
        </w:rPr>
        <w:t>Desmonte e reconfiguração de políticas públicas (2016-2022)</w:t>
      </w:r>
      <w:r>
        <w:rPr>
          <w:rFonts w:ascii="Avenir Book" w:hAnsi="Avenir Book"/>
          <w:lang w:val="pt-BR"/>
        </w:rPr>
        <w:t>. Brasília: IPEA; INCT/PPED, 2023.</w:t>
      </w:r>
    </w:p>
    <w:p w14:paraId="2CDF2E0A" w14:textId="6E7DF12A" w:rsidR="003E728C" w:rsidRDefault="00500543"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MOREIRA, R. J. Uma visão do papel da agricultura familiar no Brasil. </w:t>
      </w:r>
      <w:r w:rsidRPr="00500543">
        <w:rPr>
          <w:rFonts w:ascii="Avenir Book" w:eastAsia="Calibri" w:hAnsi="Avenir Book"/>
          <w:b/>
          <w:lang w:val="pt-BR" w:eastAsia="en-US"/>
        </w:rPr>
        <w:t>Novos Cadernos NAEA</w:t>
      </w:r>
      <w:r w:rsidRPr="00500543">
        <w:rPr>
          <w:rFonts w:ascii="Avenir Book" w:eastAsia="Calibri" w:hAnsi="Avenir Book"/>
          <w:lang w:val="pt-BR" w:eastAsia="en-US"/>
        </w:rPr>
        <w:t>, v. 11, p. 57-88, 2009.</w:t>
      </w:r>
    </w:p>
    <w:p w14:paraId="4F5C6589" w14:textId="399AD813"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en-US" w:eastAsia="en-US"/>
        </w:rPr>
        <w:t xml:space="preserve">SCHNEIDER, S.; MATTEI, L.; CAZELLA, A. </w:t>
      </w:r>
      <w:proofErr w:type="gramStart"/>
      <w:r w:rsidRPr="00500543">
        <w:rPr>
          <w:rFonts w:ascii="Avenir Book" w:eastAsia="Calibri" w:hAnsi="Avenir Book"/>
          <w:lang w:val="en-US" w:eastAsia="en-US"/>
        </w:rPr>
        <w:t>A..</w:t>
      </w:r>
      <w:proofErr w:type="gramEnd"/>
      <w:r w:rsidRPr="00500543">
        <w:rPr>
          <w:rFonts w:ascii="Avenir Book" w:eastAsia="Calibri" w:hAnsi="Avenir Book"/>
          <w:lang w:val="en-US" w:eastAsia="en-US"/>
        </w:rPr>
        <w:t xml:space="preserve"> </w:t>
      </w:r>
      <w:r w:rsidRPr="00500543">
        <w:rPr>
          <w:rFonts w:ascii="Avenir Book" w:eastAsia="Calibri" w:hAnsi="Avenir Book"/>
          <w:lang w:val="pt-BR" w:eastAsia="en-US"/>
        </w:rPr>
        <w:t xml:space="preserve">Histórico, caracterização e dinâmica recente do PRONAF. In: SCHNEIDER, S.; SILVA, M. K.; MARQUES, P. E. M. (Org.). </w:t>
      </w:r>
      <w:r w:rsidRPr="00500543">
        <w:rPr>
          <w:rFonts w:ascii="Avenir Book" w:eastAsia="Calibri" w:hAnsi="Avenir Book"/>
          <w:b/>
          <w:lang w:val="pt-BR" w:eastAsia="en-US"/>
        </w:rPr>
        <w:t>Políticas Públicas e Participação Social no Brasil Rural.</w:t>
      </w:r>
      <w:r w:rsidRPr="00500543">
        <w:rPr>
          <w:rFonts w:ascii="Avenir Book" w:eastAsia="Calibri" w:hAnsi="Avenir Book"/>
          <w:lang w:val="pt-BR" w:eastAsia="en-US"/>
        </w:rPr>
        <w:t xml:space="preserve"> Porto Alegre, 2004, p. 21-50.</w:t>
      </w:r>
    </w:p>
    <w:p w14:paraId="0E6712F5"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PIRES, M. J. S.. Contradições em processo: um estudo da estrutura e evolução do Pronaf de 2000 a 2010. </w:t>
      </w:r>
      <w:r w:rsidRPr="00500543">
        <w:rPr>
          <w:rFonts w:ascii="Avenir Book" w:eastAsia="Calibri" w:hAnsi="Avenir Book"/>
          <w:b/>
          <w:lang w:val="pt-BR" w:eastAsia="en-US"/>
        </w:rPr>
        <w:t>Texto para discussão n. 1914</w:t>
      </w:r>
      <w:r w:rsidRPr="00500543">
        <w:rPr>
          <w:rFonts w:ascii="Avenir Book" w:eastAsia="Calibri" w:hAnsi="Avenir Book"/>
          <w:lang w:val="pt-BR" w:eastAsia="en-US"/>
        </w:rPr>
        <w:t>. IPEA, 2013.</w:t>
      </w:r>
    </w:p>
    <w:p w14:paraId="234F0291" w14:textId="77777777" w:rsidR="003E728C" w:rsidRPr="00500543" w:rsidRDefault="003E728C" w:rsidP="0078342C">
      <w:pPr>
        <w:widowControl/>
        <w:spacing w:line="276" w:lineRule="auto"/>
        <w:jc w:val="both"/>
        <w:rPr>
          <w:rFonts w:ascii="Avenir Book" w:eastAsia="Calibri" w:hAnsi="Avenir Book"/>
          <w:lang w:val="pt-BR" w:eastAsia="en-US"/>
        </w:rPr>
      </w:pPr>
      <w:r w:rsidRPr="00500543">
        <w:rPr>
          <w:rFonts w:ascii="Avenir Book" w:eastAsia="Calibri" w:hAnsi="Avenir Book"/>
          <w:lang w:val="pt-BR" w:eastAsia="en-US"/>
        </w:rPr>
        <w:t xml:space="preserve">TCU. Tribunal de Contas da União. </w:t>
      </w:r>
      <w:r w:rsidRPr="00500543">
        <w:rPr>
          <w:rFonts w:ascii="Avenir Book" w:eastAsia="Calibri" w:hAnsi="Avenir Book"/>
          <w:b/>
          <w:lang w:val="pt-BR" w:eastAsia="en-US"/>
        </w:rPr>
        <w:t>Cartilha para conselheiros do Programa Nacional de Alimentação Escolar (PNAE)</w:t>
      </w:r>
      <w:r w:rsidRPr="00500543">
        <w:rPr>
          <w:rFonts w:ascii="Avenir Book" w:eastAsia="Calibri" w:hAnsi="Avenir Book"/>
          <w:lang w:val="pt-BR" w:eastAsia="en-US"/>
        </w:rPr>
        <w:t>. Brasília: TCU, 2017.</w:t>
      </w:r>
    </w:p>
    <w:p w14:paraId="7EFF5A9B" w14:textId="4B2C75AD" w:rsidR="007F198C" w:rsidRPr="00500543" w:rsidRDefault="003E728C" w:rsidP="0078342C">
      <w:pPr>
        <w:widowControl/>
        <w:spacing w:line="276" w:lineRule="auto"/>
        <w:jc w:val="both"/>
        <w:rPr>
          <w:rFonts w:ascii="Avenir Book" w:eastAsia="Arial" w:hAnsi="Avenir Book" w:cs="Arial"/>
          <w:color w:val="FF0000"/>
        </w:rPr>
      </w:pPr>
      <w:r w:rsidRPr="00500543">
        <w:rPr>
          <w:rFonts w:ascii="Avenir Book" w:eastAsia="Calibri" w:hAnsi="Avenir Book"/>
          <w:lang w:val="pt-BR" w:eastAsia="en-US"/>
        </w:rPr>
        <w:t>WANDERLEY, M. N. B.. “Franja Periférica”, “Pobres do Campo”, “Camponeses”: dilemas da inclusão social dos pequenos agricultores familiares. In: DELGADO, G. C.; BERGAMASCO, S. M. P. P.. (</w:t>
      </w:r>
      <w:proofErr w:type="spellStart"/>
      <w:r w:rsidRPr="00500543">
        <w:rPr>
          <w:rFonts w:ascii="Avenir Book" w:eastAsia="Calibri" w:hAnsi="Avenir Book"/>
          <w:lang w:val="pt-BR" w:eastAsia="en-US"/>
        </w:rPr>
        <w:t>Orgs</w:t>
      </w:r>
      <w:proofErr w:type="spellEnd"/>
      <w:r w:rsidRPr="00500543">
        <w:rPr>
          <w:rFonts w:ascii="Avenir Book" w:eastAsia="Calibri" w:hAnsi="Avenir Book"/>
          <w:lang w:val="pt-BR" w:eastAsia="en-US"/>
        </w:rPr>
        <w:t xml:space="preserve">.). </w:t>
      </w:r>
      <w:r w:rsidRPr="00500543">
        <w:rPr>
          <w:rFonts w:ascii="Avenir Book" w:eastAsia="Calibri" w:hAnsi="Avenir Book"/>
          <w:b/>
          <w:lang w:val="pt-BR" w:eastAsia="en-US"/>
        </w:rPr>
        <w:t>Agricultura familiar brasileira</w:t>
      </w:r>
      <w:r w:rsidRPr="00500543">
        <w:rPr>
          <w:rFonts w:ascii="Avenir Book" w:eastAsia="Calibri" w:hAnsi="Avenir Book"/>
          <w:lang w:val="pt-BR" w:eastAsia="en-US"/>
        </w:rPr>
        <w:t>: desafios e perspectivas de futuro. (Parte II, p. 66-83). Ministério do Desenvolvimento Agrário, 2017.</w:t>
      </w:r>
    </w:p>
    <w:sectPr w:rsidR="007F198C" w:rsidRPr="00500543" w:rsidSect="00764729">
      <w:type w:val="continuous"/>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C115" w14:textId="77777777" w:rsidR="000A2CF1" w:rsidRDefault="000A2CF1" w:rsidP="003435DF">
      <w:r>
        <w:separator/>
      </w:r>
    </w:p>
  </w:endnote>
  <w:endnote w:type="continuationSeparator" w:id="0">
    <w:p w14:paraId="409F1533" w14:textId="77777777" w:rsidR="000A2CF1" w:rsidRDefault="000A2CF1"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3357" w14:textId="77777777" w:rsidR="000A2CF1" w:rsidRDefault="000A2CF1" w:rsidP="003435DF">
      <w:r>
        <w:separator/>
      </w:r>
    </w:p>
  </w:footnote>
  <w:footnote w:type="continuationSeparator" w:id="0">
    <w:p w14:paraId="1CADD3E1" w14:textId="77777777" w:rsidR="000A2CF1" w:rsidRDefault="000A2CF1" w:rsidP="003435DF">
      <w:r>
        <w:continuationSeparator/>
      </w:r>
    </w:p>
  </w:footnote>
  <w:footnote w:id="1">
    <w:p w14:paraId="0E1EBF75" w14:textId="77355DFD" w:rsidR="004548D3" w:rsidRPr="004548D3" w:rsidRDefault="007C5F08" w:rsidP="004548D3">
      <w:pPr>
        <w:pStyle w:val="Textodenotaderodap"/>
        <w:jc w:val="both"/>
        <w:rPr>
          <w:rFonts w:ascii="Avenir Book" w:hAnsi="Avenir Book"/>
          <w:lang w:val="pt-BR"/>
        </w:rPr>
      </w:pPr>
      <w:r w:rsidRPr="004548D3">
        <w:rPr>
          <w:rStyle w:val="Refdenotaderodap"/>
          <w:rFonts w:ascii="Avenir Book" w:hAnsi="Avenir Book"/>
        </w:rPr>
        <w:footnoteRef/>
      </w:r>
      <w:r w:rsidRPr="004548D3">
        <w:rPr>
          <w:rFonts w:ascii="Avenir Book" w:hAnsi="Avenir Book"/>
        </w:rPr>
        <w:t xml:space="preserve"> </w:t>
      </w:r>
      <w:r w:rsidR="004548D3" w:rsidRPr="0092660D">
        <w:rPr>
          <w:rFonts w:ascii="Avenir Book" w:eastAsia="Arial" w:hAnsi="Avenir Book" w:cs="Arial"/>
          <w:b/>
        </w:rPr>
        <w:t>Universidade Federal de São Carlos</w:t>
      </w:r>
      <w:r w:rsidR="004548D3" w:rsidRPr="004548D3">
        <w:rPr>
          <w:rFonts w:ascii="Avenir Book" w:hAnsi="Avenir Book"/>
        </w:rPr>
        <w:t xml:space="preserve"> </w:t>
      </w:r>
      <w:r w:rsidR="0092660D">
        <w:rPr>
          <w:rFonts w:ascii="Avenir Book" w:hAnsi="Avenir Book"/>
        </w:rPr>
        <w:t>-</w:t>
      </w:r>
      <w:r w:rsidR="004548D3" w:rsidRPr="004548D3">
        <w:rPr>
          <w:rFonts w:ascii="Avenir Book" w:hAnsi="Avenir Book"/>
        </w:rPr>
        <w:t xml:space="preserve"> </w:t>
      </w:r>
      <w:r w:rsidR="0078342C">
        <w:rPr>
          <w:rFonts w:ascii="Avenir Book" w:hAnsi="Avenir Book"/>
        </w:rPr>
        <w:t xml:space="preserve">Programa de Pós-Graduação em Educação/ </w:t>
      </w:r>
      <w:r w:rsidRPr="004548D3">
        <w:rPr>
          <w:rFonts w:ascii="Avenir Book" w:hAnsi="Avenir Book"/>
        </w:rPr>
        <w:t>Núcleo de Pesquisa e Extesão Rural</w:t>
      </w:r>
      <w:r w:rsidR="004548D3">
        <w:rPr>
          <w:rFonts w:ascii="Avenir Book" w:eastAsia="Arial" w:hAnsi="Avenir Book" w:cs="Arial"/>
        </w:rPr>
        <w:t xml:space="preserve"> -</w:t>
      </w:r>
      <w:r w:rsidRPr="004548D3">
        <w:rPr>
          <w:rFonts w:ascii="Avenir Book" w:eastAsia="Arial" w:hAnsi="Avenir Book" w:cs="Arial"/>
        </w:rPr>
        <w:t xml:space="preserve"> </w:t>
      </w:r>
      <w:hyperlink r:id="rId1" w:history="1">
        <w:r w:rsidR="004548D3" w:rsidRPr="004548D3">
          <w:rPr>
            <w:rStyle w:val="Hyperlink"/>
            <w:rFonts w:ascii="Avenir Book" w:eastAsia="Arial" w:hAnsi="Avenir Book" w:cs="Arial"/>
          </w:rPr>
          <w:t>diogo.tafuri@ufscar.br</w:t>
        </w:r>
      </w:hyperlink>
    </w:p>
  </w:footnote>
  <w:footnote w:id="2">
    <w:p w14:paraId="10D92614" w14:textId="354A8882" w:rsidR="0092660D" w:rsidRPr="0092660D" w:rsidRDefault="007C5F08" w:rsidP="004548D3">
      <w:pPr>
        <w:pStyle w:val="Textodenotaderodap"/>
        <w:jc w:val="both"/>
        <w:rPr>
          <w:rFonts w:ascii="Avenir Book" w:hAnsi="Avenir Book"/>
        </w:rPr>
      </w:pPr>
      <w:r w:rsidRPr="004548D3">
        <w:rPr>
          <w:rStyle w:val="Refdenotaderodap"/>
          <w:rFonts w:ascii="Avenir Book" w:hAnsi="Avenir Book"/>
        </w:rPr>
        <w:footnoteRef/>
      </w:r>
      <w:r w:rsidRPr="004548D3">
        <w:rPr>
          <w:rFonts w:ascii="Avenir Book" w:hAnsi="Avenir Book"/>
        </w:rPr>
        <w:t xml:space="preserve"> </w:t>
      </w:r>
      <w:r w:rsidR="004548D3" w:rsidRPr="0092660D">
        <w:rPr>
          <w:rFonts w:ascii="Avenir Book" w:eastAsia="Arial" w:hAnsi="Avenir Book" w:cs="Arial"/>
          <w:b/>
        </w:rPr>
        <w:t>Univ</w:t>
      </w:r>
      <w:r w:rsidR="0092660D" w:rsidRPr="0092660D">
        <w:rPr>
          <w:rFonts w:ascii="Avenir Book" w:eastAsia="Arial" w:hAnsi="Avenir Book" w:cs="Arial"/>
          <w:b/>
        </w:rPr>
        <w:t>ersidade Federal de São Carlos</w:t>
      </w:r>
      <w:r w:rsidR="0092660D">
        <w:rPr>
          <w:rFonts w:ascii="Avenir Book" w:eastAsia="Arial" w:hAnsi="Avenir Book" w:cs="Arial"/>
        </w:rPr>
        <w:t xml:space="preserve"> -</w:t>
      </w:r>
      <w:r w:rsidR="004548D3" w:rsidRPr="004548D3">
        <w:rPr>
          <w:rFonts w:ascii="Avenir Book" w:eastAsia="Arial" w:hAnsi="Avenir Book" w:cs="Arial"/>
        </w:rPr>
        <w:t xml:space="preserve"> Programa de Pós-Graduação em Agroecologia e Desenvolvimento Rural/ Núcl</w:t>
      </w:r>
      <w:r w:rsidR="004548D3">
        <w:rPr>
          <w:rFonts w:ascii="Avenir Book" w:eastAsia="Arial" w:hAnsi="Avenir Book" w:cs="Arial"/>
        </w:rPr>
        <w:t>eo de Pesquisa e Extensão Rural</w:t>
      </w:r>
      <w:r w:rsidR="0092660D">
        <w:rPr>
          <w:rFonts w:ascii="Avenir Book" w:eastAsia="Arial" w:hAnsi="Avenir Book" w:cs="Arial"/>
        </w:rPr>
        <w:t xml:space="preserve">. </w:t>
      </w:r>
      <w:r w:rsidR="0092660D" w:rsidRPr="0092660D">
        <w:rPr>
          <w:rFonts w:ascii="Avenir Book" w:eastAsia="Arial" w:hAnsi="Avenir Book" w:cs="Arial"/>
          <w:b/>
        </w:rPr>
        <w:t>Universidade de Araraquara</w:t>
      </w:r>
      <w:r w:rsidR="0092660D">
        <w:rPr>
          <w:rFonts w:ascii="Avenir Book" w:eastAsia="Arial" w:hAnsi="Avenir Book" w:cs="Arial"/>
        </w:rPr>
        <w:t xml:space="preserve"> -</w:t>
      </w:r>
      <w:r w:rsidR="0092660D" w:rsidRPr="0092660D">
        <w:t xml:space="preserve"> </w:t>
      </w:r>
      <w:r w:rsidR="0092660D">
        <w:rPr>
          <w:rFonts w:ascii="Avenir Book" w:eastAsia="Arial" w:hAnsi="Avenir Book" w:cs="Arial"/>
        </w:rPr>
        <w:t>P</w:t>
      </w:r>
      <w:r w:rsidR="0092660D" w:rsidRPr="0092660D">
        <w:rPr>
          <w:rFonts w:ascii="Avenir Book" w:eastAsia="Arial" w:hAnsi="Avenir Book" w:cs="Arial"/>
        </w:rPr>
        <w:t>rograma de Pós-Graduação em Desenvolvimento Territorial e Meio Ambiente</w:t>
      </w:r>
      <w:r w:rsidR="0092660D">
        <w:rPr>
          <w:rFonts w:ascii="Avenir Book" w:eastAsia="Arial" w:hAnsi="Avenir Book" w:cs="Arial"/>
        </w:rPr>
        <w:t xml:space="preserve"> - </w:t>
      </w:r>
      <w:hyperlink r:id="rId2" w:history="1">
        <w:r w:rsidR="0092660D" w:rsidRPr="00825FA8">
          <w:rPr>
            <w:rStyle w:val="Hyperlink"/>
            <w:rFonts w:ascii="Avenir Book" w:eastAsia="Arial" w:hAnsi="Avenir Book" w:cs="Arial"/>
          </w:rPr>
          <w:t>joelson@ufscar.br</w:t>
        </w:r>
      </w:hyperlink>
    </w:p>
  </w:footnote>
  <w:footnote w:id="3">
    <w:p w14:paraId="0484B06B" w14:textId="19A0EBEE" w:rsidR="004548D3" w:rsidRPr="004548D3" w:rsidRDefault="004548D3" w:rsidP="004548D3">
      <w:pPr>
        <w:pStyle w:val="Textodenotaderodap"/>
        <w:jc w:val="both"/>
        <w:rPr>
          <w:rFonts w:ascii="Avenir Book" w:hAnsi="Avenir Book"/>
        </w:rPr>
      </w:pPr>
      <w:r w:rsidRPr="004548D3">
        <w:rPr>
          <w:rStyle w:val="Refdenotaderodap"/>
          <w:rFonts w:ascii="Avenir Book" w:hAnsi="Avenir Book"/>
        </w:rPr>
        <w:footnoteRef/>
      </w:r>
      <w:r w:rsidRPr="004548D3">
        <w:rPr>
          <w:rFonts w:ascii="Avenir Book" w:hAnsi="Avenir Book"/>
        </w:rPr>
        <w:t xml:space="preserve"> </w:t>
      </w:r>
      <w:r w:rsidRPr="0092660D">
        <w:rPr>
          <w:rFonts w:ascii="Avenir Book" w:hAnsi="Avenir Book"/>
          <w:b/>
        </w:rPr>
        <w:t>Universidade Federal Rural do Rio de Janeiro</w:t>
      </w:r>
      <w:r w:rsidRPr="004548D3">
        <w:rPr>
          <w:rFonts w:ascii="Avenir Book" w:hAnsi="Avenir Book"/>
        </w:rPr>
        <w:t xml:space="preserve"> - Programa de Pós-graduação em Desenvolvimento, Agricultura e Sociedade </w:t>
      </w:r>
      <w:r w:rsidR="006E7678">
        <w:rPr>
          <w:rFonts w:ascii="Avenir Book" w:hAnsi="Avenir Book"/>
        </w:rPr>
        <w:t>–</w:t>
      </w:r>
      <w:r w:rsidRPr="004548D3">
        <w:rPr>
          <w:rFonts w:ascii="Avenir Book" w:hAnsi="Avenir Book"/>
        </w:rPr>
        <w:t xml:space="preserve"> </w:t>
      </w:r>
      <w:hyperlink r:id="rId3" w:history="1">
        <w:r w:rsidR="006E7678" w:rsidRPr="009555BC">
          <w:rPr>
            <w:rStyle w:val="Hyperlink"/>
            <w:rFonts w:ascii="Avenir Book" w:hAnsi="Avenir Book"/>
          </w:rPr>
          <w:t>victormarchesin@ufrrj.br</w:t>
        </w:r>
      </w:hyperlink>
    </w:p>
  </w:footnote>
  <w:footnote w:id="4">
    <w:p w14:paraId="736A9848" w14:textId="77777777" w:rsidR="009B6690" w:rsidRPr="002153A5" w:rsidRDefault="009B6690" w:rsidP="009B6690">
      <w:pPr>
        <w:pStyle w:val="Textodenotaderodap"/>
        <w:jc w:val="both"/>
        <w:rPr>
          <w:rFonts w:ascii="Avenir Book" w:hAnsi="Avenir Book"/>
        </w:rPr>
      </w:pPr>
      <w:r w:rsidRPr="002153A5">
        <w:rPr>
          <w:rStyle w:val="Refdenotaderodap"/>
          <w:rFonts w:ascii="Avenir Book" w:hAnsi="Avenir Book"/>
        </w:rPr>
        <w:footnoteRef/>
      </w:r>
      <w:r w:rsidRPr="002153A5">
        <w:rPr>
          <w:rFonts w:ascii="Avenir Book" w:hAnsi="Avenir Book"/>
        </w:rPr>
        <w:t xml:space="preserve"> </w:t>
      </w:r>
      <w:r>
        <w:rPr>
          <w:rFonts w:ascii="Avenir Book" w:hAnsi="Avenir Book"/>
        </w:rPr>
        <w:t>O presente artigo é um dos resultados obtidos pelo desenvolvimento da pesquisa: “</w:t>
      </w:r>
      <w:r w:rsidRPr="002153A5">
        <w:rPr>
          <w:rFonts w:ascii="Avenir Book" w:hAnsi="Avenir Book"/>
        </w:rPr>
        <w:t>Nas franjas do progresso: efeitos socioambientais da produção canavieira nos estados de Alagoas e São Paulo</w:t>
      </w:r>
      <w:r>
        <w:rPr>
          <w:rFonts w:ascii="Avenir Book" w:hAnsi="Avenir Book"/>
        </w:rPr>
        <w:t xml:space="preserve">”, vigente entre fevereiro de 2021 e </w:t>
      </w:r>
      <w:r w:rsidRPr="002153A5">
        <w:rPr>
          <w:rFonts w:ascii="Avenir Book" w:hAnsi="Avenir Book"/>
        </w:rPr>
        <w:t>abril de 2023</w:t>
      </w:r>
      <w:r>
        <w:rPr>
          <w:rFonts w:ascii="Avenir Book" w:hAnsi="Avenir Book"/>
        </w:rPr>
        <w:t>, a partir de articulação institucional entre UFSCar e UFAL e financiamento FAPESP/FAPEAL.</w:t>
      </w:r>
    </w:p>
  </w:footnote>
  <w:footnote w:id="5">
    <w:p w14:paraId="444B4AF6" w14:textId="77777777" w:rsidR="00035AC5" w:rsidRPr="005D1962" w:rsidRDefault="00035AC5" w:rsidP="00035AC5">
      <w:pPr>
        <w:pStyle w:val="Textodenotaderodap"/>
        <w:jc w:val="both"/>
        <w:rPr>
          <w:rFonts w:ascii="Avenir Book" w:hAnsi="Avenir Book"/>
        </w:rPr>
      </w:pPr>
      <w:r w:rsidRPr="005D1962">
        <w:rPr>
          <w:rStyle w:val="Refdenotaderodap"/>
          <w:rFonts w:ascii="Avenir Book" w:hAnsi="Avenir Book"/>
        </w:rPr>
        <w:footnoteRef/>
      </w:r>
      <w:r w:rsidRPr="005D1962">
        <w:rPr>
          <w:rFonts w:ascii="Avenir Book" w:hAnsi="Avenir Book"/>
        </w:rPr>
        <w:t xml:space="preserve"> </w:t>
      </w:r>
      <w:hyperlink r:id="rId4" w:history="1">
        <w:r w:rsidRPr="005D1962">
          <w:rPr>
            <w:rStyle w:val="Hyperlink"/>
            <w:rFonts w:ascii="Avenir Book" w:hAnsi="Avenir Book"/>
          </w:rPr>
          <w:t>https://www.bndes.gov.br/wps/portal/site/home/financiamento/produto/pronaf</w:t>
        </w:r>
      </w:hyperlink>
    </w:p>
  </w:footnote>
  <w:footnote w:id="6">
    <w:p w14:paraId="439A4BE8" w14:textId="77777777" w:rsidR="00B06963" w:rsidRPr="00292FAF" w:rsidRDefault="00B06963" w:rsidP="00B06963">
      <w:pPr>
        <w:pStyle w:val="Textodenotaderodap"/>
        <w:jc w:val="both"/>
        <w:rPr>
          <w:rFonts w:ascii="Avenir Book" w:hAnsi="Avenir Book"/>
        </w:rPr>
      </w:pPr>
      <w:r w:rsidRPr="00292FAF">
        <w:rPr>
          <w:rStyle w:val="Refdenotaderodap"/>
          <w:rFonts w:ascii="Avenir Book" w:hAnsi="Avenir Book"/>
        </w:rPr>
        <w:footnoteRef/>
      </w:r>
      <w:r w:rsidRPr="00292FAF">
        <w:rPr>
          <w:rFonts w:ascii="Avenir Book" w:hAnsi="Avenir Book"/>
        </w:rPr>
        <w:t xml:space="preserve"> </w:t>
      </w:r>
      <w:hyperlink r:id="rId5" w:history="1">
        <w:r w:rsidRPr="00292FAF">
          <w:rPr>
            <w:rStyle w:val="Hyperlink"/>
            <w:rFonts w:ascii="Avenir Book" w:hAnsi="Avenir Book"/>
          </w:rPr>
          <w:t>https://www.bcb.gov.br/estabilidadefinanceira/micrrural</w:t>
        </w:r>
      </w:hyperlink>
    </w:p>
  </w:footnote>
  <w:footnote w:id="7">
    <w:p w14:paraId="01277159" w14:textId="77777777" w:rsidR="00C97975" w:rsidRPr="00292FAF" w:rsidRDefault="00C97975" w:rsidP="00C97975">
      <w:pPr>
        <w:widowControl/>
        <w:jc w:val="both"/>
        <w:rPr>
          <w:rFonts w:ascii="Avenir Book" w:eastAsia="Calibri" w:hAnsi="Avenir Book"/>
          <w:sz w:val="20"/>
          <w:szCs w:val="20"/>
          <w:lang w:val="pt-BR" w:eastAsia="en-US"/>
        </w:rPr>
      </w:pPr>
      <w:r w:rsidRPr="00292FAF">
        <w:rPr>
          <w:rStyle w:val="Refdenotaderodap"/>
          <w:rFonts w:ascii="Avenir Book" w:hAnsi="Avenir Book"/>
          <w:sz w:val="20"/>
          <w:szCs w:val="20"/>
        </w:rPr>
        <w:footnoteRef/>
      </w:r>
      <w:r w:rsidRPr="00292FAF">
        <w:rPr>
          <w:rFonts w:ascii="Avenir Book" w:hAnsi="Avenir Book"/>
          <w:sz w:val="20"/>
          <w:szCs w:val="20"/>
        </w:rPr>
        <w:t xml:space="preserve"> </w:t>
      </w:r>
      <w:r w:rsidRPr="00292FAF">
        <w:rPr>
          <w:rFonts w:ascii="Avenir Book" w:eastAsia="Calibri" w:hAnsi="Avenir Book"/>
          <w:sz w:val="20"/>
          <w:szCs w:val="20"/>
          <w:lang w:val="pt-BR" w:eastAsia="en-US"/>
        </w:rPr>
        <w:t xml:space="preserve">Conforme afirma Di Giovanni (2009), “(...) não existe qualquer política pública que se esgote em si mesma, como uma totalidade fechada”, sendo que “(...) os suportes materiais de uma </w:t>
      </w:r>
      <w:proofErr w:type="spellStart"/>
      <w:r w:rsidRPr="00292FAF">
        <w:rPr>
          <w:rFonts w:ascii="Avenir Book" w:eastAsia="Calibri" w:hAnsi="Avenir Book"/>
          <w:i/>
          <w:sz w:val="20"/>
          <w:szCs w:val="20"/>
          <w:lang w:val="pt-BR" w:eastAsia="en-US"/>
        </w:rPr>
        <w:t>policy</w:t>
      </w:r>
      <w:proofErr w:type="spellEnd"/>
      <w:r w:rsidRPr="00292FAF">
        <w:rPr>
          <w:rFonts w:ascii="Avenir Book" w:eastAsia="Calibri" w:hAnsi="Avenir Book"/>
          <w:sz w:val="20"/>
          <w:szCs w:val="20"/>
          <w:lang w:val="pt-BR" w:eastAsia="en-US"/>
        </w:rPr>
        <w:t xml:space="preserve">, podem ser definidos no seu próprio interior, ou mesmo, externamente, em outras políticas correlatas” (p. 18). </w:t>
      </w:r>
    </w:p>
    <w:p w14:paraId="61340EDD" w14:textId="77777777" w:rsidR="00C97975" w:rsidRPr="00292FAF" w:rsidRDefault="00C97975" w:rsidP="00C97975">
      <w:pPr>
        <w:pStyle w:val="Textodenotaderodap"/>
        <w:rPr>
          <w:lang w:val="pt-BR"/>
        </w:rPr>
      </w:pPr>
    </w:p>
  </w:footnote>
  <w:footnote w:id="8">
    <w:p w14:paraId="083848EA" w14:textId="5AB89267" w:rsidR="006A7C7A" w:rsidRPr="006A7C7A" w:rsidRDefault="006A7C7A" w:rsidP="006A7C7A">
      <w:pPr>
        <w:pStyle w:val="Textodenotaderodap"/>
        <w:jc w:val="both"/>
        <w:rPr>
          <w:rFonts w:ascii="Avenir Book" w:hAnsi="Avenir Book"/>
        </w:rPr>
      </w:pPr>
      <w:r w:rsidRPr="006A7C7A">
        <w:rPr>
          <w:rStyle w:val="Refdenotaderodap"/>
          <w:rFonts w:ascii="Avenir Book" w:hAnsi="Avenir Book"/>
        </w:rPr>
        <w:footnoteRef/>
      </w:r>
      <w:r w:rsidRPr="006A7C7A">
        <w:rPr>
          <w:rFonts w:ascii="Avenir Book" w:hAnsi="Avenir Book"/>
        </w:rPr>
        <w:t xml:space="preserve"> Os assentados também reclamam da condição das estradas dentro do assentamento e do acesso à cidade, dificultado pela ausência de transporte municipal, que impõem obstáculos à comercialização da produção local, bem como a educação de jovens e crianças.</w:t>
      </w:r>
    </w:p>
  </w:footnote>
  <w:footnote w:id="9">
    <w:p w14:paraId="684497AD" w14:textId="77777777" w:rsidR="00E364AE" w:rsidRPr="000320F1" w:rsidRDefault="00E364AE" w:rsidP="00E364AE">
      <w:pPr>
        <w:pStyle w:val="Textodenotaderodap"/>
        <w:jc w:val="both"/>
        <w:rPr>
          <w:rFonts w:ascii="Avenir Book" w:hAnsi="Avenir Book"/>
        </w:rPr>
      </w:pPr>
      <w:r w:rsidRPr="000320F1">
        <w:rPr>
          <w:rStyle w:val="Refdenotaderodap"/>
          <w:rFonts w:ascii="Avenir Book" w:hAnsi="Avenir Book"/>
        </w:rPr>
        <w:footnoteRef/>
      </w:r>
      <w:r w:rsidRPr="000320F1">
        <w:rPr>
          <w:rFonts w:ascii="Avenir Book" w:hAnsi="Avenir Book"/>
        </w:rPr>
        <w:t xml:space="preserve"> A Resolução FNDE nº 38/2009 definiu a obrigatoriedade da aquisição de no mínimo 30% de gêneros alimentícios oriundos da agricultura familiar</w:t>
      </w:r>
      <w:r>
        <w:rPr>
          <w:rFonts w:ascii="Avenir Book" w:hAnsi="Avenir Book"/>
        </w:rPr>
        <w:t>.</w:t>
      </w:r>
    </w:p>
  </w:footnote>
  <w:footnote w:id="10">
    <w:p w14:paraId="76B0313C" w14:textId="77777777" w:rsidR="00362312" w:rsidRPr="00F043F0" w:rsidRDefault="00362312" w:rsidP="00362312">
      <w:pPr>
        <w:jc w:val="both"/>
        <w:rPr>
          <w:rFonts w:ascii="Avenir Book" w:hAnsi="Avenir Book"/>
          <w:sz w:val="20"/>
          <w:szCs w:val="20"/>
        </w:rPr>
      </w:pPr>
      <w:r w:rsidRPr="00F043F0">
        <w:rPr>
          <w:rStyle w:val="Refdenotaderodap"/>
          <w:rFonts w:ascii="Avenir Book" w:hAnsi="Avenir Book"/>
          <w:sz w:val="20"/>
          <w:szCs w:val="20"/>
        </w:rPr>
        <w:footnoteRef/>
      </w:r>
      <w:r w:rsidRPr="00F043F0">
        <w:rPr>
          <w:rFonts w:ascii="Avenir Book" w:hAnsi="Avenir Book"/>
          <w:sz w:val="20"/>
          <w:szCs w:val="20"/>
        </w:rPr>
        <w:t xml:space="preserve"> </w:t>
      </w:r>
      <w:hyperlink r:id="rId6" w:history="1">
        <w:r w:rsidRPr="00F043F0">
          <w:rPr>
            <w:rStyle w:val="Hyperlink"/>
            <w:rFonts w:ascii="Avenir Book" w:hAnsi="Avenir Book"/>
            <w:sz w:val="20"/>
            <w:szCs w:val="20"/>
          </w:rPr>
          <w:t>https://consultaweb.conab.gov.br/consultas/consultatransparenciapaa.do?method=abrirConsulta</w:t>
        </w:r>
      </w:hyperlink>
    </w:p>
  </w:footnote>
  <w:footnote w:id="11">
    <w:p w14:paraId="605DB9C4" w14:textId="77777777" w:rsidR="00362312" w:rsidRPr="007153A2" w:rsidRDefault="00362312" w:rsidP="00362312">
      <w:pPr>
        <w:jc w:val="both"/>
        <w:rPr>
          <w:rFonts w:ascii="Avenir Book" w:hAnsi="Avenir Book"/>
          <w:sz w:val="20"/>
          <w:szCs w:val="20"/>
        </w:rPr>
      </w:pPr>
      <w:r w:rsidRPr="007153A2">
        <w:rPr>
          <w:rStyle w:val="Refdenotaderodap"/>
          <w:rFonts w:ascii="Avenir Book" w:hAnsi="Avenir Book"/>
          <w:sz w:val="20"/>
          <w:szCs w:val="20"/>
        </w:rPr>
        <w:footnoteRef/>
      </w:r>
      <w:r w:rsidRPr="007153A2">
        <w:rPr>
          <w:rFonts w:ascii="Avenir Book" w:hAnsi="Avenir Book"/>
          <w:sz w:val="20"/>
          <w:szCs w:val="20"/>
        </w:rPr>
        <w:t xml:space="preserve"> </w:t>
      </w:r>
      <w:hyperlink r:id="rId7" w:history="1">
        <w:r w:rsidRPr="007153A2">
          <w:rPr>
            <w:rStyle w:val="Hyperlink"/>
            <w:rFonts w:ascii="Avenir Book" w:hAnsi="Avenir Book"/>
            <w:sz w:val="20"/>
            <w:szCs w:val="20"/>
          </w:rPr>
          <w:t>https://www.gov.br/fnde/pt-br/acesso-a-informacao/acoes-e-programas/programas/pnae/consultas/pnae-dados-da-agricultura-familiar</w:t>
        </w:r>
      </w:hyperlink>
    </w:p>
    <w:p w14:paraId="06AC6E7F" w14:textId="77777777" w:rsidR="00362312" w:rsidRPr="00810746" w:rsidRDefault="00362312" w:rsidP="00362312">
      <w:pPr>
        <w:pStyle w:val="Textodenotaderodap"/>
        <w:rPr>
          <w:rFonts w:ascii="Arial" w:hAnsi="Arial" w:cs="Arial"/>
        </w:rPr>
      </w:pPr>
    </w:p>
  </w:footnote>
  <w:footnote w:id="12">
    <w:p w14:paraId="2FBEB909" w14:textId="77777777" w:rsidR="00362312" w:rsidRPr="003E728C" w:rsidRDefault="00362312" w:rsidP="00362312">
      <w:pPr>
        <w:pStyle w:val="Textodenotaderodap"/>
        <w:jc w:val="both"/>
        <w:rPr>
          <w:rFonts w:ascii="Avenir Book" w:hAnsi="Avenir Book"/>
        </w:rPr>
      </w:pPr>
      <w:r w:rsidRPr="003E728C">
        <w:rPr>
          <w:rStyle w:val="Refdenotaderodap"/>
          <w:rFonts w:ascii="Avenir Book" w:hAnsi="Avenir Book"/>
        </w:rPr>
        <w:footnoteRef/>
      </w:r>
      <w:r w:rsidRPr="003E728C">
        <w:rPr>
          <w:rFonts w:ascii="Avenir Book" w:hAnsi="Avenir Book"/>
        </w:rPr>
        <w:t xml:space="preserve"> Também devemos destacar dentro de tal estrutura o papel dos Conselhos de Alimentação Escolar, responsáveis pelo controle social da execução PNAE e pela avaliação da prestação de contas das entidades executoras, com emissão do Parecer Conclusivo.</w:t>
      </w:r>
    </w:p>
  </w:footnote>
  <w:footnote w:id="13">
    <w:p w14:paraId="33CB5ABF" w14:textId="15F050E4" w:rsidR="00316DA3" w:rsidRPr="001E0C4B" w:rsidRDefault="00316DA3" w:rsidP="00316DA3">
      <w:pPr>
        <w:pStyle w:val="Textodenotaderodap"/>
        <w:jc w:val="both"/>
      </w:pPr>
      <w:r w:rsidRPr="003E728C">
        <w:rPr>
          <w:rStyle w:val="Refdenotaderodap"/>
          <w:rFonts w:ascii="Avenir Book" w:hAnsi="Avenir Book"/>
        </w:rPr>
        <w:footnoteRef/>
      </w:r>
      <w:r w:rsidRPr="003E728C">
        <w:rPr>
          <w:rFonts w:ascii="Avenir Book" w:hAnsi="Avenir Book"/>
        </w:rPr>
        <w:t xml:space="preserve"> </w:t>
      </w:r>
      <w:r>
        <w:rPr>
          <w:rFonts w:ascii="Avenir Book" w:hAnsi="Avenir Book"/>
        </w:rPr>
        <w:t xml:space="preserve">A </w:t>
      </w:r>
      <w:r w:rsidRPr="003E728C">
        <w:rPr>
          <w:rFonts w:ascii="Avenir Book" w:hAnsi="Avenir Book"/>
        </w:rPr>
        <w:t>Resolução CD/FND</w:t>
      </w:r>
      <w:r>
        <w:rPr>
          <w:rFonts w:ascii="Avenir Book" w:hAnsi="Avenir Book"/>
        </w:rPr>
        <w:t xml:space="preserve">E nº 04/2015 define prioridade para </w:t>
      </w:r>
      <w:r w:rsidR="001D4AB4">
        <w:rPr>
          <w:rFonts w:ascii="Avenir Book" w:hAnsi="Avenir Book"/>
        </w:rPr>
        <w:t xml:space="preserve">contratação de </w:t>
      </w:r>
      <w:r>
        <w:rPr>
          <w:rFonts w:ascii="Avenir Book" w:hAnsi="Avenir Book"/>
        </w:rPr>
        <w:t xml:space="preserve">fornecedores locais, </w:t>
      </w:r>
      <w:r w:rsidRPr="003E728C">
        <w:rPr>
          <w:rFonts w:ascii="Avenir Book" w:hAnsi="Avenir Book"/>
        </w:rPr>
        <w:t xml:space="preserve">assentamentos de reforma agrária, comunidades tradicionais indígenas e </w:t>
      </w:r>
      <w:r w:rsidR="001D4AB4">
        <w:rPr>
          <w:rFonts w:ascii="Avenir Book" w:hAnsi="Avenir Book"/>
        </w:rPr>
        <w:t xml:space="preserve">comunidades </w:t>
      </w:r>
      <w:r>
        <w:rPr>
          <w:rFonts w:ascii="Avenir Book" w:hAnsi="Avenir Book"/>
        </w:rPr>
        <w:t>quilombolas</w:t>
      </w:r>
      <w:r w:rsidRPr="003E728C">
        <w:rPr>
          <w:rFonts w:ascii="Avenir Book" w:hAnsi="Avenir Book"/>
        </w:rPr>
        <w:t xml:space="preserve"> (BRASIL,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3B"/>
    <w:rsid w:val="0001086C"/>
    <w:rsid w:val="00017AB5"/>
    <w:rsid w:val="00026588"/>
    <w:rsid w:val="000320F1"/>
    <w:rsid w:val="0003590E"/>
    <w:rsid w:val="00035AC5"/>
    <w:rsid w:val="00042532"/>
    <w:rsid w:val="000445B7"/>
    <w:rsid w:val="00064AA0"/>
    <w:rsid w:val="000705E2"/>
    <w:rsid w:val="00080183"/>
    <w:rsid w:val="0009588B"/>
    <w:rsid w:val="000A1AC3"/>
    <w:rsid w:val="000A2CF1"/>
    <w:rsid w:val="000D5F74"/>
    <w:rsid w:val="000E24C8"/>
    <w:rsid w:val="000E5DCC"/>
    <w:rsid w:val="00120564"/>
    <w:rsid w:val="0012094A"/>
    <w:rsid w:val="00151B42"/>
    <w:rsid w:val="00155E43"/>
    <w:rsid w:val="0018293E"/>
    <w:rsid w:val="00185A18"/>
    <w:rsid w:val="001A53CC"/>
    <w:rsid w:val="001D4AB4"/>
    <w:rsid w:val="001E1243"/>
    <w:rsid w:val="001E2329"/>
    <w:rsid w:val="00203345"/>
    <w:rsid w:val="002153A5"/>
    <w:rsid w:val="002168E9"/>
    <w:rsid w:val="00217B8F"/>
    <w:rsid w:val="0023243A"/>
    <w:rsid w:val="0023435C"/>
    <w:rsid w:val="0024230F"/>
    <w:rsid w:val="00243E1B"/>
    <w:rsid w:val="00244B01"/>
    <w:rsid w:val="00254E80"/>
    <w:rsid w:val="00267069"/>
    <w:rsid w:val="00292FAF"/>
    <w:rsid w:val="002947E0"/>
    <w:rsid w:val="00294D33"/>
    <w:rsid w:val="00294F38"/>
    <w:rsid w:val="00295E15"/>
    <w:rsid w:val="002B528E"/>
    <w:rsid w:val="002D692B"/>
    <w:rsid w:val="002E358A"/>
    <w:rsid w:val="002E38F7"/>
    <w:rsid w:val="002F1344"/>
    <w:rsid w:val="00312964"/>
    <w:rsid w:val="0031313B"/>
    <w:rsid w:val="00316DA3"/>
    <w:rsid w:val="003207CD"/>
    <w:rsid w:val="003435DF"/>
    <w:rsid w:val="00344050"/>
    <w:rsid w:val="0034711F"/>
    <w:rsid w:val="00357792"/>
    <w:rsid w:val="00362312"/>
    <w:rsid w:val="00362572"/>
    <w:rsid w:val="003673CC"/>
    <w:rsid w:val="003879FD"/>
    <w:rsid w:val="00394E25"/>
    <w:rsid w:val="003C3322"/>
    <w:rsid w:val="003C563B"/>
    <w:rsid w:val="003D414A"/>
    <w:rsid w:val="003E728C"/>
    <w:rsid w:val="003F6595"/>
    <w:rsid w:val="003F65C4"/>
    <w:rsid w:val="003F6854"/>
    <w:rsid w:val="00403C37"/>
    <w:rsid w:val="0042737B"/>
    <w:rsid w:val="0045253E"/>
    <w:rsid w:val="004548D3"/>
    <w:rsid w:val="00454D12"/>
    <w:rsid w:val="004601D6"/>
    <w:rsid w:val="00464B7F"/>
    <w:rsid w:val="004673A9"/>
    <w:rsid w:val="00482292"/>
    <w:rsid w:val="00485F4C"/>
    <w:rsid w:val="004922C6"/>
    <w:rsid w:val="004B5811"/>
    <w:rsid w:val="004B6EAA"/>
    <w:rsid w:val="004C67DD"/>
    <w:rsid w:val="004C7058"/>
    <w:rsid w:val="004C7AD1"/>
    <w:rsid w:val="004E45B1"/>
    <w:rsid w:val="004F3A82"/>
    <w:rsid w:val="00500543"/>
    <w:rsid w:val="00513889"/>
    <w:rsid w:val="005140F5"/>
    <w:rsid w:val="005276E1"/>
    <w:rsid w:val="00532181"/>
    <w:rsid w:val="00541013"/>
    <w:rsid w:val="0057471D"/>
    <w:rsid w:val="00596930"/>
    <w:rsid w:val="005B188F"/>
    <w:rsid w:val="005B58E1"/>
    <w:rsid w:val="005D1962"/>
    <w:rsid w:val="005D2FB2"/>
    <w:rsid w:val="005E7E2F"/>
    <w:rsid w:val="005F6E25"/>
    <w:rsid w:val="005F7C52"/>
    <w:rsid w:val="00610920"/>
    <w:rsid w:val="00626645"/>
    <w:rsid w:val="00631A8C"/>
    <w:rsid w:val="00671FE3"/>
    <w:rsid w:val="006A2A6E"/>
    <w:rsid w:val="006A7C7A"/>
    <w:rsid w:val="006B22B7"/>
    <w:rsid w:val="006C1913"/>
    <w:rsid w:val="006E40CC"/>
    <w:rsid w:val="006E4215"/>
    <w:rsid w:val="006E7678"/>
    <w:rsid w:val="006F6315"/>
    <w:rsid w:val="00714495"/>
    <w:rsid w:val="007153A2"/>
    <w:rsid w:val="00755734"/>
    <w:rsid w:val="00764729"/>
    <w:rsid w:val="007831A3"/>
    <w:rsid w:val="0078342C"/>
    <w:rsid w:val="00794AE4"/>
    <w:rsid w:val="00796D6E"/>
    <w:rsid w:val="007A24E5"/>
    <w:rsid w:val="007C5F08"/>
    <w:rsid w:val="007D0FFD"/>
    <w:rsid w:val="007D3F60"/>
    <w:rsid w:val="007E76EE"/>
    <w:rsid w:val="007F198C"/>
    <w:rsid w:val="0082548B"/>
    <w:rsid w:val="00840B27"/>
    <w:rsid w:val="00850E9C"/>
    <w:rsid w:val="0085575D"/>
    <w:rsid w:val="008729BB"/>
    <w:rsid w:val="008A41E7"/>
    <w:rsid w:val="008D39C3"/>
    <w:rsid w:val="0092660D"/>
    <w:rsid w:val="0093596E"/>
    <w:rsid w:val="00960D97"/>
    <w:rsid w:val="009702F5"/>
    <w:rsid w:val="009A0C25"/>
    <w:rsid w:val="009A30EC"/>
    <w:rsid w:val="009B31C3"/>
    <w:rsid w:val="009B4F40"/>
    <w:rsid w:val="009B6690"/>
    <w:rsid w:val="009D15AE"/>
    <w:rsid w:val="009D1B14"/>
    <w:rsid w:val="009D7FB1"/>
    <w:rsid w:val="00A1004E"/>
    <w:rsid w:val="00A111C1"/>
    <w:rsid w:val="00A13D55"/>
    <w:rsid w:val="00A21358"/>
    <w:rsid w:val="00A22370"/>
    <w:rsid w:val="00A2653F"/>
    <w:rsid w:val="00A429B7"/>
    <w:rsid w:val="00A46D60"/>
    <w:rsid w:val="00A90183"/>
    <w:rsid w:val="00A94ED2"/>
    <w:rsid w:val="00AB08F2"/>
    <w:rsid w:val="00AB6F8E"/>
    <w:rsid w:val="00AC444A"/>
    <w:rsid w:val="00AD5416"/>
    <w:rsid w:val="00AE7D40"/>
    <w:rsid w:val="00B06963"/>
    <w:rsid w:val="00B156CB"/>
    <w:rsid w:val="00B157D6"/>
    <w:rsid w:val="00B36B71"/>
    <w:rsid w:val="00B408C6"/>
    <w:rsid w:val="00B45B3D"/>
    <w:rsid w:val="00B578A8"/>
    <w:rsid w:val="00B72A67"/>
    <w:rsid w:val="00B9084B"/>
    <w:rsid w:val="00BB7C14"/>
    <w:rsid w:val="00BC2C88"/>
    <w:rsid w:val="00BC38A4"/>
    <w:rsid w:val="00BE6DF4"/>
    <w:rsid w:val="00C040D8"/>
    <w:rsid w:val="00C12BA3"/>
    <w:rsid w:val="00C233E1"/>
    <w:rsid w:val="00C32775"/>
    <w:rsid w:val="00C46D43"/>
    <w:rsid w:val="00C64F76"/>
    <w:rsid w:val="00C75378"/>
    <w:rsid w:val="00C97975"/>
    <w:rsid w:val="00CA303F"/>
    <w:rsid w:val="00CB5807"/>
    <w:rsid w:val="00CB5D68"/>
    <w:rsid w:val="00CB6DC3"/>
    <w:rsid w:val="00CC0A70"/>
    <w:rsid w:val="00CD5386"/>
    <w:rsid w:val="00CE04E3"/>
    <w:rsid w:val="00D067EB"/>
    <w:rsid w:val="00D06E88"/>
    <w:rsid w:val="00D218A6"/>
    <w:rsid w:val="00D3009D"/>
    <w:rsid w:val="00D3452A"/>
    <w:rsid w:val="00D4628D"/>
    <w:rsid w:val="00D500EC"/>
    <w:rsid w:val="00D502E2"/>
    <w:rsid w:val="00D5363B"/>
    <w:rsid w:val="00D60740"/>
    <w:rsid w:val="00D6356F"/>
    <w:rsid w:val="00D73ACB"/>
    <w:rsid w:val="00D75DBD"/>
    <w:rsid w:val="00D815ED"/>
    <w:rsid w:val="00D92F7E"/>
    <w:rsid w:val="00D97822"/>
    <w:rsid w:val="00DA10EF"/>
    <w:rsid w:val="00DA3A2B"/>
    <w:rsid w:val="00DB0A81"/>
    <w:rsid w:val="00DE4301"/>
    <w:rsid w:val="00E10E96"/>
    <w:rsid w:val="00E12E1C"/>
    <w:rsid w:val="00E1527E"/>
    <w:rsid w:val="00E3118C"/>
    <w:rsid w:val="00E363D6"/>
    <w:rsid w:val="00E364AE"/>
    <w:rsid w:val="00E36EB2"/>
    <w:rsid w:val="00E43A00"/>
    <w:rsid w:val="00E44588"/>
    <w:rsid w:val="00E9097D"/>
    <w:rsid w:val="00EE24B5"/>
    <w:rsid w:val="00EF79CF"/>
    <w:rsid w:val="00F043F0"/>
    <w:rsid w:val="00F055F1"/>
    <w:rsid w:val="00F1374B"/>
    <w:rsid w:val="00F204FB"/>
    <w:rsid w:val="00F24A99"/>
    <w:rsid w:val="00F336A7"/>
    <w:rsid w:val="00F365AE"/>
    <w:rsid w:val="00F625F6"/>
    <w:rsid w:val="00F653B5"/>
    <w:rsid w:val="00F6638B"/>
    <w:rsid w:val="00F73577"/>
    <w:rsid w:val="00F76A50"/>
    <w:rsid w:val="00F868DD"/>
    <w:rsid w:val="00F927B5"/>
    <w:rsid w:val="00FA59EC"/>
    <w:rsid w:val="00FC18A0"/>
    <w:rsid w:val="00FD7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Hyperlink">
    <w:name w:val="Hyperlink"/>
    <w:uiPriority w:val="99"/>
    <w:unhideWhenUsed/>
    <w:rsid w:val="005D1962"/>
    <w:rPr>
      <w:color w:val="0000FF"/>
      <w:u w:val="single"/>
    </w:rPr>
  </w:style>
  <w:style w:type="paragraph" w:styleId="Textodebalo">
    <w:name w:val="Balloon Text"/>
    <w:basedOn w:val="Normal"/>
    <w:link w:val="TextodebaloChar"/>
    <w:uiPriority w:val="99"/>
    <w:semiHidden/>
    <w:unhideWhenUsed/>
    <w:rsid w:val="007153A2"/>
    <w:rPr>
      <w:rFonts w:ascii="Tahoma" w:hAnsi="Tahoma" w:cs="Tahoma"/>
      <w:sz w:val="16"/>
      <w:szCs w:val="16"/>
    </w:rPr>
  </w:style>
  <w:style w:type="character" w:customStyle="1" w:styleId="TextodebaloChar">
    <w:name w:val="Texto de balão Char"/>
    <w:basedOn w:val="Fontepargpadro"/>
    <w:link w:val="Textodebalo"/>
    <w:uiPriority w:val="99"/>
    <w:semiHidden/>
    <w:rsid w:val="007153A2"/>
    <w:rPr>
      <w:rFonts w:ascii="Tahoma" w:hAnsi="Tahoma" w:cs="Tahoma"/>
      <w:sz w:val="16"/>
      <w:szCs w:val="16"/>
      <w:lang w:val="pt-PT"/>
    </w:rPr>
  </w:style>
  <w:style w:type="character" w:customStyle="1" w:styleId="UnresolvedMention">
    <w:name w:val="Unresolved Mention"/>
    <w:basedOn w:val="Fontepargpadro"/>
    <w:uiPriority w:val="99"/>
    <w:semiHidden/>
    <w:unhideWhenUsed/>
    <w:rsid w:val="006E7678"/>
    <w:rPr>
      <w:color w:val="605E5C"/>
      <w:shd w:val="clear" w:color="auto" w:fill="E1DFDD"/>
    </w:rPr>
  </w:style>
  <w:style w:type="paragraph" w:styleId="Reviso">
    <w:name w:val="Revision"/>
    <w:hidden/>
    <w:uiPriority w:val="99"/>
    <w:semiHidden/>
    <w:rsid w:val="00294D33"/>
    <w:pPr>
      <w:widowControl/>
    </w:pPr>
    <w:rPr>
      <w:lang w:val="pt-PT"/>
    </w:rPr>
  </w:style>
  <w:style w:type="paragraph" w:customStyle="1" w:styleId="Default">
    <w:name w:val="Default"/>
    <w:rsid w:val="00AE7D40"/>
    <w:pPr>
      <w:widowControl/>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character" w:styleId="Hyperlink">
    <w:name w:val="Hyperlink"/>
    <w:uiPriority w:val="99"/>
    <w:unhideWhenUsed/>
    <w:rsid w:val="005D1962"/>
    <w:rPr>
      <w:color w:val="0000FF"/>
      <w:u w:val="single"/>
    </w:rPr>
  </w:style>
  <w:style w:type="paragraph" w:styleId="Textodebalo">
    <w:name w:val="Balloon Text"/>
    <w:basedOn w:val="Normal"/>
    <w:link w:val="TextodebaloChar"/>
    <w:uiPriority w:val="99"/>
    <w:semiHidden/>
    <w:unhideWhenUsed/>
    <w:rsid w:val="007153A2"/>
    <w:rPr>
      <w:rFonts w:ascii="Tahoma" w:hAnsi="Tahoma" w:cs="Tahoma"/>
      <w:sz w:val="16"/>
      <w:szCs w:val="16"/>
    </w:rPr>
  </w:style>
  <w:style w:type="character" w:customStyle="1" w:styleId="TextodebaloChar">
    <w:name w:val="Texto de balão Char"/>
    <w:basedOn w:val="Fontepargpadro"/>
    <w:link w:val="Textodebalo"/>
    <w:uiPriority w:val="99"/>
    <w:semiHidden/>
    <w:rsid w:val="007153A2"/>
    <w:rPr>
      <w:rFonts w:ascii="Tahoma" w:hAnsi="Tahoma" w:cs="Tahoma"/>
      <w:sz w:val="16"/>
      <w:szCs w:val="16"/>
      <w:lang w:val="pt-PT"/>
    </w:rPr>
  </w:style>
  <w:style w:type="character" w:customStyle="1" w:styleId="UnresolvedMention">
    <w:name w:val="Unresolved Mention"/>
    <w:basedOn w:val="Fontepargpadro"/>
    <w:uiPriority w:val="99"/>
    <w:semiHidden/>
    <w:unhideWhenUsed/>
    <w:rsid w:val="006E7678"/>
    <w:rPr>
      <w:color w:val="605E5C"/>
      <w:shd w:val="clear" w:color="auto" w:fill="E1DFDD"/>
    </w:rPr>
  </w:style>
  <w:style w:type="paragraph" w:styleId="Reviso">
    <w:name w:val="Revision"/>
    <w:hidden/>
    <w:uiPriority w:val="99"/>
    <w:semiHidden/>
    <w:rsid w:val="00294D33"/>
    <w:pPr>
      <w:widowControl/>
    </w:pPr>
    <w:rPr>
      <w:lang w:val="pt-PT"/>
    </w:rPr>
  </w:style>
  <w:style w:type="paragraph" w:customStyle="1" w:styleId="Default">
    <w:name w:val="Default"/>
    <w:rsid w:val="00AE7D40"/>
    <w:pPr>
      <w:widowControl/>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victormarchesin@ufrrj.br" TargetMode="External"/><Relationship Id="rId7" Type="http://schemas.openxmlformats.org/officeDocument/2006/relationships/hyperlink" Target="https://www.gov.br/fnde/pt-br/acesso-a-informacao/acoes-e-programas/programas/pnae/consultas/pnae-dados-da-agricultura-familiar" TargetMode="External"/><Relationship Id="rId2" Type="http://schemas.openxmlformats.org/officeDocument/2006/relationships/hyperlink" Target="mailto:joelson@ufscar.br" TargetMode="External"/><Relationship Id="rId1" Type="http://schemas.openxmlformats.org/officeDocument/2006/relationships/hyperlink" Target="mailto:diogo.tafuri@ufscar.br" TargetMode="External"/><Relationship Id="rId6" Type="http://schemas.openxmlformats.org/officeDocument/2006/relationships/hyperlink" Target="https://consultaweb.conab.gov.br/consultas/consultatransparenciapaa.do?method=abrirConsulta" TargetMode="External"/><Relationship Id="rId5" Type="http://schemas.openxmlformats.org/officeDocument/2006/relationships/hyperlink" Target="https://www.bcb.gov.br/estabilidadefinanceira/micrrural" TargetMode="External"/><Relationship Id="rId4" Type="http://schemas.openxmlformats.org/officeDocument/2006/relationships/hyperlink" Target="https://www.bndes.gov.br/wps/portal/site/home/financiamento/produto/pron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D49C35-4390-4CFF-9966-80D4CC92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5365</Words>
  <Characters>28976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User</cp:lastModifiedBy>
  <cp:revision>29</cp:revision>
  <cp:lastPrinted>2023-03-13T16:47:00Z</cp:lastPrinted>
  <dcterms:created xsi:type="dcterms:W3CDTF">2023-06-15T14:04:00Z</dcterms:created>
  <dcterms:modified xsi:type="dcterms:W3CDTF">2023-06-16T17:06:00Z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