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AMOSTRAS DE INTERVALOS FICCIONAIS: UM LIVRO DE ARTISTA EM DIÁLOGO COM A CIÊNCIA</w:t>
      </w:r>
    </w:p>
    <w:p w:rsidR="00000000" w:rsidDel="00000000" w:rsidP="00000000" w:rsidRDefault="00000000" w:rsidRPr="00000000" w14:paraId="00000002">
      <w:pPr>
        <w:widowControl w:val="1"/>
        <w:spacing w:line="360" w:lineRule="auto"/>
        <w:ind w:left="720" w:firstLine="720"/>
        <w:jc w:val="left"/>
        <w:rPr/>
      </w:pPr>
      <w:r w:rsidDel="00000000" w:rsidR="00000000" w:rsidRPr="00000000">
        <w:rPr>
          <w:rtl w:val="0"/>
        </w:rPr>
        <w:t xml:space="preserve">Monique Brito, UFF (Doutora).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moniquebrito@id.uff.br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1440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Palavras-chave: ciência, collage, livro de artista.</w:t>
      </w:r>
    </w:p>
    <w:p w:rsidR="00000000" w:rsidDel="00000000" w:rsidP="00000000" w:rsidRDefault="00000000" w:rsidRPr="00000000" w14:paraId="00000004">
      <w:pPr>
        <w:pStyle w:val="Heading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Para além da relevância histórica de retratar os caminhos e percalços da humanidade, a arte tem o poder transformador de nos ajudar a descobrir o mundo, a nós mesmos, de mudar a forma de olhar os fenômenos e transformações ao nosso redor e de abrir espaço para novos caminhos. Assumimos a concepção de linguagem como forma de interação e necessidade real de comunicação (Bakhtin, 1997). Nesse sentido se insere a construção deste livro.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OBJETIVO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Neste resumo será apresentado um pouco do processo de criação do meu mais recente livro de artes visuais, intitulado "amostras de intervalos ficcionais".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CONTEXTO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Este livro de artista foi finalizado em julho de 2025 sob um selo independente (da própria autora), a edição sulfocrômica. Ele é uma produção bibliográfica e possui os identificadores de publicação requeridos para um livro, isto é, a ficha catalográfica e o ISBN. Ainda não foi lançado presencialmente. Como é uma obra de um único exemplar, penso em propor uma experiência literária para quem quiser conhecê-lo.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DESCRIÇÃO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 publicação compreende quatro seções: (1) infinitos, (2) híbridos, (3) noção de fechado, (4) noção de aberto. Ela foi disposta em papéis de diferentes gramaturas e cores, que vão desde folhas antigas de cadernos a folhas de agendas e papéis de embrulhar pão. A capa possui uma cor avermelhada em papel de gramatura 75 mg/m² e possui uma </w:t>
      </w:r>
      <w:r w:rsidDel="00000000" w:rsidR="00000000" w:rsidRPr="00000000">
        <w:rPr>
          <w:i w:val="1"/>
          <w:rtl w:val="0"/>
        </w:rPr>
        <w:t xml:space="preserve">collage </w:t>
      </w:r>
      <w:r w:rsidDel="00000000" w:rsidR="00000000" w:rsidRPr="00000000">
        <w:rPr>
          <w:rtl w:val="0"/>
        </w:rPr>
        <w:t xml:space="preserve">(Figura 1)</w:t>
      </w:r>
      <w:r w:rsidDel="00000000" w:rsidR="00000000" w:rsidRPr="00000000">
        <w:rPr>
          <w:rtl w:val="0"/>
        </w:rPr>
        <w:t xml:space="preserve">. Foi encadernado manualmente com linha comercial de cor azul escura e possui 55 páginas.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491135" cy="2105724"/>
            <wp:effectExtent b="0" l="0" r="0" t="0"/>
            <wp:docPr id="87141824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1135" cy="21057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501613" cy="2110374"/>
            <wp:effectExtent b="0" l="0" r="0" t="0"/>
            <wp:docPr id="87141824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1613" cy="21103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Figura 1. Capa e contracapa do livro “amostras de intervalos ficcionais”.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Na seção 1, infinitos, temos de início um sistema fechado à direita e como exemplo ficcional, dois béqueres, cada um com um líquido azul e uma massa sólida vermelha dentro (não identificáveis). Na continuação dessa primeira seção temos um intervalo aberto à direita e como exemplo ficcional uma </w:t>
      </w:r>
      <w:r w:rsidDel="00000000" w:rsidR="00000000" w:rsidRPr="00000000">
        <w:rPr>
          <w:i w:val="1"/>
          <w:rtl w:val="0"/>
        </w:rPr>
        <w:t xml:space="preserve">collage</w:t>
      </w:r>
      <w:r w:rsidDel="00000000" w:rsidR="00000000" w:rsidRPr="00000000">
        <w:rPr>
          <w:rtl w:val="0"/>
        </w:rPr>
        <w:t xml:space="preserve"> com dois fragmentos de imagens e uma obra de arte dadaísta. A seguir temos um intervalo aberto à direita e como exemplo uma estrutura química de uma molécula orgânica. Finalizando esta seção temos um intervalo a fechado à direita que traz alguns versos de um compositor brasileiro. Na segunda seção, híbridos, temos um intervalo fechado à esquerda e aberto à direita e como exemplo temos um fragmento de trecho de peça teatral que contém um diálogo. Em seguida temos a seção 3, noção de fechado, que traz um intervalo fechado à esquerda e à direita e como exemplos temos uma fachada de prédio antigo da cidade de Barcelona e um gráfico de função matemática. Junto ao gráfico, colado transversalmente, temos o nome de um fármaco, besilato de anlodipino. Por fim, em 4, noção de aberto, temos um intervalo aberto à esquerda e à direita e como amostras ficcionais há uma obra do artista surrealista Giorgio De Chirico, um gráfico de física que relaciona a massa à força e, para finalizar, uma figura que ilustra o supercontinente Pangea há 200 milhões de anos. Desde o primeiro momento minha escrita já unia a literatura à ciência, trazendo meu cotidiano do laboratório e da docência para a literatura. Hoje já são quatro produções literárias solo, a saber: "retrato da farmacêutica quando artista" (2018), finalista da 3a ed. do Prêmio Rio de Literatura, "as melhores visitas que recebo no laboratório" (2021), "a reeducação pelo laboratório" (2022) e "moqueca de poesia laboratorial" (2023).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CONSIDERAÇÕES FINAIS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Minha produção literária, que começou de forma sistemática a partir de 2018, sempre tem estado unida à ciência em suas múltiplas manifestações.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REFERÊNCIAS BIBLIOGRÁFICAS </w:t>
        <w:tab/>
        <w:tab/>
        <w:tab/>
        <w:tab/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Bakhtin, M. Os gêneros do discurso. In: Estética da criação verbal. 3. ed. São Paulo: Martins Fontes, 1997. p. 277-326.</w:t>
      </w:r>
    </w:p>
    <w:sectPr>
      <w:headerReference r:id="rId10" w:type="default"/>
      <w:footerReference r:id="rId11" w:type="default"/>
      <w:pgSz w:h="16838" w:w="11906" w:orient="portrait"/>
      <w:pgMar w:bottom="1417" w:top="1417" w:left="1701" w:right="1701" w:header="1701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223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-874393</wp:posOffset>
          </wp:positionV>
          <wp:extent cx="7537556" cy="1021080"/>
          <wp:effectExtent b="0" l="0" r="0" t="0"/>
          <wp:wrapSquare wrapText="bothSides" distB="0" distT="0" distL="114300" distR="114300"/>
          <wp:docPr id="87141824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6471" l="0" r="0" t="3689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Cs w:val="24"/>
      <w:lang w:bidi="ar-SA" w:eastAsia="en-US"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Cs w:val="24"/>
      <w:lang w:bidi="ar-SA" w:eastAsia="en-US"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Cs w:val="24"/>
      <w:lang w:bidi="ar-SA" w:eastAsia="en-US"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884EF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84EF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84EF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84EF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84EF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84EF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84EF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84EF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84EFD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884EF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884EF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84EFD"/>
    <w:pPr>
      <w:widowControl w:val="1"/>
      <w:autoSpaceDE w:val="1"/>
      <w:autoSpaceDN w:val="1"/>
      <w:spacing w:after="160" w:before="16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Cs w:val="24"/>
      <w:lang w:bidi="ar-SA" w:eastAsia="en-US" w:val="pt-BR"/>
    </w:rPr>
  </w:style>
  <w:style w:type="character" w:styleId="CitaoChar" w:customStyle="1">
    <w:name w:val="Citação Char"/>
    <w:basedOn w:val="Fontepargpadro"/>
    <w:link w:val="Citao"/>
    <w:uiPriority w:val="29"/>
    <w:rsid w:val="00884EF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84EFD"/>
    <w:pPr>
      <w:widowControl w:val="1"/>
      <w:autoSpaceDE w:val="1"/>
      <w:autoSpaceDN w:val="1"/>
      <w:ind w:left="720"/>
      <w:contextualSpacing w:val="1"/>
    </w:pPr>
    <w:rPr>
      <w:rFonts w:asciiTheme="minorHAnsi" w:cstheme="minorBidi" w:eastAsiaTheme="minorHAnsi" w:hAnsiTheme="minorHAnsi"/>
      <w:kern w:val="2"/>
      <w:szCs w:val="24"/>
      <w:lang w:bidi="ar-SA" w:eastAsia="en-US" w:val="pt-BR"/>
    </w:rPr>
  </w:style>
  <w:style w:type="character" w:styleId="nfaseIntensa">
    <w:name w:val="Intense Emphasis"/>
    <w:basedOn w:val="Fontepargpadro"/>
    <w:uiPriority w:val="21"/>
    <w:qFormat w:val="1"/>
    <w:rsid w:val="00884EF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84EFD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spacing w:after="360" w:before="360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Cs w:val="24"/>
      <w:lang w:bidi="ar-SA" w:eastAsia="en-US"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84EF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84EF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CabealhoChar" w:customStyle="1">
    <w:name w:val="Cabeçalho Char"/>
    <w:basedOn w:val="Fontepargpadro"/>
    <w:link w:val="Cabealho"/>
    <w:uiPriority w:val="99"/>
    <w:rsid w:val="00884EFD"/>
    <w:rPr>
      <w:kern w:val="0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RodapChar" w:customStyle="1">
    <w:name w:val="Rodapé Char"/>
    <w:basedOn w:val="Fontepargpadro"/>
    <w:link w:val="Rodap"/>
    <w:uiPriority w:val="99"/>
    <w:rsid w:val="00884EFD"/>
    <w:rPr>
      <w:kern w:val="0"/>
      <w:szCs w:val="22"/>
    </w:rPr>
  </w:style>
  <w:style w:type="paragraph" w:styleId="Subtitle">
    <w:name w:val="Subtitle"/>
    <w:basedOn w:val="Normal"/>
    <w:next w:val="Normal"/>
    <w:pPr>
      <w:widowControl w:val="1"/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oniquebrito@id.uff.br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mZwFdGWX7DT+JcA9oUsCf1SMSQ==">CgMxLjA4AHIhMWI2NlJZMWlTaHBneE5lWU01Ti11VVpLRks1Y1h0a194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2025-07-10T17:40:00Z</dcterms:created>
  <dc:creator>Luiz Andrade</dc:creator>
</cp:coreProperties>
</file>