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95C8" w14:textId="66ECE223" w:rsidR="00D90F83" w:rsidRPr="007224D5" w:rsidRDefault="001651A1" w:rsidP="007D3A64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24D5">
        <w:rPr>
          <w:rFonts w:ascii="Times New Roman" w:eastAsia="Times New Roman" w:hAnsi="Times New Roman" w:cs="Times New Roman"/>
          <w:b/>
          <w:sz w:val="24"/>
          <w:szCs w:val="24"/>
        </w:rPr>
        <w:t xml:space="preserve">ATIVIDADE LÚDICA: </w:t>
      </w:r>
      <w:r w:rsidR="007D3A64" w:rsidRPr="007224D5">
        <w:rPr>
          <w:rFonts w:ascii="Times New Roman" w:eastAsia="Times New Roman" w:hAnsi="Times New Roman" w:cs="Times New Roman"/>
          <w:b/>
          <w:sz w:val="24"/>
          <w:szCs w:val="24"/>
        </w:rPr>
        <w:t xml:space="preserve">O ESTUDO DE POLÍGONOS </w:t>
      </w:r>
    </w:p>
    <w:p w14:paraId="455E1C02" w14:textId="77777777" w:rsidR="007D3A64" w:rsidRPr="007224D5" w:rsidRDefault="007D3A64" w:rsidP="007D3A64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44317964"/>
      <w:bookmarkStart w:id="1" w:name="_Hlk144318129"/>
      <w:r w:rsidRPr="007224D5">
        <w:rPr>
          <w:rFonts w:ascii="Times New Roman" w:eastAsia="Times New Roman" w:hAnsi="Times New Roman" w:cs="Times New Roman"/>
          <w:sz w:val="24"/>
          <w:szCs w:val="24"/>
        </w:rPr>
        <w:t>Lucas Rafael Leite de Oliveira</w:t>
      </w:r>
    </w:p>
    <w:p w14:paraId="46654381" w14:textId="77777777" w:rsidR="007D3A64" w:rsidRPr="007224D5" w:rsidRDefault="007D3A64" w:rsidP="007D3A64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24D5">
        <w:rPr>
          <w:rFonts w:ascii="Times New Roman" w:eastAsia="Times New Roman" w:hAnsi="Times New Roman" w:cs="Times New Roman"/>
          <w:sz w:val="24"/>
          <w:szCs w:val="24"/>
        </w:rPr>
        <w:t>Universidade Federal de Sergipe (UFS)</w:t>
      </w:r>
    </w:p>
    <w:p w14:paraId="60DD49A3" w14:textId="65F4ADAB" w:rsidR="007D3A64" w:rsidRPr="00A544B0" w:rsidRDefault="00000000" w:rsidP="007D3A6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7D3A64" w:rsidRPr="00A544B0">
          <w:rPr>
            <w:rFonts w:ascii="Times New Roman" w:eastAsia="Times New Roman" w:hAnsi="Times New Roman" w:cs="Times New Roman"/>
            <w:sz w:val="24"/>
            <w:szCs w:val="24"/>
          </w:rPr>
          <w:t>rafaellucas200207@gmail.com</w:t>
        </w:r>
      </w:hyperlink>
      <w:bookmarkEnd w:id="0"/>
    </w:p>
    <w:bookmarkEnd w:id="1"/>
    <w:p w14:paraId="60488952" w14:textId="77777777" w:rsidR="007D3A64" w:rsidRPr="007224D5" w:rsidRDefault="007D3A64" w:rsidP="007D3A6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BD78F4A" w14:textId="77777777" w:rsidR="007D3A64" w:rsidRPr="007224D5" w:rsidRDefault="007D3A64" w:rsidP="007D3A6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144317909"/>
      <w:r w:rsidRPr="007224D5">
        <w:rPr>
          <w:rFonts w:ascii="Times New Roman" w:hAnsi="Times New Roman" w:cs="Times New Roman"/>
          <w:sz w:val="24"/>
          <w:szCs w:val="24"/>
        </w:rPr>
        <w:t>Renata Sá de Jesus Barbosa</w:t>
      </w:r>
    </w:p>
    <w:p w14:paraId="27A0F974" w14:textId="77777777" w:rsidR="007D3A64" w:rsidRPr="007224D5" w:rsidRDefault="007D3A64" w:rsidP="007D3A6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24D5">
        <w:rPr>
          <w:rFonts w:ascii="Times New Roman" w:hAnsi="Times New Roman" w:cs="Times New Roman"/>
          <w:sz w:val="24"/>
          <w:szCs w:val="24"/>
        </w:rPr>
        <w:t>Universidade Federal de Sergipe</w:t>
      </w:r>
    </w:p>
    <w:p w14:paraId="34BF413B" w14:textId="3022A428" w:rsidR="00A00CBF" w:rsidRPr="00A00CBF" w:rsidRDefault="00A00CBF" w:rsidP="00A00CBF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00CB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rssajesus@hotmail.com</w:t>
        </w:r>
      </w:hyperlink>
      <w:bookmarkEnd w:id="2"/>
    </w:p>
    <w:p w14:paraId="442F5E94" w14:textId="77777777" w:rsidR="00A00CBF" w:rsidRDefault="00A00CBF" w:rsidP="00A00CBF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281103" w14:textId="4E5BBB06" w:rsidR="007D3A64" w:rsidRPr="007224D5" w:rsidRDefault="007D3A64" w:rsidP="00A00CBF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224D5">
        <w:rPr>
          <w:rFonts w:ascii="Times New Roman" w:hAnsi="Times New Roman" w:cs="Times New Roman"/>
          <w:sz w:val="24"/>
          <w:szCs w:val="24"/>
        </w:rPr>
        <w:t>Eressiely</w:t>
      </w:r>
      <w:proofErr w:type="spellEnd"/>
      <w:r w:rsidRPr="007224D5">
        <w:rPr>
          <w:rFonts w:ascii="Times New Roman" w:hAnsi="Times New Roman" w:cs="Times New Roman"/>
          <w:sz w:val="24"/>
          <w:szCs w:val="24"/>
        </w:rPr>
        <w:t xml:space="preserve"> Batista Oliveira Conceição</w:t>
      </w:r>
    </w:p>
    <w:p w14:paraId="6421A0BD" w14:textId="77777777" w:rsidR="007D3A64" w:rsidRPr="007224D5" w:rsidRDefault="007D3A64" w:rsidP="007D3A6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24D5">
        <w:rPr>
          <w:rFonts w:ascii="Times New Roman" w:hAnsi="Times New Roman" w:cs="Times New Roman"/>
          <w:sz w:val="24"/>
          <w:szCs w:val="24"/>
        </w:rPr>
        <w:t>Universidade Federal de Sergipe</w:t>
      </w:r>
    </w:p>
    <w:p w14:paraId="79206E24" w14:textId="77777777" w:rsidR="007D3A64" w:rsidRPr="00035BFF" w:rsidRDefault="007D3A64" w:rsidP="007D3A64">
      <w:pPr>
        <w:spacing w:after="6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35BFF">
        <w:rPr>
          <w:rFonts w:ascii="Times New Roman" w:hAnsi="Times New Roman" w:cs="Times New Roman"/>
          <w:sz w:val="24"/>
          <w:szCs w:val="24"/>
        </w:rPr>
        <w:t>sielymetal@gmail.com</w:t>
      </w:r>
    </w:p>
    <w:p w14:paraId="71CE41DF" w14:textId="42157287" w:rsidR="00D90F83" w:rsidRPr="00035BFF" w:rsidRDefault="00D90F83">
      <w:pPr>
        <w:spacing w:line="240" w:lineRule="auto"/>
        <w:jc w:val="right"/>
        <w:rPr>
          <w:sz w:val="20"/>
          <w:szCs w:val="20"/>
        </w:rPr>
      </w:pPr>
    </w:p>
    <w:p w14:paraId="7BC151BA" w14:textId="77777777" w:rsidR="007D3A64" w:rsidRPr="00035BFF" w:rsidRDefault="007D3A64" w:rsidP="007D3A6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BFF">
        <w:rPr>
          <w:rFonts w:ascii="Times New Roman" w:eastAsia="Times New Roman" w:hAnsi="Times New Roman" w:cs="Times New Roman"/>
          <w:sz w:val="24"/>
          <w:szCs w:val="24"/>
        </w:rPr>
        <w:t>Este trabalho apresenta uma atividade matemática a ser realizada nos anos iniciais do ensino fundamental, mais especificamente, nos 4° e 5° anos. A atividade visa explorar conceitos geométricos, centrando-se em "Polígonos” sobre classificações e outras propriedades (número de vértices, medidas de lados e ângulos), além de conceitos sobre paralelismo e perpendicularismo quanto aos lados. Para tanto, fundamenta-se no modelo de desenvolvimento do pensamento geométrico, segundo a Teoria de van Hiele.</w:t>
      </w:r>
    </w:p>
    <w:p w14:paraId="100D329A" w14:textId="1BDA4F3D" w:rsidR="007D3A64" w:rsidRPr="00035BFF" w:rsidRDefault="007D3A64" w:rsidP="007D3A6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BFF">
        <w:rPr>
          <w:rFonts w:ascii="Times New Roman" w:eastAsia="Times New Roman" w:hAnsi="Times New Roman" w:cs="Times New Roman"/>
          <w:sz w:val="24"/>
          <w:szCs w:val="24"/>
        </w:rPr>
        <w:t xml:space="preserve">Nesta atividade, objetiva-se que os alunos desenvolvam o senso espacial e raciocínio geométrico. Acreditamos </w:t>
      </w:r>
      <w:r w:rsidR="00641A59" w:rsidRPr="00035BFF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Pr="00035BFF">
        <w:rPr>
          <w:rFonts w:ascii="Times New Roman" w:eastAsia="Times New Roman" w:hAnsi="Times New Roman" w:cs="Times New Roman"/>
          <w:sz w:val="24"/>
          <w:szCs w:val="24"/>
        </w:rPr>
        <w:t>explorar essas habilidades</w:t>
      </w:r>
      <w:r w:rsidR="00641A59" w:rsidRPr="00035BF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35BFF">
        <w:rPr>
          <w:rFonts w:ascii="Times New Roman" w:eastAsia="Times New Roman" w:hAnsi="Times New Roman" w:cs="Times New Roman"/>
          <w:sz w:val="24"/>
          <w:szCs w:val="24"/>
        </w:rPr>
        <w:t xml:space="preserve"> tornem as crianças ativas nesse processo de construção do conhecimento geométrico. Por isso, planejar atividades valendo-se de um modelo teórico favorece a autonomia da própria aprendizagem</w:t>
      </w:r>
      <w:r w:rsidR="00641A59" w:rsidRPr="00035BF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5BFF">
        <w:rPr>
          <w:rFonts w:ascii="Times New Roman" w:eastAsia="Times New Roman" w:hAnsi="Times New Roman" w:cs="Times New Roman"/>
          <w:sz w:val="24"/>
          <w:szCs w:val="24"/>
        </w:rPr>
        <w:t xml:space="preserve"> Segundo Moreira (2106, p. 15), “aprender é atuar sobre o objeto de aprendizagem para compreender e modificá-lo. Aprende-se quando se entra em conflito cognitivo, ou seja, quando somos defrontados com alguma situação que não sabemos resolver”. Para isso, a atividade em questão oportuniza alunos compararem, interpretarem e analisarem</w:t>
      </w:r>
      <w:r w:rsidR="00422A6F" w:rsidRPr="00035BFF">
        <w:rPr>
          <w:rFonts w:ascii="Times New Roman" w:eastAsia="Times New Roman" w:hAnsi="Times New Roman" w:cs="Times New Roman"/>
          <w:sz w:val="24"/>
          <w:szCs w:val="24"/>
        </w:rPr>
        <w:t>, de modo, que inicialmente possa</w:t>
      </w:r>
      <w:r w:rsidRPr="00035BFF">
        <w:rPr>
          <w:rFonts w:ascii="Times New Roman" w:eastAsia="Times New Roman" w:hAnsi="Times New Roman" w:cs="Times New Roman"/>
          <w:sz w:val="24"/>
          <w:szCs w:val="24"/>
        </w:rPr>
        <w:t xml:space="preserve">m entrar em conflito frente ao desafio, mas, conforme orientações e diálogos, estarão incorporando em suas estruturas mentais um novo equilíbrio, conseguindo avançar de nível. </w:t>
      </w:r>
    </w:p>
    <w:p w14:paraId="5A03119E" w14:textId="10DCE06A" w:rsidR="00D90F83" w:rsidRPr="00035BFF" w:rsidRDefault="007D3A64" w:rsidP="000946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BFF">
        <w:rPr>
          <w:rFonts w:ascii="Times New Roman" w:eastAsia="Times New Roman" w:hAnsi="Times New Roman" w:cs="Times New Roman"/>
          <w:sz w:val="24"/>
          <w:szCs w:val="24"/>
        </w:rPr>
        <w:t>A atividade proposta poderá ser realizada em duplas ou trios, conforme número de alunos e material disponível para entrega. Inicia-se, entregando as figuras impressas, representadas por polígonos (</w:t>
      </w:r>
      <w:r w:rsidR="005F0AAF" w:rsidRPr="00035BFF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035BFF">
        <w:rPr>
          <w:rFonts w:ascii="Times New Roman" w:eastAsia="Times New Roman" w:hAnsi="Times New Roman" w:cs="Times New Roman"/>
          <w:sz w:val="24"/>
          <w:szCs w:val="24"/>
        </w:rPr>
        <w:t>triângulo</w:t>
      </w:r>
      <w:r w:rsidR="005F0AAF" w:rsidRPr="00035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794C" w:rsidRPr="00035BFF">
        <w:rPr>
          <w:rFonts w:ascii="Times New Roman" w:eastAsia="Times New Roman" w:hAnsi="Times New Roman" w:cs="Times New Roman"/>
          <w:sz w:val="24"/>
          <w:szCs w:val="24"/>
        </w:rPr>
        <w:t>equilátero,</w:t>
      </w:r>
      <w:r w:rsidR="005F0AAF" w:rsidRPr="00035BFF">
        <w:rPr>
          <w:rFonts w:ascii="Times New Roman" w:eastAsia="Times New Roman" w:hAnsi="Times New Roman" w:cs="Times New Roman"/>
          <w:sz w:val="24"/>
          <w:szCs w:val="24"/>
        </w:rPr>
        <w:t xml:space="preserve"> 1 trapézio isósceles, 1 trapézio retângulo, </w:t>
      </w:r>
      <w:r w:rsidR="005F0AAF" w:rsidRPr="00035BFF">
        <w:rPr>
          <w:rFonts w:ascii="Times New Roman" w:eastAsia="Times New Roman" w:hAnsi="Times New Roman" w:cs="Times New Roman"/>
          <w:sz w:val="24"/>
          <w:szCs w:val="24"/>
        </w:rPr>
        <w:lastRenderedPageBreak/>
        <w:t>1 quadrado e 1 retângulo</w:t>
      </w:r>
      <w:r w:rsidRPr="00035BFF">
        <w:rPr>
          <w:rFonts w:ascii="Times New Roman" w:eastAsia="Times New Roman" w:hAnsi="Times New Roman" w:cs="Times New Roman"/>
          <w:sz w:val="24"/>
          <w:szCs w:val="24"/>
        </w:rPr>
        <w:t xml:space="preserve">) e </w:t>
      </w:r>
      <w:r w:rsidR="0025794C" w:rsidRPr="00035BFF">
        <w:rPr>
          <w:rFonts w:ascii="Times New Roman" w:eastAsia="Times New Roman" w:hAnsi="Times New Roman" w:cs="Times New Roman"/>
          <w:sz w:val="24"/>
          <w:szCs w:val="24"/>
        </w:rPr>
        <w:t>blocos</w:t>
      </w:r>
      <w:r w:rsidR="0025794C" w:rsidRPr="00035BFF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25794C" w:rsidRPr="00035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BFF">
        <w:rPr>
          <w:rFonts w:ascii="Times New Roman" w:eastAsia="Times New Roman" w:hAnsi="Times New Roman" w:cs="Times New Roman"/>
          <w:sz w:val="24"/>
          <w:szCs w:val="24"/>
        </w:rPr>
        <w:t>em formas de triângulos e quadrados para fazerem sobreposição.</w:t>
      </w:r>
    </w:p>
    <w:p w14:paraId="3C182D3B" w14:textId="355BAD12" w:rsidR="000946EB" w:rsidRPr="00035BFF" w:rsidRDefault="000946EB" w:rsidP="005F0AA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BFF">
        <w:rPr>
          <w:rFonts w:ascii="Times New Roman" w:eastAsia="Times New Roman" w:hAnsi="Times New Roman" w:cs="Times New Roman"/>
          <w:sz w:val="24"/>
          <w:szCs w:val="24"/>
        </w:rPr>
        <w:t>Convém ressaltar que os polígonos são traçados com uma unidade de medida padrão, visando que sejam preenchidos com os blocos</w:t>
      </w:r>
      <w:r w:rsidR="003F43B4" w:rsidRPr="00035BF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5BFF">
        <w:rPr>
          <w:rFonts w:ascii="Times New Roman" w:eastAsia="Times New Roman" w:hAnsi="Times New Roman" w:cs="Times New Roman"/>
          <w:sz w:val="24"/>
          <w:szCs w:val="24"/>
        </w:rPr>
        <w:t xml:space="preserve"> Após a entrega, as crianças serão orientadas a verificar quais tipos de polígonos</w:t>
      </w:r>
      <w:r w:rsidR="005F0AAF" w:rsidRPr="00035BFF">
        <w:rPr>
          <w:rFonts w:ascii="Times New Roman" w:eastAsia="Times New Roman" w:hAnsi="Times New Roman" w:cs="Times New Roman"/>
          <w:sz w:val="24"/>
          <w:szCs w:val="24"/>
        </w:rPr>
        <w:t xml:space="preserve"> vocês </w:t>
      </w:r>
      <w:r w:rsidR="0025794C" w:rsidRPr="00035BFF">
        <w:rPr>
          <w:rFonts w:ascii="Times New Roman" w:eastAsia="Times New Roman" w:hAnsi="Times New Roman" w:cs="Times New Roman"/>
          <w:sz w:val="24"/>
          <w:szCs w:val="24"/>
        </w:rPr>
        <w:t>t</w:t>
      </w:r>
      <w:r w:rsidR="00641A59" w:rsidRPr="00035BFF">
        <w:rPr>
          <w:rFonts w:ascii="Times New Roman" w:eastAsia="Times New Roman" w:hAnsi="Times New Roman" w:cs="Times New Roman"/>
          <w:sz w:val="24"/>
          <w:szCs w:val="24"/>
        </w:rPr>
        <w:t>ê</w:t>
      </w:r>
      <w:r w:rsidR="0025794C" w:rsidRPr="00035BFF">
        <w:rPr>
          <w:rFonts w:ascii="Times New Roman" w:eastAsia="Times New Roman" w:hAnsi="Times New Roman" w:cs="Times New Roman"/>
          <w:sz w:val="24"/>
          <w:szCs w:val="24"/>
        </w:rPr>
        <w:t>m? Sendo</w:t>
      </w:r>
      <w:r w:rsidRPr="00035BFF">
        <w:rPr>
          <w:rFonts w:ascii="Times New Roman" w:eastAsia="Times New Roman" w:hAnsi="Times New Roman" w:cs="Times New Roman"/>
          <w:sz w:val="24"/>
          <w:szCs w:val="24"/>
        </w:rPr>
        <w:t xml:space="preserve"> questionados quanto à nomenclatura e reconhecimento de algumas características desses polígonos. Como por exemplo, quadrado (04 lados iguais e 04 ângulos retos); retângulo (04 ângulos retos e 04 lados, sendo iguais e paralelos, dois a dois). Será que são iguais, enquanto área? Após esse momento, solicita-se para sobreporem blocos (triângulos e quadrados) em cada um dos polígonos</w:t>
      </w:r>
      <w:r w:rsidR="005F0AAF" w:rsidRPr="00035BFF">
        <w:rPr>
          <w:rFonts w:ascii="Times New Roman" w:eastAsia="Times New Roman" w:hAnsi="Times New Roman" w:cs="Times New Roman"/>
          <w:sz w:val="24"/>
          <w:szCs w:val="24"/>
        </w:rPr>
        <w:t xml:space="preserve"> que receberam</w:t>
      </w:r>
      <w:r w:rsidRPr="00035BFF">
        <w:rPr>
          <w:rFonts w:ascii="Times New Roman" w:eastAsia="Times New Roman" w:hAnsi="Times New Roman" w:cs="Times New Roman"/>
          <w:sz w:val="24"/>
          <w:szCs w:val="24"/>
        </w:rPr>
        <w:t xml:space="preserve">. Ao sobrepor os blocos de modo que cada polígono seja totalmente coberto, busca-se verificar se </w:t>
      </w:r>
      <w:r w:rsidR="00641A59" w:rsidRPr="00035BFF">
        <w:rPr>
          <w:rFonts w:ascii="Times New Roman" w:eastAsia="Times New Roman" w:hAnsi="Times New Roman" w:cs="Times New Roman"/>
          <w:sz w:val="24"/>
          <w:szCs w:val="24"/>
        </w:rPr>
        <w:t xml:space="preserve">as crianças </w:t>
      </w:r>
      <w:r w:rsidRPr="00035BFF">
        <w:rPr>
          <w:rFonts w:ascii="Times New Roman" w:eastAsia="Times New Roman" w:hAnsi="Times New Roman" w:cs="Times New Roman"/>
          <w:sz w:val="24"/>
          <w:szCs w:val="24"/>
        </w:rPr>
        <w:t xml:space="preserve">compreendem a tarefa e quais </w:t>
      </w:r>
      <w:r w:rsidR="00641A59" w:rsidRPr="00035BFF">
        <w:rPr>
          <w:rFonts w:ascii="Times New Roman" w:eastAsia="Times New Roman" w:hAnsi="Times New Roman" w:cs="Times New Roman"/>
          <w:sz w:val="24"/>
          <w:szCs w:val="24"/>
        </w:rPr>
        <w:t xml:space="preserve">são as </w:t>
      </w:r>
      <w:r w:rsidRPr="00035BFF">
        <w:rPr>
          <w:rFonts w:ascii="Times New Roman" w:eastAsia="Times New Roman" w:hAnsi="Times New Roman" w:cs="Times New Roman"/>
          <w:sz w:val="24"/>
          <w:szCs w:val="24"/>
        </w:rPr>
        <w:t xml:space="preserve">descobertas a partir da sobreposição. Usaram mais quadrados ou triângulos na sobreposição? Por quê? Cada bloco em forma de triângulo representa que parte do bloco em forma de quadrado? </w:t>
      </w:r>
      <w:r w:rsidR="00641A59" w:rsidRPr="00035BFF">
        <w:rPr>
          <w:rFonts w:ascii="Times New Roman" w:eastAsia="Times New Roman" w:hAnsi="Times New Roman" w:cs="Times New Roman"/>
          <w:sz w:val="24"/>
          <w:szCs w:val="24"/>
        </w:rPr>
        <w:t>As crianças são desafiadas, porém, sendo orientadas,</w:t>
      </w:r>
      <w:r w:rsidRPr="00035BFF">
        <w:rPr>
          <w:rFonts w:ascii="Times New Roman" w:eastAsia="Times New Roman" w:hAnsi="Times New Roman" w:cs="Times New Roman"/>
          <w:sz w:val="24"/>
          <w:szCs w:val="24"/>
        </w:rPr>
        <w:t xml:space="preserve"> poderão descobrir que cada triângulo representa a metade do quadrado; como a medida de área de cada polígono; se há diferenças entre elas. O que </w:t>
      </w:r>
      <w:r w:rsidR="00641A59" w:rsidRPr="00035BFF">
        <w:rPr>
          <w:rFonts w:ascii="Times New Roman" w:eastAsia="Times New Roman" w:hAnsi="Times New Roman" w:cs="Times New Roman"/>
          <w:sz w:val="24"/>
          <w:szCs w:val="24"/>
        </w:rPr>
        <w:t>conseguem observar</w:t>
      </w:r>
      <w:r w:rsidRPr="00035B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6938CB" w14:textId="79BA6C03" w:rsidR="0025794C" w:rsidRPr="00035BFF" w:rsidRDefault="000946EB" w:rsidP="0025794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BFF">
        <w:rPr>
          <w:rFonts w:ascii="Times New Roman" w:eastAsia="Times New Roman" w:hAnsi="Times New Roman" w:cs="Times New Roman"/>
          <w:sz w:val="24"/>
          <w:szCs w:val="24"/>
        </w:rPr>
        <w:t>Assim, concluímos que as estratégias adotadas visam proporcionar um ambiente de aprendizado ativo, no qual</w:t>
      </w:r>
      <w:r w:rsidR="00641A59" w:rsidRPr="00035BFF">
        <w:rPr>
          <w:rFonts w:ascii="Times New Roman" w:eastAsia="Times New Roman" w:hAnsi="Times New Roman" w:cs="Times New Roman"/>
          <w:sz w:val="24"/>
          <w:szCs w:val="24"/>
        </w:rPr>
        <w:t xml:space="preserve">, alunos dos anos iniciais (4° e 5° anos do EF) sejam </w:t>
      </w:r>
      <w:r w:rsidRPr="00035BFF">
        <w:rPr>
          <w:rFonts w:ascii="Times New Roman" w:eastAsia="Times New Roman" w:hAnsi="Times New Roman" w:cs="Times New Roman"/>
          <w:sz w:val="24"/>
          <w:szCs w:val="24"/>
        </w:rPr>
        <w:t xml:space="preserve">protagonistas </w:t>
      </w:r>
      <w:r w:rsidR="00641A59" w:rsidRPr="00035BFF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035BFF">
        <w:rPr>
          <w:rFonts w:ascii="Times New Roman" w:eastAsia="Times New Roman" w:hAnsi="Times New Roman" w:cs="Times New Roman"/>
          <w:sz w:val="24"/>
          <w:szCs w:val="24"/>
        </w:rPr>
        <w:t xml:space="preserve"> desenvolvimento</w:t>
      </w:r>
      <w:r w:rsidR="00641A59" w:rsidRPr="00035BFF">
        <w:rPr>
          <w:rFonts w:ascii="Times New Roman" w:eastAsia="Times New Roman" w:hAnsi="Times New Roman" w:cs="Times New Roman"/>
          <w:sz w:val="24"/>
          <w:szCs w:val="24"/>
        </w:rPr>
        <w:t xml:space="preserve"> do próprio pensamento geométrico</w:t>
      </w:r>
      <w:r w:rsidRPr="00035BFF">
        <w:rPr>
          <w:rFonts w:ascii="Times New Roman" w:eastAsia="Times New Roman" w:hAnsi="Times New Roman" w:cs="Times New Roman"/>
          <w:sz w:val="24"/>
          <w:szCs w:val="24"/>
        </w:rPr>
        <w:t xml:space="preserve">. Ao planejarmos esta atividade, </w:t>
      </w:r>
      <w:r w:rsidR="00641A59" w:rsidRPr="00035BFF">
        <w:rPr>
          <w:rFonts w:ascii="Times New Roman" w:eastAsia="Times New Roman" w:hAnsi="Times New Roman" w:cs="Times New Roman"/>
          <w:sz w:val="24"/>
          <w:szCs w:val="24"/>
        </w:rPr>
        <w:t xml:space="preserve">nos pautamos </w:t>
      </w:r>
      <w:r w:rsidRPr="00035BFF">
        <w:rPr>
          <w:rFonts w:ascii="Times New Roman" w:eastAsia="Times New Roman" w:hAnsi="Times New Roman" w:cs="Times New Roman"/>
          <w:sz w:val="24"/>
          <w:szCs w:val="24"/>
        </w:rPr>
        <w:t xml:space="preserve">no modelo de van Hiele e na BNCC, </w:t>
      </w:r>
      <w:r w:rsidR="00641A59" w:rsidRPr="00035BFF">
        <w:rPr>
          <w:rFonts w:ascii="Times New Roman" w:eastAsia="Times New Roman" w:hAnsi="Times New Roman" w:cs="Times New Roman"/>
          <w:sz w:val="24"/>
          <w:szCs w:val="24"/>
        </w:rPr>
        <w:t>visando</w:t>
      </w:r>
      <w:r w:rsidRPr="00035BFF">
        <w:rPr>
          <w:rFonts w:ascii="Times New Roman" w:eastAsia="Times New Roman" w:hAnsi="Times New Roman" w:cs="Times New Roman"/>
          <w:sz w:val="24"/>
          <w:szCs w:val="24"/>
        </w:rPr>
        <w:t xml:space="preserve"> promover o desenvolvimento do pensamento geométrico e</w:t>
      </w:r>
      <w:r w:rsidR="005F0AAF" w:rsidRPr="00035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BFF">
        <w:rPr>
          <w:rFonts w:ascii="Times New Roman" w:eastAsia="Times New Roman" w:hAnsi="Times New Roman" w:cs="Times New Roman"/>
          <w:sz w:val="24"/>
          <w:szCs w:val="24"/>
        </w:rPr>
        <w:t>habilidades cognitivas</w:t>
      </w:r>
      <w:r w:rsidR="005F0AAF" w:rsidRPr="00035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0696" w:rsidRPr="00035BFF">
        <w:rPr>
          <w:rFonts w:ascii="Times New Roman" w:eastAsia="Times New Roman" w:hAnsi="Times New Roman" w:cs="Times New Roman"/>
          <w:sz w:val="24"/>
          <w:szCs w:val="24"/>
        </w:rPr>
        <w:t xml:space="preserve">(reconhecer, analisar e caracterizar), além de contribuir com alternativas para o </w:t>
      </w:r>
      <w:r w:rsidRPr="00035BFF">
        <w:rPr>
          <w:rFonts w:ascii="Times New Roman" w:eastAsia="Times New Roman" w:hAnsi="Times New Roman" w:cs="Times New Roman"/>
          <w:sz w:val="24"/>
          <w:szCs w:val="24"/>
        </w:rPr>
        <w:t xml:space="preserve">ensinar objetos geométricos e quais </w:t>
      </w:r>
      <w:r w:rsidR="00AD0696" w:rsidRPr="00035BFF">
        <w:rPr>
          <w:rFonts w:ascii="Times New Roman" w:eastAsia="Times New Roman" w:hAnsi="Times New Roman" w:cs="Times New Roman"/>
          <w:sz w:val="24"/>
          <w:szCs w:val="24"/>
        </w:rPr>
        <w:t>melhores estratégias o professor poder</w:t>
      </w:r>
      <w:r w:rsidRPr="00035BFF">
        <w:rPr>
          <w:rFonts w:ascii="Times New Roman" w:eastAsia="Times New Roman" w:hAnsi="Times New Roman" w:cs="Times New Roman"/>
          <w:sz w:val="24"/>
          <w:szCs w:val="24"/>
        </w:rPr>
        <w:t xml:space="preserve"> adotar. </w:t>
      </w:r>
    </w:p>
    <w:p w14:paraId="47615ADB" w14:textId="1C6CB505" w:rsidR="000946EB" w:rsidRPr="0025794C" w:rsidRDefault="000946EB" w:rsidP="00AD069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94C"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bibliográficas: </w:t>
      </w:r>
    </w:p>
    <w:p w14:paraId="474F3421" w14:textId="744582F7" w:rsidR="00D90F83" w:rsidRPr="00AD0696" w:rsidRDefault="000946EB" w:rsidP="00B65B48">
      <w:pPr>
        <w:spacing w:before="120" w:after="120" w:line="240" w:lineRule="auto"/>
        <w:jc w:val="both"/>
        <w:rPr>
          <w:sz w:val="24"/>
          <w:szCs w:val="24"/>
        </w:rPr>
      </w:pPr>
      <w:r w:rsidRPr="00AD0696">
        <w:rPr>
          <w:rFonts w:ascii="Times New Roman" w:eastAsia="Times New Roman" w:hAnsi="Times New Roman" w:cs="Times New Roman"/>
          <w:sz w:val="24"/>
          <w:szCs w:val="24"/>
        </w:rPr>
        <w:t xml:space="preserve">MOREIRA, Paula </w:t>
      </w:r>
      <w:proofErr w:type="spellStart"/>
      <w:r w:rsidRPr="00AD0696">
        <w:rPr>
          <w:rFonts w:ascii="Times New Roman" w:eastAsia="Times New Roman" w:hAnsi="Times New Roman" w:cs="Times New Roman"/>
          <w:sz w:val="24"/>
          <w:szCs w:val="24"/>
        </w:rPr>
        <w:t>Burkardt</w:t>
      </w:r>
      <w:proofErr w:type="spellEnd"/>
      <w:r w:rsidRPr="00AD06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D0696">
        <w:rPr>
          <w:rFonts w:ascii="Times New Roman" w:eastAsia="Times New Roman" w:hAnsi="Times New Roman" w:cs="Times New Roman"/>
          <w:b/>
          <w:sz w:val="24"/>
          <w:szCs w:val="24"/>
        </w:rPr>
        <w:t>Proposta para o ensino de matemática atravé</w:t>
      </w:r>
      <w:r w:rsidR="00AD0696" w:rsidRPr="00AD0696">
        <w:rPr>
          <w:rFonts w:ascii="Times New Roman" w:eastAsia="Times New Roman" w:hAnsi="Times New Roman" w:cs="Times New Roman"/>
          <w:b/>
          <w:sz w:val="24"/>
          <w:szCs w:val="24"/>
        </w:rPr>
        <w:t>s da construção e aplicação do t</w:t>
      </w:r>
      <w:r w:rsidRPr="00AD0696">
        <w:rPr>
          <w:rFonts w:ascii="Times New Roman" w:eastAsia="Times New Roman" w:hAnsi="Times New Roman" w:cs="Times New Roman"/>
          <w:b/>
          <w:sz w:val="24"/>
          <w:szCs w:val="24"/>
        </w:rPr>
        <w:t>angram</w:t>
      </w:r>
      <w:r w:rsidRPr="00AD0696">
        <w:rPr>
          <w:rFonts w:ascii="Times New Roman" w:eastAsia="Times New Roman" w:hAnsi="Times New Roman" w:cs="Times New Roman"/>
          <w:sz w:val="24"/>
          <w:szCs w:val="24"/>
        </w:rPr>
        <w:t xml:space="preserve">: da educação infantil ao ensino fundamental II. </w:t>
      </w:r>
      <w:r w:rsidR="00AD0696" w:rsidRPr="00AD0696">
        <w:rPr>
          <w:rFonts w:ascii="Times New Roman" w:eastAsia="Times New Roman" w:hAnsi="Times New Roman" w:cs="Times New Roman"/>
          <w:sz w:val="24"/>
          <w:szCs w:val="24"/>
        </w:rPr>
        <w:t>2016. 70 f.</w:t>
      </w:r>
      <w:r w:rsidRPr="00AD0696">
        <w:rPr>
          <w:rFonts w:ascii="Times New Roman" w:eastAsia="Times New Roman" w:hAnsi="Times New Roman" w:cs="Times New Roman"/>
          <w:sz w:val="24"/>
          <w:szCs w:val="24"/>
        </w:rPr>
        <w:t xml:space="preserve"> Dissertação (mestrado) – Pontifícia Universidade Católica do Rio de Janeiro, Departamento de Matemática, 2016. Disponível </w:t>
      </w:r>
      <w:proofErr w:type="gramStart"/>
      <w:r w:rsidRPr="00AD0696">
        <w:rPr>
          <w:rFonts w:ascii="Times New Roman" w:eastAsia="Times New Roman" w:hAnsi="Times New Roman" w:cs="Times New Roman"/>
          <w:sz w:val="24"/>
          <w:szCs w:val="24"/>
        </w:rPr>
        <w:t>em</w:t>
      </w:r>
      <w:r w:rsidR="00EB2719" w:rsidRPr="00AD06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696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hyperlink r:id="rId9">
        <w:r w:rsidRPr="00AD0696">
          <w:rPr>
            <w:rFonts w:ascii="Times New Roman" w:eastAsia="Times New Roman" w:hAnsi="Times New Roman" w:cs="Times New Roman"/>
            <w:sz w:val="24"/>
            <w:szCs w:val="24"/>
          </w:rPr>
          <w:t>https://repositorio.ufersa.edu.br/handle/prefix/5359</w:t>
        </w:r>
      </w:hyperlink>
      <w:r w:rsidRPr="00AD0696">
        <w:rPr>
          <w:rFonts w:ascii="Times New Roman" w:eastAsia="Times New Roman" w:hAnsi="Times New Roman" w:cs="Times New Roman"/>
          <w:sz w:val="24"/>
          <w:szCs w:val="24"/>
        </w:rPr>
        <w:t>. Acesso em: 30 Junho 2023.</w:t>
      </w:r>
    </w:p>
    <w:sectPr w:rsidR="00D90F83" w:rsidRPr="00AD0696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05C3D" w14:textId="77777777" w:rsidR="00FF16D9" w:rsidRDefault="00FF16D9">
      <w:pPr>
        <w:spacing w:line="240" w:lineRule="auto"/>
      </w:pPr>
      <w:r>
        <w:separator/>
      </w:r>
    </w:p>
  </w:endnote>
  <w:endnote w:type="continuationSeparator" w:id="0">
    <w:p w14:paraId="26E48BA8" w14:textId="77777777" w:rsidR="00FF16D9" w:rsidRDefault="00FF16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45BAA" w14:textId="77777777" w:rsidR="00FF16D9" w:rsidRDefault="00FF16D9">
      <w:pPr>
        <w:spacing w:line="240" w:lineRule="auto"/>
      </w:pPr>
      <w:r>
        <w:separator/>
      </w:r>
    </w:p>
  </w:footnote>
  <w:footnote w:type="continuationSeparator" w:id="0">
    <w:p w14:paraId="01108F0F" w14:textId="77777777" w:rsidR="00FF16D9" w:rsidRDefault="00FF16D9">
      <w:pPr>
        <w:spacing w:line="240" w:lineRule="auto"/>
      </w:pPr>
      <w:r>
        <w:continuationSeparator/>
      </w:r>
    </w:p>
  </w:footnote>
  <w:footnote w:id="1">
    <w:p w14:paraId="5F8E5A2C" w14:textId="004DC213" w:rsidR="0025794C" w:rsidRPr="00AD0696" w:rsidRDefault="0025794C" w:rsidP="007963B6">
      <w:pPr>
        <w:pStyle w:val="Textodenotaderodap"/>
        <w:jc w:val="both"/>
        <w:rPr>
          <w:rFonts w:ascii="Times New Roman" w:hAnsi="Times New Roman" w:cs="Times New Roman"/>
        </w:rPr>
      </w:pPr>
      <w:r w:rsidRPr="00AD0696">
        <w:rPr>
          <w:rStyle w:val="Refdenotaderodap"/>
          <w:rFonts w:ascii="Times New Roman" w:hAnsi="Times New Roman" w:cs="Times New Roman"/>
        </w:rPr>
        <w:footnoteRef/>
      </w:r>
      <w:r w:rsidRPr="00AD0696">
        <w:rPr>
          <w:rFonts w:ascii="Times New Roman" w:hAnsi="Times New Roman" w:cs="Times New Roman"/>
        </w:rPr>
        <w:t xml:space="preserve"> </w:t>
      </w:r>
      <w:r w:rsidR="00DA5BC0" w:rsidRPr="00AD0696">
        <w:rPr>
          <w:rFonts w:ascii="Times New Roman" w:hAnsi="Times New Roman" w:cs="Times New Roman"/>
        </w:rPr>
        <w:t>Material leve e resistente feito de madeira</w:t>
      </w:r>
      <w:r w:rsidR="00B65B48" w:rsidRPr="00AD0696">
        <w:rPr>
          <w:rFonts w:ascii="Times New Roman" w:hAnsi="Times New Roman" w:cs="Times New Roman"/>
        </w:rPr>
        <w:t>;</w:t>
      </w:r>
      <w:r w:rsidR="00DA5BC0" w:rsidRPr="00AD0696">
        <w:rPr>
          <w:rFonts w:ascii="Times New Roman" w:hAnsi="Times New Roman" w:cs="Times New Roman"/>
        </w:rPr>
        <w:t xml:space="preserve"> área do triângulo</w:t>
      </w:r>
      <w:r w:rsidR="00B65B48" w:rsidRPr="00AD0696">
        <w:rPr>
          <w:rFonts w:ascii="Times New Roman" w:hAnsi="Times New Roman" w:cs="Times New Roman"/>
        </w:rPr>
        <w:t xml:space="preserve"> equivale à</w:t>
      </w:r>
      <w:r w:rsidR="00DA5BC0" w:rsidRPr="00AD0696">
        <w:rPr>
          <w:rFonts w:ascii="Times New Roman" w:hAnsi="Times New Roman" w:cs="Times New Roman"/>
        </w:rPr>
        <w:t xml:space="preserve"> metade da área do quadrado.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8150A" w14:textId="77777777" w:rsidR="00D90F83" w:rsidRDefault="00FE3A41">
    <w:pPr>
      <w:jc w:val="right"/>
    </w:pPr>
    <w:r>
      <w:rPr>
        <w:noProof/>
      </w:rPr>
      <w:drawing>
        <wp:inline distT="0" distB="0" distL="0" distR="0" wp14:anchorId="4DB97832" wp14:editId="5F44F3BF">
          <wp:extent cx="5776608" cy="1238897"/>
          <wp:effectExtent l="0" t="0" r="0" b="0"/>
          <wp:docPr id="1" name="image1.png" descr="C:\Users\Carloney\Desktop\AT\EVENTO TEMA 2023\LOGOMARCA\LOGO FUNDO TRANSP 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Carloney\Desktop\AT\EVENTO TEMA 2023\LOGOMARCA\LOGO FUNDO TRANSP HORIZONT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6608" cy="12388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F2C0CC1" w14:textId="77777777" w:rsidR="00D90F83" w:rsidRDefault="00FE3A41">
    <w:pPr>
      <w:tabs>
        <w:tab w:val="center" w:pos="4514"/>
        <w:tab w:val="right" w:pos="9029"/>
      </w:tabs>
      <w:spacing w:line="240" w:lineRule="auto"/>
      <w:rPr>
        <w:rFonts w:ascii="Arial Rounded" w:eastAsia="Arial Rounded" w:hAnsi="Arial Rounded" w:cs="Arial Rounded"/>
        <w:b/>
        <w:color w:val="002060"/>
      </w:rPr>
    </w:pPr>
    <w:r>
      <w:rPr>
        <w:rFonts w:ascii="Arial Rounded" w:eastAsia="Arial Rounded" w:hAnsi="Arial Rounded" w:cs="Arial Rounded"/>
        <w:b/>
        <w:color w:val="002060"/>
      </w:rPr>
      <w:tab/>
    </w:r>
    <w:r>
      <w:rPr>
        <w:rFonts w:ascii="Arial Rounded" w:eastAsia="Arial Rounded" w:hAnsi="Arial Rounded" w:cs="Arial Rounded"/>
        <w:b/>
        <w:color w:val="002060"/>
      </w:rPr>
      <w:tab/>
      <w:t>18 a 20 de outubro de 2023</w:t>
    </w:r>
  </w:p>
  <w:p w14:paraId="47F22613" w14:textId="77777777" w:rsidR="00D90F83" w:rsidRDefault="00FE3A41">
    <w:pPr>
      <w:jc w:val="right"/>
      <w:rPr>
        <w:rFonts w:ascii="Arial Rounded" w:eastAsia="Arial Rounded" w:hAnsi="Arial Rounded" w:cs="Arial Rounded"/>
        <w:b/>
        <w:color w:val="002060"/>
      </w:rPr>
    </w:pPr>
    <w:r>
      <w:rPr>
        <w:rFonts w:ascii="Arial Rounded" w:eastAsia="Arial Rounded" w:hAnsi="Arial Rounded" w:cs="Arial Rounded"/>
        <w:b/>
        <w:color w:val="002060"/>
      </w:rPr>
      <w:t>ISSN: 2764-9059</w:t>
    </w:r>
  </w:p>
  <w:p w14:paraId="2FAB7833" w14:textId="77777777" w:rsidR="00D90F83" w:rsidRDefault="00000000">
    <w:pPr>
      <w:jc w:val="right"/>
      <w:rPr>
        <w:rFonts w:ascii="Arial Rounded" w:eastAsia="Arial Rounded" w:hAnsi="Arial Rounded" w:cs="Arial Rounded"/>
        <w:b/>
        <w:color w:val="002060"/>
      </w:rPr>
    </w:pPr>
    <w:r>
      <w:pict w14:anchorId="7347E191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F83"/>
    <w:rsid w:val="00035BFF"/>
    <w:rsid w:val="000946EB"/>
    <w:rsid w:val="001651A1"/>
    <w:rsid w:val="002512DB"/>
    <w:rsid w:val="0025794C"/>
    <w:rsid w:val="003F43B4"/>
    <w:rsid w:val="00422A6F"/>
    <w:rsid w:val="005C56A6"/>
    <w:rsid w:val="005F0AAF"/>
    <w:rsid w:val="00641A59"/>
    <w:rsid w:val="00691276"/>
    <w:rsid w:val="007224D5"/>
    <w:rsid w:val="007963B6"/>
    <w:rsid w:val="007D3A64"/>
    <w:rsid w:val="00A00CBF"/>
    <w:rsid w:val="00A544B0"/>
    <w:rsid w:val="00A573A8"/>
    <w:rsid w:val="00AD0696"/>
    <w:rsid w:val="00B11F39"/>
    <w:rsid w:val="00B65B48"/>
    <w:rsid w:val="00CE5B0A"/>
    <w:rsid w:val="00D90F83"/>
    <w:rsid w:val="00DA5BC0"/>
    <w:rsid w:val="00EB2719"/>
    <w:rsid w:val="00FE3A41"/>
    <w:rsid w:val="00FF16D9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15DD6"/>
  <w15:docId w15:val="{8DA28594-7EF1-4A6A-9C29-8D88796F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7D3A6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D3A64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5794C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5794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5794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7963B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63B6"/>
  </w:style>
  <w:style w:type="paragraph" w:styleId="Rodap">
    <w:name w:val="footer"/>
    <w:basedOn w:val="Normal"/>
    <w:link w:val="RodapChar"/>
    <w:uiPriority w:val="99"/>
    <w:unhideWhenUsed/>
    <w:rsid w:val="007963B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63B6"/>
  </w:style>
  <w:style w:type="character" w:styleId="MenoPendente">
    <w:name w:val="Unresolved Mention"/>
    <w:basedOn w:val="Fontepargpadro"/>
    <w:uiPriority w:val="99"/>
    <w:semiHidden/>
    <w:unhideWhenUsed/>
    <w:rsid w:val="00A00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sajesus@hotmail.co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faellucas200207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positorio.ufersa.edu.br/handle/prefix/535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7104C-E274-4563-97EF-CDF22F6E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679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Barbosa</dc:creator>
  <cp:lastModifiedBy>Júlia Santana</cp:lastModifiedBy>
  <cp:revision>4</cp:revision>
  <dcterms:created xsi:type="dcterms:W3CDTF">2023-08-31T19:51:00Z</dcterms:created>
  <dcterms:modified xsi:type="dcterms:W3CDTF">2023-08-31T21:17:00Z</dcterms:modified>
</cp:coreProperties>
</file>