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PERFIL EPIDEMIOLÓGICO DAS GASTROENTERITES EM PACIENTES PEDIÁTRICOS NAS REGIÕES NORDESTE E NORTE: ANÁLISE DOS ÚLTIMOS 10 ANOS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Autor: Beatriz Pereira do Nascimento</w:t>
      </w: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highlight w:val="white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Co-autor: Amanda Souto Vaz</w:t>
      </w: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highlight w:val="white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Co-autor: Eduarda Martins Prudente</w:t>
      </w: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highlight w:val="white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Co-autor: Giovanna Bezerra Naves</w:t>
      </w: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highlight w:val="white"/>
          <w:rtl w:val="0"/>
        </w:rPr>
        <w:t xml:space="preserve">¹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right"/>
        <w:rPr>
          <w:rFonts w:ascii="Roboto" w:cs="Roboto" w:eastAsia="Roboto" w:hAnsi="Roboto"/>
          <w:color w:val="666666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Orientador: Yanna Aires Gadelha de Mattos</w:t>
      </w:r>
      <w:r w:rsidDel="00000000" w:rsidR="00000000" w:rsidRPr="00000000">
        <w:rPr>
          <w:rFonts w:ascii="Roboto" w:cs="Roboto" w:eastAsia="Roboto" w:hAnsi="Roboto"/>
          <w:color w:val="666666"/>
          <w:sz w:val="20"/>
          <w:szCs w:val="20"/>
          <w:highlight w:val="white"/>
          <w:rtl w:val="0"/>
        </w:rPr>
        <w:t xml:space="preserve">²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right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Acadêmico de Medicina do Centro Universitário de Brasília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right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Docente de Medicina do Centro Universitário de Brasília, pediatra no Hospital Materno Infantil de Brasília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Introdução</w:t>
      </w:r>
      <w:r w:rsidDel="00000000" w:rsidR="00000000" w:rsidRPr="00000000">
        <w:rPr>
          <w:rtl w:val="0"/>
        </w:rPr>
        <w:t xml:space="preserve">: As gastroenterites infecciosas contabilizam 2 milhões de mortes por ano no mundo em menores de 5 anos. No Brasil, entre 2000 e 2015, representaram a mais importante causa de internação por condições sensíveis à atenção primária à saúde. Seus agentes etiológicos incluem bactérias, protozoários, helmintos e vírus, entre os quais o norovírus. A transmissão é fecal-oral, por água e alimentos contaminados. As manifestações clínicas mais comuns são diarreia, vômitos, febre, dor abdominal e anorexia. Pode haver complicações como desidratação, distúrbios hidroeletrolíticos e acidobásicos. Mais comumente o quadro tende a ser autolimitado, com evolução espontânea para cura. </w:t>
      </w:r>
      <w:r w:rsidDel="00000000" w:rsidR="00000000" w:rsidRPr="00000000">
        <w:rPr>
          <w:b w:val="1"/>
          <w:rtl w:val="0"/>
        </w:rPr>
        <w:t xml:space="preserve">Objetivos</w:t>
      </w:r>
      <w:r w:rsidDel="00000000" w:rsidR="00000000" w:rsidRPr="00000000">
        <w:rPr>
          <w:rtl w:val="0"/>
        </w:rPr>
        <w:t xml:space="preserve">: Avaliar o perfil epidemiológico das gastroenterites pediátricas em uma década nas regiões Nordeste e Norte do Brasil. Metodologia: Trata-se de estudo descritivo, de série temporal, com dados do Sistema de Informações Hospitalares do Sistema Único de Saúde. Avaliou-se o número de internações e óbitos por gastroenterite, em pacientes de 0 a 19 anos, nas regiões Norte e Nordeste, de 2010 a 2019.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Na última década houve 930.843 internações por gastroenterites em pacientes de 0 a 19 anos no Brasil. Destas, 64,83% foram no Norte e Nordeste. No Nordeste foram 399.388 internações; 63.032 em 2010 e 25.681 em 2019. Na região Norte ocorreram 204.126 internações:  25.921 em 2010 e 16.606 em 2019. O grupo etário de 1 a 4 anos foi o mais afetado em ambas as regiões, correspondendo a 47,95% do total de internações no Nordeste e a 51,93% no Norte.  Estas regiões responderam por 70,52% do total de óbitos por gastroenterite pediátrica no Brasil, com 376 mortes no Nordeste e 251 na região Norte, com maior acometimento nos menores de 1 ano. A maioria das mortes ocorre onde o acesso à água potável e aos cuidados de saúde são limitados. Neste contexto, episódios frequentes de infecção intestinal contribuem para a má-nutrição, já que interferem na absorção de nutrientes, provocam catabolismo aumentado, e redução da ingestão pelos vômitos, com possibilidade de distúrbios hidroeletrolíticos e ácido- básicos severos. O caráter prevenível desta patologia ratifica a urgência da universalização do saneamento básico e a necessidade de conscientização sobre cuidados com a higiene pessoal e alimentar. A vacinação contra o Rotavírus também é uma medida importante de prevenção. </w:t>
      </w:r>
      <w:r w:rsidDel="00000000" w:rsidR="00000000" w:rsidRPr="00000000">
        <w:rPr>
          <w:b w:val="1"/>
          <w:rtl w:val="0"/>
        </w:rPr>
        <w:t xml:space="preserve">Conclusão</w:t>
      </w:r>
      <w:r w:rsidDel="00000000" w:rsidR="00000000" w:rsidRPr="00000000">
        <w:rPr>
          <w:rtl w:val="0"/>
        </w:rPr>
        <w:t xml:space="preserve">: Nota-se, portanto, que a gastroenterite persiste como um grande problema de saúde pública no Brasil, apesar da redução do número de internações ao longo da década. É nítida sua relação com condições socioeconômicas precárias. Deste modo, é imperioso que os gestores públicos intensifiquem ações de saneamento básico, vacinação de rotavírus, medidas de higiene e melhoria do acesso aos serviços de saúde, a fim de minimizar a morbidade e mortalidade das gastroenterites.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  <w:t xml:space="preserve">: Epidemiologia, gastroenterite, pediatria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