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 formação de professores da educação básica como campo de disputas: análise de textos e contextos (2018-2024)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Karoliny Rios Rubim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Faculdade de Letras/UFG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rubim@discente.ufg.br</w:t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Prof.ª Dra. Marcilene Pelegrine Gomes</w:t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Faculdade de Letras/UFG</w:t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professoramarcilene@ufg.br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 e Objetivos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Base Nacional Comum Curricular - BNCC (Brasil, 2018) tem sido alvo de críticas desde a sua homologação. Tais críticas se referem, principalmente, à padronização nacional dos conteúdos de ensino na educação básica, à  desvalorização do contexto sociocultural regionais e locais das escolas e dos alunos, à padronização do processo de ensino-aprendizagem por de competências e habilidades articuladas às avaliações de larga escala e à redução da autonomia pedagógica do professor. No contexto de implementação da BNCC, o campo da formação inicial e continuada de professores da educação básica passa pelo mesmo processo de padronização, especialmente por meio das Diretrizes Curriculares Nacionais para a Formação Inicial em Nível Superior de Profissionais do Magistério para a Educação Escolar Básica (Brasil, 2024) estabelecidas </w:t>
      </w:r>
      <w:r w:rsidDel="00000000" w:rsidR="00000000" w:rsidRPr="00000000">
        <w:rPr>
          <w:rFonts w:ascii="Arial" w:cs="Arial" w:eastAsia="Arial" w:hAnsi="Arial"/>
          <w:rtl w:val="0"/>
        </w:rPr>
        <w:t xml:space="preserve">desde então (M</w:t>
      </w:r>
      <w:r w:rsidDel="00000000" w:rsidR="00000000" w:rsidRPr="00000000">
        <w:rPr>
          <w:rFonts w:ascii="Arial" w:cs="Arial" w:eastAsia="Arial" w:hAnsi="Arial"/>
          <w:rtl w:val="0"/>
        </w:rPr>
        <w:t xml:space="preserve">adela; Ventura, 2024).</w:t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viés, discutir a BNCC significa discutir as políticas públicas que se destinam a formar, gerenciar, financiar e avaliar o processo de formação de sujeitos (Albino; Rodrigues; Dutra-Pereira, 2024). Segundo os autores, a educação deve ter qualidade socialmente referenciada, ou seja, baseada em “[...] solidariedade, justiça, honestidade, autonomia, liberdade e cidadania” (Coned, 1997, p. 10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apud </w:t>
      </w:r>
      <w:r w:rsidDel="00000000" w:rsidR="00000000" w:rsidRPr="00000000">
        <w:rPr>
          <w:rFonts w:ascii="Arial" w:cs="Arial" w:eastAsia="Arial" w:hAnsi="Arial"/>
          <w:rtl w:val="0"/>
        </w:rPr>
        <w:t xml:space="preserve">Albino; Rodrigues; Dutra-Pereira, 2024). Essa noção de qualidade vai na contramão da orientação neoliberal, tecnicista e mercadológica observados como regentes do processo de padronização e avaliação da educação básica e da formação de professores, que reduz a educação a uma espécie de produto. </w:t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deste cenário, este trabalho objetiva apreender as disputas em torno da formação de professores a partir da análise da forma e conteúdo de documentos legais no contexto de implementação da BNCC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(2018-2024), bem como do processo de formulação das Diretrizes Curriculares Nacionais para a Formação Inicial em Nível Superior de Profissionais do Magistério para a Educação Escolar Básica (Brasil, 2024), compreendendo os interesses e sujeitos envolvidos. Pretende-se, ainda: 1) Apreender a relação entre a BNCC e os documentos orientadores para formação de professores no Brasil; 2) Realizar um estudo bibliográfico para compreender os nexos constitutivos da formação de professores no contexto da BNCC e 3) Analisar a escrita e as prescrições das Diretrizes Curriculares Nacionais para a Formação Inicial em Nível Superior de Profissionais do Magistério para a Educação Escolar Básica.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é uma pesquisa qualitativa em educação (André, 2013) que está sendo realizada por meio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pesquisa documental e bibliográfica, conforme a categorização de Gil (2002).</w:t>
      </w:r>
    </w:p>
    <w:p w:rsidR="00000000" w:rsidDel="00000000" w:rsidP="00000000" w:rsidRDefault="00000000" w:rsidRPr="00000000" w14:paraId="00000013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Foi realizado o mapeamento dos documentos re</w:t>
      </w:r>
      <w:r w:rsidDel="00000000" w:rsidR="00000000" w:rsidRPr="00000000">
        <w:rPr>
          <w:rFonts w:ascii="Arial" w:cs="Arial" w:eastAsia="Arial" w:hAnsi="Arial"/>
          <w:rtl w:val="0"/>
        </w:rPr>
        <w:t xml:space="preserve">guladores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formação de professores de 2018 a 2024 no Brasil e levantamento de artigos publicados sobre o tema, seguidos de estudos e fichamento do material levantado. Como principais documentos </w:t>
      </w:r>
      <w:r w:rsidDel="00000000" w:rsidR="00000000" w:rsidRPr="00000000">
        <w:rPr>
          <w:rFonts w:ascii="Arial" w:cs="Arial" w:eastAsia="Arial" w:hAnsi="Arial"/>
          <w:rtl w:val="0"/>
        </w:rPr>
        <w:t xml:space="preserve">pesquisados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até o momento, temos a Base Nacional Comum Curricular – BNCC (Brasil, 2018) e a Resolução CNE/CP n° 4, de 29 de maio de 2024 (Brasil, 2024), que estabelece as Diretrizes Curriculares Nacionais para a Formação Inicial em Nível Superior de Profissionais do Magistério para a Educação Escolar Básica, que passarão a ser adotadas no lugar das diretrizes atuais, que seguem a Resolução CNE/CP n° 2 de 2019 (Brasil, 2019). Neste trabalho, o principal documento analisado é a Resolução CNE/CP 4/2024 (Brasil, 2024), da qual fizemos uma leitura detalhada de modo a analisar o texto e suas implicações.</w:t>
      </w:r>
    </w:p>
    <w:p w:rsidR="00000000" w:rsidDel="00000000" w:rsidP="00000000" w:rsidRDefault="00000000" w:rsidRPr="00000000" w14:paraId="00000014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 realizar o levantamento de artigos e periódicos para estudo, tomamos como referência a Plataforma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Scielo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a Biblioteca de Dissertações e Teses da Capes.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artigos “Formação de professores nas licenciaturas e diretrizes de formação: análise do marco legal atual“ (Mandela; Ventura, 2024) e “A formação docente em disputa política: as persistentes apostas curriculares neopragmatistas e neoconservadoras”, Albino; Rodrigues; Dutra-Pereira (2024) foram selecionados para a análise.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Conclusões preliminares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 a análise da Resolução CNE/CP 4/2024 (Brasil, 2024), foi possível notar certo desleixo na elaboração do documento. Foram observados desvios gramaticais e quebra de coesão e coerência em partes do texto, o que pode denotar a pressa na sua elaboração e/ou a ausência de profissionais adequados para a escrita do documento. </w:t>
      </w:r>
    </w:p>
    <w:p w:rsidR="00000000" w:rsidDel="00000000" w:rsidP="00000000" w:rsidRDefault="00000000" w:rsidRPr="00000000" w14:paraId="00000019">
      <w:pPr>
        <w:spacing w:after="0" w:line="360" w:lineRule="auto"/>
        <w:ind w:firstLine="708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 base nos artigos estudados (Madela; Ventura, 2024) (Albino; Rodrigues; Dutra-Pereira, 2024), foi possível construir uma linha do tempo de documentos regentes da formação de professores de 2002 a 2024, que servirá como contextualização do momento atual e das influências presentes na elaboração das novas DCN. O primeiro artigo apresenta uma perspectiva histórica e comparativa das Diretrizes Curriculares Nacionais adotadas para a formação inicial de professores no período de 2002 a 2015. Os autores do segundo artigo adotam uma perspectiva política e crítica em relação às constantes mudanças nas DCNs, suas motivações e objetivos, traçando uma relação entre estas e as perspectivas neoliberal e neopragmática, alinhadas aos governos do período de 2015 a 2019.</w:t>
      </w:r>
    </w:p>
    <w:p w:rsidR="00000000" w:rsidDel="00000000" w:rsidP="00000000" w:rsidRDefault="00000000" w:rsidRPr="00000000" w14:paraId="0000001A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os resultados finais desta pesquisa, espera-se contribuir para uma formação crítica de professores, que esteja mais alinhada ao contexto da realidade escolar da educação pública brasileira. Ainda, esperamos preencher uma lacuna de pesquisa dos documentos e perspectivas regentes da formação de professores no contexto pós-homologação da BNCC (2018-2014).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ALBINO, A. C. A.; RODRIGUES, A. C. da S.; DUTRA-PEREIRA, F. K.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A formação docente em disputa política: as persistentes apostas curriculares neopragmatistas e neoconservadoras.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Educação &amp; Formação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, Fortaleza, v. 9,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ANDRÉ, M. O que é um estudo de caso qualitativo em educação? In: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Revista da FAEEBA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Educação 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Contemporaneidade, Salvador, v. 22, n. 40, p. 95-103, jul./dez.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BRASIL.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Base Nacional Comum Curricular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Ensino Médio. Brasília: MEC/Secretaria de Educação Básica,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BRASIL.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Resolução CNE/CP nº4, de 29 de maio de 2024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Institui as Diretrizes Curriculares Nacionais para a Formação Inicial em Nível Superior de Profissionais do Magistério para a Educação Escolar Básica. Diário Oficial da União: Seção 1, Brasília, 03 de jun.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DOURADO, L. F., SIQUEIRA, R. M. A arte do disfarce: BNCC como gestão e regulação do currículo.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RBPAE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., Brasília, v.35, n.2, p. 291-306, maio/ago.2019.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MADELA, V.; VENTURA, L. Formação de professores nas licenciaturas e as diretrizes de formação: análise do marco legal atual.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Revista CIS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v. 21, n. 1, 2024.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2" name="image2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b="0" l="0" r="0" t="0"/>
          <wp:wrapNone/>
          <wp:docPr id="179316526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272" r="8357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character" w:styleId="oypena" w:customStyle="1">
    <w:name w:val="oypena"/>
    <w:basedOn w:val="Fontepargpadro"/>
    <w:rsid w:val="0035474E"/>
  </w:style>
  <w:style w:type="paragraph" w:styleId="NormalWeb">
    <w:name w:val="Normal (Web)"/>
    <w:basedOn w:val="Normal"/>
    <w:uiPriority w:val="99"/>
    <w:semiHidden w:val="1"/>
    <w:unhideWhenUsed w:val="1"/>
    <w:rsid w:val="00BF1D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O/A9fvB9HqpO5/cKL4wZJkzZg==">CgMxLjA4AHIhMVp5UGc5U0FMSlVQdldFNnZtQlFDMTZxQ2dZem9VTVox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10ab929b7f49a3e1fb44318649ad978e905628308fc6d1fe9a4a3c9eaa6c8763</vt:lpwstr>
  </property>
</Properties>
</file>