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7B1D168E" w:rsidR="009F1DE4" w:rsidRDefault="00F62D49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62D49">
        <w:rPr>
          <w:rFonts w:cstheme="minorHAnsi"/>
          <w:b/>
          <w:bCs/>
          <w:sz w:val="24"/>
          <w:szCs w:val="24"/>
        </w:rPr>
        <w:t>O AFASTAMENTO DA EQUIPARAÇÃO DO CRIME DE TRÁFICO DE DROGAS A DELITO HEDIONDO COM O ADVENTO DO PACOTE ANTICRIME</w:t>
      </w:r>
    </w:p>
    <w:p w14:paraId="25F730A9" w14:textId="77777777" w:rsidR="00F62D49" w:rsidRPr="0068717E" w:rsidRDefault="00F62D49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72E169D4" w:rsidR="009F1DE4" w:rsidRDefault="006B6ACF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Luana Maria Ferreira Almeida</w:t>
      </w:r>
      <w:r w:rsidR="00473B26">
        <w:rPr>
          <w:rFonts w:cstheme="minorHAnsi"/>
          <w:sz w:val="24"/>
          <w:szCs w:val="24"/>
        </w:rPr>
        <w:t>¹</w:t>
      </w:r>
    </w:p>
    <w:p w14:paraId="4CA5D623" w14:textId="442BAA65" w:rsidR="00473B26" w:rsidRPr="0068717E" w:rsidRDefault="00473B26" w:rsidP="009F1DE4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Julierme</w:t>
      </w:r>
      <w:proofErr w:type="spellEnd"/>
      <w:r>
        <w:rPr>
          <w:rFonts w:cstheme="minorHAnsi"/>
          <w:sz w:val="24"/>
          <w:szCs w:val="24"/>
        </w:rPr>
        <w:t xml:space="preserve"> Rosa de Oliveira²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90B572B" w14:textId="63972CA0" w:rsidR="00473B26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6B6ACF">
        <w:rPr>
          <w:rFonts w:cstheme="minorHAnsi"/>
          <w:sz w:val="24"/>
          <w:szCs w:val="24"/>
        </w:rPr>
        <w:t>luanamfa.almeida@hotmail.com</w:t>
      </w:r>
      <w:r w:rsidR="006B23FA">
        <w:rPr>
          <w:rFonts w:cstheme="minorHAnsi"/>
          <w:sz w:val="24"/>
          <w:szCs w:val="24"/>
        </w:rPr>
        <w:t>¹</w:t>
      </w:r>
    </w:p>
    <w:p w14:paraId="4E8BC2DF" w14:textId="3997D06A" w:rsidR="009F1DE4" w:rsidRPr="0068717E" w:rsidRDefault="00473B26" w:rsidP="009F1DE4">
      <w:pPr>
        <w:spacing w:after="0"/>
        <w:jc w:val="center"/>
        <w:rPr>
          <w:rFonts w:cstheme="minorHAnsi"/>
          <w:sz w:val="24"/>
          <w:szCs w:val="24"/>
        </w:rPr>
      </w:pPr>
      <w:r w:rsidRPr="00473B26">
        <w:rPr>
          <w:rFonts w:cstheme="minorHAnsi"/>
          <w:sz w:val="24"/>
          <w:szCs w:val="24"/>
        </w:rPr>
        <w:t>juliermeoliveira@unicerp.edu.br</w:t>
      </w:r>
      <w:r w:rsidR="006B23FA">
        <w:rPr>
          <w:rFonts w:cstheme="minorHAnsi"/>
          <w:sz w:val="24"/>
          <w:szCs w:val="24"/>
        </w:rPr>
        <w:t>²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6B8554E2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484ADE">
        <w:rPr>
          <w:rFonts w:cstheme="minorHAnsi"/>
          <w:sz w:val="20"/>
          <w:szCs w:val="20"/>
        </w:rPr>
        <w:t>Graduand</w:t>
      </w:r>
      <w:r w:rsidR="00473B26">
        <w:rPr>
          <w:rFonts w:cstheme="minorHAnsi"/>
          <w:sz w:val="20"/>
          <w:szCs w:val="20"/>
        </w:rPr>
        <w:t>a</w:t>
      </w:r>
      <w:r w:rsidR="00484ADE">
        <w:rPr>
          <w:rFonts w:cstheme="minorHAnsi"/>
          <w:sz w:val="20"/>
          <w:szCs w:val="20"/>
        </w:rPr>
        <w:t>, Centro Universitário do Cerrado - UNICERP,</w:t>
      </w:r>
      <w:r w:rsidR="00473B26">
        <w:rPr>
          <w:rFonts w:cstheme="minorHAnsi"/>
          <w:sz w:val="20"/>
          <w:szCs w:val="20"/>
        </w:rPr>
        <w:t xml:space="preserve"> Direito</w:t>
      </w:r>
      <w:r w:rsidR="00BA4D5B">
        <w:rPr>
          <w:rFonts w:cstheme="minorHAnsi"/>
          <w:sz w:val="20"/>
          <w:szCs w:val="20"/>
        </w:rPr>
        <w:t>,</w:t>
      </w:r>
      <w:r w:rsidR="00A729B8">
        <w:rPr>
          <w:rFonts w:cstheme="minorHAnsi"/>
          <w:sz w:val="20"/>
          <w:szCs w:val="20"/>
        </w:rPr>
        <w:t xml:space="preserve"> </w:t>
      </w:r>
      <w:r w:rsidR="00484ADE">
        <w:rPr>
          <w:rFonts w:cstheme="minorHAnsi"/>
          <w:sz w:val="20"/>
          <w:szCs w:val="20"/>
        </w:rPr>
        <w:t>Patrocínio/MG</w:t>
      </w:r>
      <w:r w:rsidR="00A729B8">
        <w:rPr>
          <w:rFonts w:cstheme="minorHAnsi"/>
          <w:sz w:val="20"/>
          <w:szCs w:val="20"/>
        </w:rPr>
        <w:t xml:space="preserve">, </w:t>
      </w:r>
      <w:r w:rsidR="00484ADE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473B26">
        <w:rPr>
          <w:rFonts w:cstheme="minorHAnsi"/>
          <w:sz w:val="20"/>
          <w:szCs w:val="20"/>
        </w:rPr>
        <w:t>Especialista</w:t>
      </w:r>
      <w:r w:rsidR="00A729B8">
        <w:rPr>
          <w:rFonts w:cstheme="minorHAnsi"/>
          <w:sz w:val="20"/>
          <w:szCs w:val="20"/>
        </w:rPr>
        <w:t xml:space="preserve">, </w:t>
      </w:r>
      <w:r w:rsidR="00473B26">
        <w:rPr>
          <w:rFonts w:cstheme="minorHAnsi"/>
          <w:sz w:val="20"/>
          <w:szCs w:val="20"/>
        </w:rPr>
        <w:t>Centro Universitário do Cerrado - UNICERP, Direito</w:t>
      </w:r>
      <w:r w:rsidR="00BA4D5B">
        <w:rPr>
          <w:rFonts w:cstheme="minorHAnsi"/>
          <w:sz w:val="20"/>
          <w:szCs w:val="20"/>
        </w:rPr>
        <w:t>,</w:t>
      </w:r>
      <w:r w:rsidR="00473B26">
        <w:rPr>
          <w:rFonts w:cstheme="minorHAnsi"/>
          <w:sz w:val="20"/>
          <w:szCs w:val="20"/>
        </w:rPr>
        <w:t xml:space="preserve"> Patrocínio/MG, Brasil</w:t>
      </w:r>
      <w:r w:rsidR="00A729B8">
        <w:rPr>
          <w:rFonts w:cstheme="minorHAnsi"/>
          <w:sz w:val="20"/>
          <w:szCs w:val="20"/>
        </w:rPr>
        <w:t>;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4A59F64" w14:textId="77777777" w:rsidR="0000794F" w:rsidRDefault="0000794F" w:rsidP="00B6346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0794F">
        <w:rPr>
          <w:rFonts w:eastAsia="Times New Roman" w:cstheme="minorHAnsi"/>
          <w:b/>
          <w:bCs/>
          <w:sz w:val="24"/>
          <w:szCs w:val="24"/>
          <w:lang w:eastAsia="pt-BR"/>
        </w:rPr>
        <w:t>Introdução:</w:t>
      </w:r>
      <w:r w:rsidRPr="0000794F">
        <w:rPr>
          <w:rFonts w:eastAsia="Times New Roman" w:cstheme="minorHAnsi"/>
          <w:sz w:val="24"/>
          <w:szCs w:val="24"/>
          <w:lang w:eastAsia="pt-BR"/>
        </w:rPr>
        <w:t xml:space="preserve"> Partindo da premissa de que o art. 5º, inciso XLIII, da CF/88, dispõe que serão considerados crimes inafiançáveis e insuscetíveis de graça ou anistia a tortura, o terrorismo, o tráfico ilícito de entorpecentes e os definidos como crimes hediondos, entendia-se pela equiparação à hediondez dos chamados “três T’s”. Contudo, a Lei nº. 8.072/90, dispôs sobre os crimes expressamente hediondos em um rol taxativo capitulado nos incisos e no parágrafo único de seu art. 1º, não sendo o tráfico ilícito de entorpecentes elencado em nenhum destes. Não obstante, antes do advento da Lei nº. 13.964/19, o art. 2º, §2º da Lei de Crimes Hediondos trazia a previsão da progressão de regime em 2/5 da pena, se primários, ou 3/5, se reincidentes, o que forçava o entendimento de que o tráfico de entorpecentes seria delito equiparado a hediondo, já que a progressão ocorria igualmente. Todavia, referida previsão fora expressamente revogada com a implantação do Pacote Anticrime, não havendo no ordenamento jurídico atual dispositivo legal que a realize. </w:t>
      </w:r>
      <w:r w:rsidRPr="0000794F">
        <w:rPr>
          <w:rFonts w:eastAsia="Times New Roman" w:cstheme="minorHAnsi"/>
          <w:b/>
          <w:bCs/>
          <w:sz w:val="24"/>
          <w:szCs w:val="24"/>
          <w:lang w:eastAsia="pt-BR"/>
        </w:rPr>
        <w:t>Material e Métodos:</w:t>
      </w:r>
      <w:r w:rsidRPr="0000794F">
        <w:rPr>
          <w:rFonts w:eastAsia="Times New Roman" w:cstheme="minorHAnsi"/>
          <w:sz w:val="24"/>
          <w:szCs w:val="24"/>
          <w:lang w:eastAsia="pt-BR"/>
        </w:rPr>
        <w:t xml:space="preserve"> Pesquisa será qualitativa de tipo descritiva e exploratória, trabalhando com o método hipotético dedutivo, por meio das técnicas de levantamento de proeminente arcabouço bibliográfico. </w:t>
      </w:r>
      <w:r w:rsidRPr="0000794F">
        <w:rPr>
          <w:rFonts w:eastAsia="Times New Roman" w:cstheme="minorHAnsi"/>
          <w:b/>
          <w:bCs/>
          <w:sz w:val="24"/>
          <w:szCs w:val="24"/>
          <w:lang w:eastAsia="pt-BR"/>
        </w:rPr>
        <w:t>Resultados:</w:t>
      </w:r>
      <w:r w:rsidRPr="0000794F">
        <w:rPr>
          <w:rFonts w:eastAsia="Times New Roman" w:cstheme="minorHAnsi"/>
          <w:sz w:val="24"/>
          <w:szCs w:val="24"/>
          <w:lang w:eastAsia="pt-BR"/>
        </w:rPr>
        <w:t xml:space="preserve"> Compreende-se que, de fato, as alterações realizadas pela Lei Anticrime modificaram o entendimento pacificado no ordenamento jurídico no que tange a equiparação do delito de tráfico de drogas a crime hediondo. </w:t>
      </w:r>
      <w:r w:rsidRPr="0000794F">
        <w:rPr>
          <w:rFonts w:eastAsia="Times New Roman" w:cstheme="minorHAnsi"/>
          <w:b/>
          <w:bCs/>
          <w:sz w:val="24"/>
          <w:szCs w:val="24"/>
          <w:lang w:eastAsia="pt-BR"/>
        </w:rPr>
        <w:t>Conclusão:</w:t>
      </w:r>
      <w:r w:rsidRPr="0000794F">
        <w:rPr>
          <w:rFonts w:eastAsia="Times New Roman" w:cstheme="minorHAnsi"/>
          <w:sz w:val="24"/>
          <w:szCs w:val="24"/>
          <w:lang w:eastAsia="pt-BR"/>
        </w:rPr>
        <w:t xml:space="preserve"> Conclui-se, portanto, que em razão de referida falha legal, e levando em consideração os princípios da legalidade, reserva legal, determinação, taxatividade e segurança jurídica, cabe ao Judiciário o papel de interpretar a omissão em favor do acusado, sobretudo por força da vedação a analogia </w:t>
      </w:r>
      <w:r w:rsidRPr="0000794F">
        <w:rPr>
          <w:rFonts w:eastAsia="Times New Roman" w:cstheme="minorHAnsi"/>
          <w:i/>
          <w:iCs/>
          <w:sz w:val="24"/>
          <w:szCs w:val="24"/>
          <w:lang w:eastAsia="pt-BR"/>
        </w:rPr>
        <w:t>in malam partem</w:t>
      </w:r>
      <w:r w:rsidRPr="0000794F">
        <w:rPr>
          <w:rFonts w:eastAsia="Times New Roman" w:cstheme="minorHAnsi"/>
          <w:sz w:val="24"/>
          <w:szCs w:val="24"/>
          <w:lang w:eastAsia="pt-BR"/>
        </w:rPr>
        <w:t xml:space="preserve"> em matéria penal, devendo, portanto, ser afastada a equiparação da hediondez do crime de tráfico de drogas.</w:t>
      </w:r>
    </w:p>
    <w:p w14:paraId="1EA7B479" w14:textId="0724AA4A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4D6832">
        <w:rPr>
          <w:rFonts w:cstheme="minorHAnsi"/>
          <w:sz w:val="24"/>
          <w:szCs w:val="24"/>
        </w:rPr>
        <w:t>Tráfico de Drogas. Hediondez. Pacote Anticrime.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B877" w14:textId="77777777" w:rsidR="00670480" w:rsidRDefault="00670480" w:rsidP="00E21086">
      <w:pPr>
        <w:spacing w:after="0" w:line="240" w:lineRule="auto"/>
      </w:pPr>
      <w:r>
        <w:separator/>
      </w:r>
    </w:p>
  </w:endnote>
  <w:endnote w:type="continuationSeparator" w:id="0">
    <w:p w14:paraId="787E2CEE" w14:textId="77777777" w:rsidR="00670480" w:rsidRDefault="00670480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9672" w14:textId="77777777" w:rsidR="00670480" w:rsidRDefault="00670480" w:rsidP="00E21086">
      <w:pPr>
        <w:spacing w:after="0" w:line="240" w:lineRule="auto"/>
      </w:pPr>
      <w:r>
        <w:separator/>
      </w:r>
    </w:p>
  </w:footnote>
  <w:footnote w:type="continuationSeparator" w:id="0">
    <w:p w14:paraId="00715B0B" w14:textId="77777777" w:rsidR="00670480" w:rsidRDefault="00670480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0794F"/>
    <w:rsid w:val="00055AAD"/>
    <w:rsid w:val="000C5F1D"/>
    <w:rsid w:val="00230065"/>
    <w:rsid w:val="0026113C"/>
    <w:rsid w:val="003502A6"/>
    <w:rsid w:val="003E3A38"/>
    <w:rsid w:val="00473B26"/>
    <w:rsid w:val="00484ADE"/>
    <w:rsid w:val="00493C8E"/>
    <w:rsid w:val="004D6832"/>
    <w:rsid w:val="0052161B"/>
    <w:rsid w:val="00530CF4"/>
    <w:rsid w:val="00670480"/>
    <w:rsid w:val="0068717E"/>
    <w:rsid w:val="006B23FA"/>
    <w:rsid w:val="006B6ACF"/>
    <w:rsid w:val="006F3B8D"/>
    <w:rsid w:val="00721F0D"/>
    <w:rsid w:val="00753950"/>
    <w:rsid w:val="00771F29"/>
    <w:rsid w:val="008B4245"/>
    <w:rsid w:val="0096547F"/>
    <w:rsid w:val="009E3B95"/>
    <w:rsid w:val="009F1DE4"/>
    <w:rsid w:val="009F56AB"/>
    <w:rsid w:val="00A02D7E"/>
    <w:rsid w:val="00A448DB"/>
    <w:rsid w:val="00A535EB"/>
    <w:rsid w:val="00A729B8"/>
    <w:rsid w:val="00B63464"/>
    <w:rsid w:val="00BA4D5B"/>
    <w:rsid w:val="00BE6A17"/>
    <w:rsid w:val="00C612C8"/>
    <w:rsid w:val="00D14C4E"/>
    <w:rsid w:val="00E21086"/>
    <w:rsid w:val="00ED4C31"/>
    <w:rsid w:val="00F044F1"/>
    <w:rsid w:val="00F26A63"/>
    <w:rsid w:val="00F51F16"/>
    <w:rsid w:val="00F62D49"/>
    <w:rsid w:val="00FB702F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7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45C25-7092-4A3F-9E01-4B046F1842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Luana Almeida</cp:lastModifiedBy>
  <cp:revision>7</cp:revision>
  <cp:lastPrinted>2020-10-30T14:15:00Z</cp:lastPrinted>
  <dcterms:created xsi:type="dcterms:W3CDTF">2022-10-10T12:12:00Z</dcterms:created>
  <dcterms:modified xsi:type="dcterms:W3CDTF">2023-10-30T20:48:00Z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