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B0147" w14:textId="2F48500F" w:rsidR="00B90DD6" w:rsidRDefault="00B90DD6" w:rsidP="00B9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373767"/>
      <w:r w:rsidRPr="00B90DD6">
        <w:rPr>
          <w:rFonts w:ascii="Times New Roman" w:hAnsi="Times New Roman" w:cs="Times New Roman"/>
          <w:b/>
          <w:sz w:val="24"/>
          <w:szCs w:val="24"/>
        </w:rPr>
        <w:t>POBREZA MULTIDIMEN</w:t>
      </w:r>
      <w:r w:rsidR="00340894">
        <w:rPr>
          <w:rFonts w:ascii="Times New Roman" w:hAnsi="Times New Roman" w:cs="Times New Roman"/>
          <w:b/>
          <w:sz w:val="24"/>
          <w:szCs w:val="24"/>
        </w:rPr>
        <w:t>S</w:t>
      </w:r>
      <w:r w:rsidRPr="00B90DD6">
        <w:rPr>
          <w:rFonts w:ascii="Times New Roman" w:hAnsi="Times New Roman" w:cs="Times New Roman"/>
          <w:b/>
          <w:sz w:val="24"/>
          <w:szCs w:val="24"/>
        </w:rPr>
        <w:t>IONAL NO BRASIL</w:t>
      </w:r>
      <w:r>
        <w:rPr>
          <w:rFonts w:ascii="Times New Roman" w:hAnsi="Times New Roman" w:cs="Times New Roman"/>
          <w:b/>
          <w:sz w:val="24"/>
          <w:szCs w:val="24"/>
        </w:rPr>
        <w:t>: DIFERENTES FACES, DIFERENTES REALIDADES</w:t>
      </w:r>
      <w:r w:rsidR="002F30A0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39051962" w14:textId="77777777" w:rsidR="00B90DD6" w:rsidRPr="00B90DD6" w:rsidRDefault="00B90DD6" w:rsidP="00B90DD6">
      <w:pPr>
        <w:rPr>
          <w:rFonts w:ascii="Times New Roman" w:hAnsi="Times New Roman" w:cs="Times New Roman"/>
          <w:bCs/>
          <w:sz w:val="24"/>
          <w:szCs w:val="24"/>
        </w:rPr>
      </w:pPr>
    </w:p>
    <w:p w14:paraId="3B86D9DB" w14:textId="3759A434" w:rsidR="00B90DD6" w:rsidRPr="006D2E5C" w:rsidRDefault="00B90DD6" w:rsidP="00B90DD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2E5C">
        <w:rPr>
          <w:rFonts w:ascii="Times New Roman" w:hAnsi="Times New Roman" w:cs="Times New Roman"/>
          <w:bCs/>
          <w:sz w:val="24"/>
          <w:szCs w:val="24"/>
        </w:rPr>
        <w:t>Kalid Ahmad Yusuf</w:t>
      </w:r>
      <w:r w:rsidR="00D72115">
        <w:rPr>
          <w:rFonts w:ascii="Times New Roman" w:hAnsi="Times New Roman" w:cs="Times New Roman"/>
          <w:bCs/>
          <w:sz w:val="24"/>
          <w:szCs w:val="24"/>
        </w:rPr>
        <w:t xml:space="preserve">; UFV; </w:t>
      </w:r>
      <w:hyperlink r:id="rId8" w:history="1">
        <w:r w:rsidR="00D72115" w:rsidRPr="006D2E5C">
          <w:rPr>
            <w:rStyle w:val="Hyperlink"/>
            <w:rFonts w:ascii="Times New Roman" w:hAnsi="Times New Roman" w:cs="Times New Roman"/>
            <w:color w:val="auto"/>
            <w:u w:val="none"/>
          </w:rPr>
          <w:t>kalidyusuf94@gmail.com</w:t>
        </w:r>
      </w:hyperlink>
    </w:p>
    <w:p w14:paraId="1C64A64A" w14:textId="7C149790" w:rsidR="00B90DD6" w:rsidRDefault="00B90DD6" w:rsidP="00B90DD6">
      <w:pPr>
        <w:jc w:val="right"/>
        <w:rPr>
          <w:rFonts w:ascii="Times New Roman" w:hAnsi="Times New Roman" w:cs="Times New Roman"/>
        </w:rPr>
      </w:pPr>
      <w:r w:rsidRPr="00D72115">
        <w:rPr>
          <w:rFonts w:ascii="Times New Roman" w:hAnsi="Times New Roman" w:cs="Times New Roman"/>
          <w:bCs/>
          <w:sz w:val="24"/>
          <w:szCs w:val="24"/>
        </w:rPr>
        <w:t>Lorena Vieira Costa</w:t>
      </w:r>
      <w:r w:rsidR="00D72115">
        <w:rPr>
          <w:rFonts w:ascii="Times New Roman" w:hAnsi="Times New Roman" w:cs="Times New Roman"/>
          <w:bCs/>
          <w:sz w:val="24"/>
          <w:szCs w:val="24"/>
        </w:rPr>
        <w:t xml:space="preserve">; UFV; </w:t>
      </w:r>
      <w:r w:rsidR="00D72115">
        <w:rPr>
          <w:rFonts w:ascii="Times New Roman" w:hAnsi="Times New Roman" w:cs="Times New Roman"/>
        </w:rPr>
        <w:t>lorena.costa@ufv.br</w:t>
      </w:r>
    </w:p>
    <w:p w14:paraId="3D07682C" w14:textId="77777777" w:rsidR="00D72115" w:rsidRPr="00D72115" w:rsidRDefault="00D72115" w:rsidP="00B90DD6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55E440E" w14:textId="5CF937BB" w:rsidR="00C52C08" w:rsidRDefault="00D72115" w:rsidP="002E4A75">
      <w:pPr>
        <w:spacing w:line="48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72115">
        <w:rPr>
          <w:rFonts w:ascii="Times New Roman" w:eastAsia="Times New Roman" w:hAnsi="Times New Roman" w:cs="Times New Roman"/>
          <w:sz w:val="24"/>
          <w:szCs w:val="24"/>
        </w:rPr>
        <w:t xml:space="preserve">Área Temática </w:t>
      </w:r>
      <w:r w:rsidRPr="00D7211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6: Desenvolvimento Social, Economia Solidária e Políticas Públicas</w:t>
      </w:r>
    </w:p>
    <w:p w14:paraId="57B829DF" w14:textId="48B761EC" w:rsidR="006E043E" w:rsidRPr="006E043E" w:rsidRDefault="006E043E" w:rsidP="006E043E">
      <w:pPr>
        <w:spacing w:line="48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6E043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RESUMO</w:t>
      </w:r>
    </w:p>
    <w:p w14:paraId="249ABBCE" w14:textId="51DFF85A" w:rsidR="00B77E0A" w:rsidRDefault="00B77E0A" w:rsidP="00B77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E0A">
        <w:rPr>
          <w:rFonts w:ascii="Times New Roman" w:hAnsi="Times New Roman" w:cs="Times New Roman"/>
          <w:sz w:val="24"/>
          <w:szCs w:val="24"/>
        </w:rPr>
        <w:t>Este trabalho teve como objetivo medir e avaliar a evolução da pobreza multidimensional em todas as regiões do Brasil e entre diferentes perfis populacionais, buscando identificar as mai</w:t>
      </w:r>
      <w:r>
        <w:rPr>
          <w:rFonts w:ascii="Times New Roman" w:hAnsi="Times New Roman" w:cs="Times New Roman"/>
          <w:sz w:val="24"/>
          <w:szCs w:val="24"/>
        </w:rPr>
        <w:t xml:space="preserve">ores vulnerabilidades com base em </w:t>
      </w:r>
      <w:r w:rsidRPr="00B77E0A">
        <w:rPr>
          <w:rFonts w:ascii="Times New Roman" w:hAnsi="Times New Roman" w:cs="Times New Roman"/>
          <w:sz w:val="24"/>
          <w:szCs w:val="24"/>
        </w:rPr>
        <w:t xml:space="preserve">características territoriais e demográficas, fornecendo uma compreensão </w:t>
      </w:r>
      <w:r>
        <w:rPr>
          <w:rFonts w:ascii="Times New Roman" w:hAnsi="Times New Roman" w:cs="Times New Roman"/>
          <w:sz w:val="24"/>
          <w:szCs w:val="24"/>
        </w:rPr>
        <w:t xml:space="preserve">mais </w:t>
      </w:r>
      <w:r w:rsidRPr="00B77E0A">
        <w:rPr>
          <w:rFonts w:ascii="Times New Roman" w:hAnsi="Times New Roman" w:cs="Times New Roman"/>
          <w:sz w:val="24"/>
          <w:szCs w:val="24"/>
        </w:rPr>
        <w:t>detalhada das desigualdades existentes</w:t>
      </w:r>
      <w:r>
        <w:rPr>
          <w:rFonts w:ascii="Times New Roman" w:hAnsi="Times New Roman" w:cs="Times New Roman"/>
          <w:sz w:val="24"/>
          <w:szCs w:val="24"/>
        </w:rPr>
        <w:t xml:space="preserve"> no país</w:t>
      </w:r>
      <w:r w:rsidRPr="00B77E0A">
        <w:rPr>
          <w:rFonts w:ascii="Times New Roman" w:hAnsi="Times New Roman" w:cs="Times New Roman"/>
          <w:sz w:val="24"/>
          <w:szCs w:val="24"/>
        </w:rPr>
        <w:t>. Com base em dados da PNAD Contínua entre os anos de 2016 a 2022, a estratégia empírica adotada para atingir os objetivos propostos baseou-se no método do Índice de Pob</w:t>
      </w:r>
      <w:r>
        <w:rPr>
          <w:rFonts w:ascii="Times New Roman" w:hAnsi="Times New Roman" w:cs="Times New Roman"/>
          <w:sz w:val="24"/>
          <w:szCs w:val="24"/>
        </w:rPr>
        <w:t xml:space="preserve">reza Multidimensional (IPM), </w:t>
      </w:r>
      <w:r w:rsidRPr="00B77E0A">
        <w:rPr>
          <w:rFonts w:ascii="Times New Roman" w:hAnsi="Times New Roman" w:cs="Times New Roman"/>
          <w:sz w:val="24"/>
          <w:szCs w:val="24"/>
        </w:rPr>
        <w:t>combina</w:t>
      </w:r>
      <w:r>
        <w:rPr>
          <w:rFonts w:ascii="Times New Roman" w:hAnsi="Times New Roman" w:cs="Times New Roman"/>
          <w:sz w:val="24"/>
          <w:szCs w:val="24"/>
        </w:rPr>
        <w:t xml:space="preserve">ndo </w:t>
      </w:r>
      <w:r w:rsidRPr="00B77E0A">
        <w:rPr>
          <w:rFonts w:ascii="Times New Roman" w:hAnsi="Times New Roman" w:cs="Times New Roman"/>
          <w:sz w:val="24"/>
          <w:szCs w:val="24"/>
        </w:rPr>
        <w:t>elementos multidimensionais (padrão de vida, educação e saúde) com a abordagem mone</w:t>
      </w:r>
      <w:r>
        <w:rPr>
          <w:rFonts w:ascii="Times New Roman" w:hAnsi="Times New Roman" w:cs="Times New Roman"/>
          <w:sz w:val="24"/>
          <w:szCs w:val="24"/>
        </w:rPr>
        <w:t xml:space="preserve">tária (insuficiência de renda). </w:t>
      </w:r>
      <w:r w:rsidRPr="00B77E0A">
        <w:rPr>
          <w:rFonts w:ascii="Times New Roman" w:hAnsi="Times New Roman" w:cs="Times New Roman"/>
          <w:sz w:val="24"/>
          <w:szCs w:val="24"/>
        </w:rPr>
        <w:t>Os resultados gerais indicaram uma tendência de redução tanto da incidência de pobreza multidimensional quanto da proporção de extrema pobreza ao longo do período analisado, possivelmente refletindo os</w:t>
      </w:r>
      <w:r>
        <w:rPr>
          <w:rFonts w:ascii="Times New Roman" w:hAnsi="Times New Roman" w:cs="Times New Roman"/>
          <w:sz w:val="24"/>
          <w:szCs w:val="24"/>
        </w:rPr>
        <w:t xml:space="preserve"> impactos de políticas sociais </w:t>
      </w:r>
      <w:r w:rsidRPr="00B77E0A">
        <w:rPr>
          <w:rFonts w:ascii="Times New Roman" w:hAnsi="Times New Roman" w:cs="Times New Roman"/>
          <w:sz w:val="24"/>
          <w:szCs w:val="24"/>
        </w:rPr>
        <w:t>e mudanças nos níveis de investimento em infraestrutura e serviços básicos. No entanto, essa redução não foi uniforme e esconde profundas desigualdades regionais e demográficas. A pobreza no Brasil se mostrou caracterizada, em sua predominância, pela vulnerabilidade feminina e elevadas proporções de pobreza entre negros, residentes de áreas rurais e habitantes das regiões Norte e Nordeste, onde o acesso a serviços básicos ainda é limitado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71F6">
        <w:rPr>
          <w:rFonts w:ascii="Times New Roman" w:hAnsi="Times New Roman" w:cs="Times New Roman"/>
          <w:sz w:val="24"/>
          <w:szCs w:val="24"/>
        </w:rPr>
        <w:t xml:space="preserve">No que toca à análise da pobreza a nível de </w:t>
      </w:r>
      <w:r w:rsidR="000971F6" w:rsidRPr="00895E07">
        <w:rPr>
          <w:rFonts w:ascii="Times New Roman" w:hAnsi="Times New Roman" w:cs="Times New Roman"/>
          <w:sz w:val="24"/>
          <w:szCs w:val="24"/>
        </w:rPr>
        <w:t xml:space="preserve">unidades da federação, os estados que apresentaram as maiores incidências de pobreza foram os estados do Maranhão, Piauí, Pará, </w:t>
      </w:r>
      <w:r w:rsidR="000971F6">
        <w:rPr>
          <w:rFonts w:ascii="Times New Roman" w:hAnsi="Times New Roman" w:cs="Times New Roman"/>
          <w:sz w:val="24"/>
          <w:szCs w:val="24"/>
        </w:rPr>
        <w:t>Amazonas</w:t>
      </w:r>
      <w:r w:rsidR="000971F6" w:rsidRPr="00A57E78">
        <w:rPr>
          <w:rFonts w:ascii="Times New Roman" w:hAnsi="Times New Roman" w:cs="Times New Roman"/>
          <w:sz w:val="24"/>
          <w:szCs w:val="24"/>
        </w:rPr>
        <w:t xml:space="preserve"> e A</w:t>
      </w:r>
      <w:r w:rsidR="000971F6">
        <w:rPr>
          <w:rFonts w:ascii="Times New Roman" w:hAnsi="Times New Roman" w:cs="Times New Roman"/>
          <w:sz w:val="24"/>
          <w:szCs w:val="24"/>
        </w:rPr>
        <w:t>lagoas</w:t>
      </w:r>
      <w:r w:rsidR="000971F6" w:rsidRPr="00895E07">
        <w:rPr>
          <w:rFonts w:ascii="Times New Roman" w:hAnsi="Times New Roman" w:cs="Times New Roman"/>
          <w:sz w:val="24"/>
          <w:szCs w:val="24"/>
        </w:rPr>
        <w:t xml:space="preserve"> com mais de 20% de suas populações vivendo em condições de pobreza multidimensional. Em contraste, estados como Santa Catarina, São Paulo, Distrito Federal, Rio Grande do Sul e Rio de Janeiro apresentam incidências de pobreza multidimensional abaixo de 5%, evidenciando uma disparidade significativa no acesso a serviços básicos e condições de vida</w:t>
      </w:r>
      <w:r w:rsidR="000971F6">
        <w:rPr>
          <w:rFonts w:ascii="Times New Roman" w:hAnsi="Times New Roman" w:cs="Times New Roman"/>
          <w:sz w:val="24"/>
          <w:szCs w:val="24"/>
        </w:rPr>
        <w:t>.</w:t>
      </w:r>
    </w:p>
    <w:p w14:paraId="721E94F8" w14:textId="77777777" w:rsidR="00B77E0A" w:rsidRDefault="00B77E0A" w:rsidP="00B77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31B12" w14:textId="77777777" w:rsidR="000971F6" w:rsidRDefault="000971F6" w:rsidP="00B77E0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15B1F" w14:textId="5F238E7F" w:rsidR="006E043E" w:rsidRDefault="006D2E5C" w:rsidP="00B77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E5C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5E7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535">
        <w:rPr>
          <w:rFonts w:ascii="Times New Roman" w:hAnsi="Times New Roman" w:cs="Times New Roman"/>
          <w:sz w:val="24"/>
          <w:szCs w:val="24"/>
        </w:rPr>
        <w:t>Índice de Pobreza Multidimensional</w:t>
      </w:r>
      <w:r w:rsidR="00B105DD">
        <w:rPr>
          <w:rFonts w:ascii="Times New Roman" w:hAnsi="Times New Roman" w:cs="Times New Roman"/>
          <w:sz w:val="24"/>
          <w:szCs w:val="24"/>
        </w:rPr>
        <w:t>; D</w:t>
      </w:r>
      <w:r w:rsidR="0023017A">
        <w:rPr>
          <w:rFonts w:ascii="Times New Roman" w:hAnsi="Times New Roman" w:cs="Times New Roman"/>
          <w:sz w:val="24"/>
          <w:szCs w:val="24"/>
        </w:rPr>
        <w:t xml:space="preserve">esigualdades regionais; </w:t>
      </w:r>
      <w:r w:rsidR="00B105DD">
        <w:rPr>
          <w:rFonts w:ascii="Times New Roman" w:hAnsi="Times New Roman" w:cs="Times New Roman"/>
          <w:sz w:val="24"/>
          <w:szCs w:val="24"/>
        </w:rPr>
        <w:t>C</w:t>
      </w:r>
      <w:r w:rsidR="0023017A">
        <w:rPr>
          <w:rFonts w:ascii="Times New Roman" w:hAnsi="Times New Roman" w:cs="Times New Roman"/>
          <w:sz w:val="24"/>
          <w:szCs w:val="24"/>
        </w:rPr>
        <w:t xml:space="preserve">aracterísticas demográficas; </w:t>
      </w:r>
    </w:p>
    <w:p w14:paraId="5519D583" w14:textId="77777777" w:rsidR="006E043E" w:rsidRPr="006E043E" w:rsidRDefault="006E043E" w:rsidP="006E043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DF081" w14:textId="67A07150" w:rsidR="006E043E" w:rsidRDefault="000423D3" w:rsidP="00F75080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6E043E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</w:p>
    <w:p w14:paraId="677B02D8" w14:textId="2991AA17" w:rsidR="001C565D" w:rsidRDefault="00012262" w:rsidP="006E043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39A">
        <w:rPr>
          <w:rFonts w:ascii="Times New Roman" w:hAnsi="Times New Roman" w:cs="Times New Roman"/>
          <w:sz w:val="24"/>
          <w:szCs w:val="24"/>
        </w:rPr>
        <w:t xml:space="preserve">Erradicar a pobreza, combater a fome e promover saúde e bem-estar para todos, se destacam dentre os principais Objetivos do Desenvolvimento Sustentável (ODS) promovidos pela Organização das Nações Unidas (ONU). </w:t>
      </w:r>
      <w:r w:rsidR="00450916" w:rsidRPr="0020239A">
        <w:rPr>
          <w:rFonts w:ascii="Times New Roman" w:hAnsi="Times New Roman" w:cs="Times New Roman"/>
          <w:sz w:val="24"/>
          <w:szCs w:val="24"/>
        </w:rPr>
        <w:t xml:space="preserve">Entretanto, atingir tais objetivos tem se mostrado uma tarefa </w:t>
      </w:r>
      <w:r w:rsidR="00C33DE0" w:rsidRPr="0020239A">
        <w:rPr>
          <w:rFonts w:ascii="Times New Roman" w:hAnsi="Times New Roman" w:cs="Times New Roman"/>
          <w:sz w:val="24"/>
          <w:szCs w:val="24"/>
        </w:rPr>
        <w:t xml:space="preserve">árdua e complexa. </w:t>
      </w:r>
      <w:r w:rsidR="00BC56D6" w:rsidRPr="0020239A">
        <w:rPr>
          <w:rFonts w:ascii="Times New Roman" w:hAnsi="Times New Roman" w:cs="Times New Roman"/>
          <w:sz w:val="24"/>
          <w:szCs w:val="24"/>
        </w:rPr>
        <w:t>Segundo</w:t>
      </w:r>
      <w:r w:rsidR="003D0ABE">
        <w:rPr>
          <w:rFonts w:ascii="Times New Roman" w:hAnsi="Times New Roman" w:cs="Times New Roman"/>
          <w:sz w:val="24"/>
          <w:szCs w:val="24"/>
        </w:rPr>
        <w:t xml:space="preserve"> dados da ONU para o ano de 2022</w:t>
      </w:r>
      <w:r w:rsidR="00BC006D" w:rsidRPr="0020239A">
        <w:rPr>
          <w:rFonts w:ascii="Times New Roman" w:hAnsi="Times New Roman" w:cs="Times New Roman"/>
          <w:sz w:val="24"/>
          <w:szCs w:val="24"/>
        </w:rPr>
        <w:t>,</w:t>
      </w:r>
      <w:r w:rsidR="00BC56D6" w:rsidRPr="0020239A">
        <w:rPr>
          <w:rFonts w:ascii="Times New Roman" w:hAnsi="Times New Roman" w:cs="Times New Roman"/>
          <w:sz w:val="24"/>
          <w:szCs w:val="24"/>
        </w:rPr>
        <w:t xml:space="preserve"> aproximadamente </w:t>
      </w:r>
      <w:r w:rsidR="00BC56D6" w:rsidRPr="0020239A">
        <w:rPr>
          <w:rFonts w:ascii="Times New Roman" w:hAnsi="Times New Roman" w:cs="Times New Roman"/>
          <w:sz w:val="24"/>
          <w:szCs w:val="24"/>
        </w:rPr>
        <w:lastRenderedPageBreak/>
        <w:t xml:space="preserve">1,2 bilhões de </w:t>
      </w:r>
      <w:r w:rsidR="00BC006D" w:rsidRPr="0020239A">
        <w:rPr>
          <w:rFonts w:ascii="Times New Roman" w:hAnsi="Times New Roman" w:cs="Times New Roman"/>
          <w:sz w:val="24"/>
          <w:szCs w:val="24"/>
        </w:rPr>
        <w:t>pessoas</w:t>
      </w:r>
      <w:r w:rsidR="00BC56D6" w:rsidRPr="0020239A">
        <w:rPr>
          <w:rFonts w:ascii="Times New Roman" w:hAnsi="Times New Roman" w:cs="Times New Roman"/>
          <w:sz w:val="24"/>
          <w:szCs w:val="24"/>
        </w:rPr>
        <w:t xml:space="preserve"> </w:t>
      </w:r>
      <w:r w:rsidR="00BC006D" w:rsidRPr="0020239A">
        <w:rPr>
          <w:rFonts w:ascii="Times New Roman" w:hAnsi="Times New Roman" w:cs="Times New Roman"/>
          <w:sz w:val="24"/>
          <w:szCs w:val="24"/>
        </w:rPr>
        <w:t>distribuída</w:t>
      </w:r>
      <w:r w:rsidR="00BC56D6" w:rsidRPr="0020239A">
        <w:rPr>
          <w:rFonts w:ascii="Times New Roman" w:hAnsi="Times New Roman" w:cs="Times New Roman"/>
          <w:sz w:val="24"/>
          <w:szCs w:val="24"/>
        </w:rPr>
        <w:t xml:space="preserve">s </w:t>
      </w:r>
      <w:r w:rsidR="00BC006D" w:rsidRPr="0020239A">
        <w:rPr>
          <w:rFonts w:ascii="Times New Roman" w:hAnsi="Times New Roman" w:cs="Times New Roman"/>
          <w:sz w:val="24"/>
          <w:szCs w:val="24"/>
        </w:rPr>
        <w:t>em 111</w:t>
      </w:r>
      <w:r w:rsidR="00BC56D6" w:rsidRPr="0020239A">
        <w:rPr>
          <w:rFonts w:ascii="Times New Roman" w:hAnsi="Times New Roman" w:cs="Times New Roman"/>
          <w:sz w:val="24"/>
          <w:szCs w:val="24"/>
        </w:rPr>
        <w:t xml:space="preserve"> países em desenvolvimento se encontram em situação d</w:t>
      </w:r>
      <w:r w:rsidR="005D77A0">
        <w:rPr>
          <w:rFonts w:ascii="Times New Roman" w:hAnsi="Times New Roman" w:cs="Times New Roman"/>
          <w:sz w:val="24"/>
          <w:szCs w:val="24"/>
        </w:rPr>
        <w:t>e pobreza multidimensional</w:t>
      </w:r>
      <w:r w:rsidR="00071E5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BC006D" w:rsidRPr="0020239A">
        <w:rPr>
          <w:rFonts w:ascii="Times New Roman" w:hAnsi="Times New Roman" w:cs="Times New Roman"/>
          <w:sz w:val="24"/>
          <w:szCs w:val="24"/>
        </w:rPr>
        <w:t xml:space="preserve">. Esse </w:t>
      </w:r>
      <w:r w:rsidR="003150E7" w:rsidRPr="0020239A">
        <w:rPr>
          <w:rFonts w:ascii="Times New Roman" w:hAnsi="Times New Roman" w:cs="Times New Roman"/>
          <w:sz w:val="24"/>
          <w:szCs w:val="24"/>
        </w:rPr>
        <w:t>resultado</w:t>
      </w:r>
      <w:r w:rsidR="00BC006D" w:rsidRPr="0020239A">
        <w:rPr>
          <w:rFonts w:ascii="Times New Roman" w:hAnsi="Times New Roman" w:cs="Times New Roman"/>
          <w:sz w:val="24"/>
          <w:szCs w:val="24"/>
        </w:rPr>
        <w:t xml:space="preserve"> é ainda mais expressivo quando comparado </w:t>
      </w:r>
      <w:r w:rsidR="006D2153">
        <w:rPr>
          <w:rFonts w:ascii="Times New Roman" w:hAnsi="Times New Roman" w:cs="Times New Roman"/>
          <w:sz w:val="24"/>
          <w:szCs w:val="24"/>
        </w:rPr>
        <w:t>com as 719</w:t>
      </w:r>
      <w:r w:rsidR="003150E7" w:rsidRPr="0020239A">
        <w:rPr>
          <w:rFonts w:ascii="Times New Roman" w:hAnsi="Times New Roman" w:cs="Times New Roman"/>
          <w:sz w:val="24"/>
          <w:szCs w:val="24"/>
        </w:rPr>
        <w:t xml:space="preserve"> milhões de pessoas que sobrevivem abaixo do limiar</w:t>
      </w:r>
      <w:r w:rsidR="006D2153">
        <w:rPr>
          <w:rFonts w:ascii="Times New Roman" w:hAnsi="Times New Roman" w:cs="Times New Roman"/>
          <w:sz w:val="24"/>
          <w:szCs w:val="24"/>
        </w:rPr>
        <w:t xml:space="preserve"> internacional de pobreza (US$ 2,15</w:t>
      </w:r>
      <w:r w:rsidR="003150E7" w:rsidRPr="0020239A">
        <w:rPr>
          <w:rFonts w:ascii="Times New Roman" w:hAnsi="Times New Roman" w:cs="Times New Roman"/>
          <w:sz w:val="24"/>
          <w:szCs w:val="24"/>
        </w:rPr>
        <w:t xml:space="preserve"> por dia), uma medida convencional de pobreza </w:t>
      </w:r>
      <w:r w:rsidR="006D2153">
        <w:rPr>
          <w:rFonts w:ascii="Times New Roman" w:hAnsi="Times New Roman" w:cs="Times New Roman"/>
          <w:sz w:val="24"/>
          <w:szCs w:val="24"/>
        </w:rPr>
        <w:t xml:space="preserve">adotada pelo Banco Mundial </w:t>
      </w:r>
      <w:r w:rsidR="003150E7" w:rsidRPr="0020239A">
        <w:rPr>
          <w:rFonts w:ascii="Times New Roman" w:hAnsi="Times New Roman" w:cs="Times New Roman"/>
          <w:sz w:val="24"/>
          <w:szCs w:val="24"/>
        </w:rPr>
        <w:t xml:space="preserve">baseada </w:t>
      </w:r>
      <w:r w:rsidR="002A6E68"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exclusivamente em variáveis monetárias. </w:t>
      </w:r>
    </w:p>
    <w:p w14:paraId="12C30D0D" w14:textId="455B6C07" w:rsidR="0020239A" w:rsidRPr="008F373B" w:rsidRDefault="0071274D" w:rsidP="008F373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>Ainda,</w:t>
      </w:r>
      <w:r w:rsidR="00B84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World Bank (2022a</w:t>
      </w:r>
      <w:r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aproximadamente 39% dos indivíduos </w:t>
      </w:r>
      <w:proofErr w:type="spellStart"/>
      <w:r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>multidimensionalmente</w:t>
      </w:r>
      <w:proofErr w:type="spellEnd"/>
      <w:r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pobres não são capturados pela métrica de pobreza monetária, uma vez que suas privações são </w:t>
      </w:r>
      <w:r w:rsidR="000919EF">
        <w:rPr>
          <w:rFonts w:ascii="Times New Roman" w:hAnsi="Times New Roman" w:cs="Times New Roman"/>
          <w:color w:val="000000" w:themeColor="text1"/>
          <w:sz w:val="24"/>
          <w:szCs w:val="24"/>
        </w:rPr>
        <w:t>derivadas</w:t>
      </w:r>
      <w:r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1148">
        <w:rPr>
          <w:rFonts w:ascii="Times New Roman" w:hAnsi="Times New Roman" w:cs="Times New Roman"/>
          <w:color w:val="000000" w:themeColor="text1"/>
          <w:sz w:val="24"/>
          <w:szCs w:val="24"/>
        </w:rPr>
        <w:t>exclusivamente</w:t>
      </w:r>
      <w:r w:rsidR="00091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dimensões não monetárias, como educação ou serviços de infraestrutura básica. </w:t>
      </w:r>
      <w:r w:rsidR="00FB33A0"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Tais </w:t>
      </w:r>
      <w:r w:rsidR="006A4904"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resultados </w:t>
      </w:r>
      <w:r w:rsidR="00FB33A0"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>levam a uma das principais</w:t>
      </w:r>
      <w:r w:rsidR="004D04E1"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4904"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divergências observadas na literatura sobre pobreza, qual seja, a forma de se </w:t>
      </w:r>
      <w:r w:rsidR="000509F1"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identificar </w:t>
      </w:r>
      <w:r w:rsidR="006A4904" w:rsidRPr="008F3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indivíduos como pobres ou não pobres. </w:t>
      </w:r>
    </w:p>
    <w:p w14:paraId="799D80CF" w14:textId="2BEDC8E3" w:rsidR="007B0F73" w:rsidRDefault="001B4085" w:rsidP="0020239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diferença observada</w:t>
      </w:r>
      <w:r w:rsidR="000B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o montante de pessoas identificadas como pobres segundo a perspectiva </w:t>
      </w:r>
      <w:r w:rsidR="000B672C" w:rsidRPr="0020239A">
        <w:rPr>
          <w:rFonts w:ascii="Times New Roman" w:hAnsi="Times New Roman" w:cs="Times New Roman"/>
          <w:sz w:val="24"/>
          <w:szCs w:val="24"/>
        </w:rPr>
        <w:t>multidimensional</w:t>
      </w:r>
      <w:r w:rsidR="000B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2B4" w:rsidRPr="00C32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versus</w:t>
      </w:r>
      <w:r w:rsidR="000B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conforme </w:t>
      </w:r>
      <w:r w:rsidR="000B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linha de pobreza </w:t>
      </w:r>
      <w:r w:rsidR="006D2153">
        <w:rPr>
          <w:rFonts w:ascii="Times New Roman" w:hAnsi="Times New Roman" w:cs="Times New Roman"/>
          <w:color w:val="000000" w:themeColor="text1"/>
          <w:sz w:val="24"/>
          <w:szCs w:val="24"/>
        </w:rPr>
        <w:t>do Banco Mundial</w:t>
      </w:r>
      <w:r w:rsidR="00404C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B6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advém</w:t>
      </w:r>
      <w:r w:rsidR="001C5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métrica adotada para se mensurar a pobreza em cada um dos casos. </w:t>
      </w:r>
      <w:r w:rsidR="004B62B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B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1EB">
        <w:rPr>
          <w:rFonts w:ascii="Times New Roman" w:hAnsi="Times New Roman" w:cs="Times New Roman"/>
          <w:color w:val="000000" w:themeColor="text1"/>
          <w:sz w:val="24"/>
          <w:szCs w:val="24"/>
        </w:rPr>
        <w:t>abordagem</w:t>
      </w:r>
      <w:r w:rsidR="001C5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multidimensional leva em consideração aspectos que vão além da renda</w:t>
      </w:r>
      <w:r w:rsidR="007B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os indivíduos auferem</w:t>
      </w:r>
      <w:r w:rsidR="001C5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0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identificando um maior número de privações, </w:t>
      </w:r>
      <w:r w:rsidR="001C5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tais como acesso </w:t>
      </w:r>
      <w:r w:rsidR="005F7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C5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condições básicas de moradia e alimentação, acesso </w:t>
      </w:r>
      <w:r w:rsidR="00256DA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7B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educação de qualidade, acesso </w:t>
      </w:r>
      <w:r w:rsidR="005F7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B0F73">
        <w:rPr>
          <w:rFonts w:ascii="Times New Roman" w:hAnsi="Times New Roman" w:cs="Times New Roman"/>
          <w:color w:val="000000" w:themeColor="text1"/>
          <w:sz w:val="24"/>
          <w:szCs w:val="24"/>
        </w:rPr>
        <w:t>serviços</w:t>
      </w:r>
      <w:r w:rsidR="001C5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F73">
        <w:rPr>
          <w:rFonts w:ascii="Times New Roman" w:hAnsi="Times New Roman" w:cs="Times New Roman"/>
          <w:color w:val="000000" w:themeColor="text1"/>
          <w:sz w:val="24"/>
          <w:szCs w:val="24"/>
        </w:rPr>
        <w:t>de saneamento básico e saúde</w:t>
      </w:r>
      <w:r w:rsidR="001C5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5529" w:rsidRPr="0020239A">
        <w:rPr>
          <w:rFonts w:ascii="Times New Roman" w:hAnsi="Times New Roman" w:cs="Times New Roman"/>
          <w:color w:val="000000" w:themeColor="text1"/>
          <w:sz w:val="24"/>
          <w:szCs w:val="24"/>
        </w:rPr>
        <w:t>entre outros recursos essenciais para uma vida digna e saudável</w:t>
      </w:r>
      <w:r w:rsidR="00E6149B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E7647A">
        <w:rPr>
          <w:rFonts w:ascii="Times New Roman" w:hAnsi="Times New Roman" w:cs="Times New Roman"/>
          <w:color w:val="000000" w:themeColor="text1"/>
          <w:sz w:val="24"/>
          <w:szCs w:val="24"/>
        </w:rPr>
        <w:t>ssim</w:t>
      </w:r>
      <w:r w:rsidR="00B44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abordagem </w:t>
      </w:r>
      <w:r w:rsidR="00E6149B">
        <w:rPr>
          <w:rFonts w:ascii="Times New Roman" w:hAnsi="Times New Roman" w:cs="Times New Roman"/>
          <w:color w:val="000000" w:themeColor="text1"/>
          <w:sz w:val="24"/>
          <w:szCs w:val="24"/>
        </w:rPr>
        <w:t>multidimensional se destaca como</w:t>
      </w:r>
      <w:r w:rsidR="00E7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 mais completa de se mensurar a pobreza, contemplando várias dimensões da vida das pessoas na análise</w:t>
      </w:r>
      <w:r w:rsidR="00E61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9042A">
        <w:rPr>
          <w:rFonts w:ascii="Times New Roman" w:hAnsi="Times New Roman" w:cs="Times New Roman"/>
          <w:color w:val="000000" w:themeColor="text1"/>
          <w:sz w:val="24"/>
          <w:szCs w:val="24"/>
        </w:rPr>
        <w:t>enquanto</w:t>
      </w:r>
      <w:r w:rsidR="007B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perspectiva</w:t>
      </w:r>
      <w:r w:rsidR="00EF2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exclusivamente</w:t>
      </w:r>
      <w:r w:rsidR="007B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monetária leva em consideração apenas um limiar mínimo de renda para classificar os indivíduos como pobres ou não pobres </w:t>
      </w:r>
      <w:r w:rsidR="003D24F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2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ALKIRE </w:t>
      </w:r>
      <w:r w:rsidR="0002430B" w:rsidRPr="003D2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243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63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="003D24F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C7E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3C780B" w14:textId="3D9700CB" w:rsidR="00AA0789" w:rsidRDefault="00422E4F" w:rsidP="00422E4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Estudos baseados em variáveis monetárias </w:t>
      </w:r>
      <w:r w:rsidR="00CC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identificam </w:t>
      </w:r>
      <w:r w:rsidR="0025761C">
        <w:rPr>
          <w:rFonts w:ascii="Times New Roman" w:hAnsi="Times New Roman" w:cs="Times New Roman"/>
          <w:color w:val="000000" w:themeColor="text1"/>
          <w:sz w:val="24"/>
          <w:szCs w:val="24"/>
        </w:rPr>
        <w:t>como pobres aqueles que não atingem</w:t>
      </w:r>
      <w:r w:rsidR="00CC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nível</w:t>
      </w:r>
      <w:r w:rsidR="0025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mínimo de renda capaz de satisfazer suas necessidades básicas de sobrevivência</w:t>
      </w:r>
      <w:r w:rsidR="009D73B5">
        <w:rPr>
          <w:rFonts w:ascii="Times New Roman" w:hAnsi="Times New Roman" w:cs="Times New Roman"/>
          <w:color w:val="000000" w:themeColor="text1"/>
          <w:sz w:val="24"/>
          <w:szCs w:val="24"/>
        </w:rPr>
        <w:t>. De acordo com</w:t>
      </w:r>
      <w:r w:rsidR="00AA0789" w:rsidRPr="007F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Barros, Carvalho e Franco (2006), a </w:t>
      </w:r>
      <w:r w:rsidR="009D73B5">
        <w:rPr>
          <w:rFonts w:ascii="Times New Roman" w:hAnsi="Times New Roman" w:cs="Times New Roman"/>
          <w:color w:val="000000" w:themeColor="text1"/>
          <w:sz w:val="24"/>
          <w:szCs w:val="24"/>
        </w:rPr>
        <w:t>justificativa para o</w:t>
      </w:r>
      <w:r w:rsidR="00AA0789" w:rsidRPr="007F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uso de linhas de pobreza monetárias parte do </w:t>
      </w:r>
      <w:r w:rsidR="009D73B5">
        <w:rPr>
          <w:rFonts w:ascii="Times New Roman" w:hAnsi="Times New Roman" w:cs="Times New Roman"/>
          <w:color w:val="000000" w:themeColor="text1"/>
          <w:sz w:val="24"/>
          <w:szCs w:val="24"/>
        </w:rPr>
        <w:t>pressuposto</w:t>
      </w:r>
      <w:r w:rsidR="00AA0789" w:rsidRPr="007F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os indivíduos para terem acesso aos bens e serviços necessários ao seu bem-estar precisam participar de mercados em uma economia e, para tal, é essencial que possuam recursos monetários, tornando a insuficiência de renda um dos principais indicadores de carência ao longo </w:t>
      </w:r>
      <w:r w:rsidR="007467E4">
        <w:rPr>
          <w:rFonts w:ascii="Times New Roman" w:hAnsi="Times New Roman" w:cs="Times New Roman"/>
          <w:color w:val="000000" w:themeColor="text1"/>
          <w:sz w:val="24"/>
          <w:szCs w:val="24"/>
        </w:rPr>
        <w:t>do tempo.</w:t>
      </w:r>
    </w:p>
    <w:p w14:paraId="406316A0" w14:textId="132C9E69" w:rsidR="00F45213" w:rsidRDefault="002B21CB" w:rsidP="00F4521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Entretanto,</w:t>
      </w:r>
      <w:r w:rsidR="00045164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2B4">
        <w:rPr>
          <w:rFonts w:ascii="Times New Roman" w:hAnsi="Times New Roman" w:cs="Times New Roman"/>
          <w:color w:val="000000" w:themeColor="text1"/>
          <w:sz w:val="24"/>
          <w:szCs w:val="24"/>
        </w:rPr>
        <w:t>que fatores explicam</w:t>
      </w:r>
      <w:r w:rsidR="00D5088B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insuficiência </w:t>
      </w:r>
      <w:r w:rsidR="003A7218">
        <w:rPr>
          <w:rFonts w:ascii="Times New Roman" w:hAnsi="Times New Roman" w:cs="Times New Roman"/>
          <w:color w:val="000000" w:themeColor="text1"/>
          <w:sz w:val="24"/>
          <w:szCs w:val="24"/>
        </w:rPr>
        <w:t>de renda</w:t>
      </w:r>
      <w:r w:rsidR="00D5088B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indivíduos </w:t>
      </w:r>
      <w:r w:rsidR="00D5088B">
        <w:rPr>
          <w:rFonts w:ascii="Times New Roman" w:hAnsi="Times New Roman" w:cs="Times New Roman"/>
          <w:color w:val="000000" w:themeColor="text1"/>
          <w:sz w:val="24"/>
          <w:szCs w:val="24"/>
        </w:rPr>
        <w:t>identificados</w:t>
      </w:r>
      <w:r w:rsidR="00D5088B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pobres?</w:t>
      </w:r>
      <w:r w:rsidR="00045164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88B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 faz </w:t>
      </w:r>
      <w:r w:rsidR="00D5088B">
        <w:rPr>
          <w:rFonts w:ascii="Times New Roman" w:hAnsi="Times New Roman" w:cs="Times New Roman"/>
          <w:color w:val="000000" w:themeColor="text1"/>
          <w:sz w:val="24"/>
          <w:szCs w:val="24"/>
        </w:rPr>
        <w:t>com que determinada pessoa</w:t>
      </w:r>
      <w:r w:rsidR="00045164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67E4">
        <w:rPr>
          <w:rFonts w:ascii="Times New Roman" w:hAnsi="Times New Roman" w:cs="Times New Roman"/>
          <w:color w:val="000000" w:themeColor="text1"/>
          <w:sz w:val="24"/>
          <w:szCs w:val="24"/>
        </w:rPr>
        <w:t>adquira</w:t>
      </w:r>
      <w:r w:rsidR="00045164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573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enda suficiente para ultrapassar </w:t>
      </w:r>
      <w:r w:rsidR="00F16741">
        <w:rPr>
          <w:rFonts w:ascii="Times New Roman" w:hAnsi="Times New Roman" w:cs="Times New Roman"/>
          <w:color w:val="000000" w:themeColor="text1"/>
          <w:sz w:val="24"/>
          <w:szCs w:val="24"/>
        </w:rPr>
        <w:t>o limiar da</w:t>
      </w:r>
      <w:r w:rsidR="00D5088B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164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>pobreza</w:t>
      </w:r>
      <w:r w:rsidR="003A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monetária</w:t>
      </w:r>
      <w:r w:rsidR="009E0958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D5088B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9E0958" w:rsidRPr="00D5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acordo com </w:t>
      </w:r>
      <w:proofErr w:type="spellStart"/>
      <w:r w:rsidR="009E0958" w:rsidRPr="00D5088B">
        <w:rPr>
          <w:rFonts w:ascii="Times New Roman" w:hAnsi="Times New Roman" w:cs="Times New Roman"/>
          <w:sz w:val="24"/>
          <w:szCs w:val="24"/>
        </w:rPr>
        <w:t>Blundell</w:t>
      </w:r>
      <w:proofErr w:type="spellEnd"/>
      <w:r w:rsidR="009E0958" w:rsidRPr="00D5088B">
        <w:rPr>
          <w:rFonts w:ascii="Times New Roman" w:hAnsi="Times New Roman" w:cs="Times New Roman"/>
          <w:sz w:val="24"/>
          <w:szCs w:val="24"/>
        </w:rPr>
        <w:t xml:space="preserve"> </w:t>
      </w:r>
      <w:r w:rsidR="009E0958" w:rsidRPr="008B1189">
        <w:rPr>
          <w:rFonts w:ascii="Times New Roman" w:hAnsi="Times New Roman" w:cs="Times New Roman"/>
          <w:i/>
          <w:sz w:val="24"/>
          <w:szCs w:val="24"/>
        </w:rPr>
        <w:t>et al</w:t>
      </w:r>
      <w:r w:rsidR="009E0958" w:rsidRPr="00D5088B">
        <w:rPr>
          <w:rFonts w:ascii="Times New Roman" w:hAnsi="Times New Roman" w:cs="Times New Roman"/>
          <w:sz w:val="24"/>
          <w:szCs w:val="24"/>
        </w:rPr>
        <w:t xml:space="preserve">. (1999) e </w:t>
      </w:r>
      <w:proofErr w:type="spellStart"/>
      <w:r w:rsidR="009E0958" w:rsidRPr="00D5088B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="009E0958" w:rsidRPr="00D5088B">
        <w:rPr>
          <w:rFonts w:ascii="Times New Roman" w:hAnsi="Times New Roman" w:cs="Times New Roman"/>
          <w:sz w:val="24"/>
          <w:szCs w:val="24"/>
        </w:rPr>
        <w:t xml:space="preserve"> </w:t>
      </w:r>
      <w:r w:rsidR="009E0958" w:rsidRPr="008B1189">
        <w:rPr>
          <w:rFonts w:ascii="Times New Roman" w:hAnsi="Times New Roman" w:cs="Times New Roman"/>
          <w:i/>
          <w:sz w:val="24"/>
          <w:szCs w:val="24"/>
        </w:rPr>
        <w:t>et al</w:t>
      </w:r>
      <w:r w:rsidR="009E0958" w:rsidRPr="00D5088B">
        <w:rPr>
          <w:rFonts w:ascii="Times New Roman" w:hAnsi="Times New Roman" w:cs="Times New Roman"/>
          <w:sz w:val="24"/>
          <w:szCs w:val="24"/>
        </w:rPr>
        <w:t>. (2020)</w:t>
      </w:r>
      <w:r w:rsidR="007467E4">
        <w:rPr>
          <w:rFonts w:ascii="Times New Roman" w:hAnsi="Times New Roman" w:cs="Times New Roman"/>
          <w:sz w:val="24"/>
          <w:szCs w:val="24"/>
        </w:rPr>
        <w:t xml:space="preserve"> o capital humano é um fator </w:t>
      </w:r>
      <w:r w:rsidR="001D3408"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7467E4">
        <w:rPr>
          <w:rFonts w:ascii="Times New Roman" w:hAnsi="Times New Roman" w:cs="Times New Roman"/>
          <w:sz w:val="24"/>
          <w:szCs w:val="24"/>
        </w:rPr>
        <w:t>para a capacidade de geração de renda das família</w:t>
      </w:r>
      <w:r w:rsidR="003A7218">
        <w:rPr>
          <w:rFonts w:ascii="Times New Roman" w:hAnsi="Times New Roman" w:cs="Times New Roman"/>
          <w:sz w:val="24"/>
          <w:szCs w:val="24"/>
        </w:rPr>
        <w:t>s</w:t>
      </w:r>
      <w:r w:rsidR="007467E4">
        <w:rPr>
          <w:rFonts w:ascii="Times New Roman" w:hAnsi="Times New Roman" w:cs="Times New Roman"/>
          <w:sz w:val="24"/>
          <w:szCs w:val="24"/>
        </w:rPr>
        <w:t xml:space="preserve"> e</w:t>
      </w:r>
      <w:r w:rsidR="001772CF">
        <w:rPr>
          <w:rFonts w:ascii="Times New Roman" w:hAnsi="Times New Roman" w:cs="Times New Roman"/>
          <w:sz w:val="24"/>
          <w:szCs w:val="24"/>
        </w:rPr>
        <w:t>,</w:t>
      </w:r>
      <w:r w:rsidR="007467E4">
        <w:rPr>
          <w:rFonts w:ascii="Times New Roman" w:hAnsi="Times New Roman" w:cs="Times New Roman"/>
          <w:sz w:val="24"/>
          <w:szCs w:val="24"/>
        </w:rPr>
        <w:t xml:space="preserve"> por consequência</w:t>
      </w:r>
      <w:r w:rsidR="001772CF">
        <w:rPr>
          <w:rFonts w:ascii="Times New Roman" w:hAnsi="Times New Roman" w:cs="Times New Roman"/>
          <w:sz w:val="24"/>
          <w:szCs w:val="24"/>
        </w:rPr>
        <w:t>,</w:t>
      </w:r>
      <w:r w:rsidR="007467E4">
        <w:rPr>
          <w:rFonts w:ascii="Times New Roman" w:hAnsi="Times New Roman" w:cs="Times New Roman"/>
          <w:sz w:val="24"/>
          <w:szCs w:val="24"/>
        </w:rPr>
        <w:t xml:space="preserve"> um ativo </w:t>
      </w:r>
      <w:r w:rsidR="001D3408">
        <w:rPr>
          <w:rFonts w:ascii="Times New Roman" w:hAnsi="Times New Roman" w:cs="Times New Roman"/>
          <w:sz w:val="24"/>
          <w:szCs w:val="24"/>
        </w:rPr>
        <w:t>essencial</w:t>
      </w:r>
      <w:r w:rsidR="007467E4">
        <w:rPr>
          <w:rFonts w:ascii="Times New Roman" w:hAnsi="Times New Roman" w:cs="Times New Roman"/>
          <w:sz w:val="24"/>
          <w:szCs w:val="24"/>
        </w:rPr>
        <w:t xml:space="preserve"> para o crescimento econômico de um país. </w:t>
      </w:r>
    </w:p>
    <w:p w14:paraId="2BC29B00" w14:textId="08D24251" w:rsidR="009E0958" w:rsidRDefault="001D3408" w:rsidP="005734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</w:t>
      </w:r>
      <w:r w:rsidR="00F45213">
        <w:rPr>
          <w:rFonts w:ascii="Times New Roman" w:hAnsi="Times New Roman" w:cs="Times New Roman"/>
          <w:sz w:val="24"/>
          <w:szCs w:val="24"/>
        </w:rPr>
        <w:t xml:space="preserve"> segundo </w:t>
      </w:r>
      <w:r>
        <w:rPr>
          <w:rFonts w:ascii="Times New Roman" w:hAnsi="Times New Roman" w:cs="Times New Roman"/>
          <w:sz w:val="24"/>
          <w:szCs w:val="24"/>
        </w:rPr>
        <w:t>Worl</w:t>
      </w:r>
      <w:r w:rsidR="008D7237">
        <w:rPr>
          <w:rFonts w:ascii="Times New Roman" w:hAnsi="Times New Roman" w:cs="Times New Roman"/>
          <w:sz w:val="24"/>
          <w:szCs w:val="24"/>
        </w:rPr>
        <w:t>d B</w:t>
      </w:r>
      <w:r>
        <w:rPr>
          <w:rFonts w:ascii="Times New Roman" w:hAnsi="Times New Roman" w:cs="Times New Roman"/>
          <w:sz w:val="24"/>
          <w:szCs w:val="24"/>
        </w:rPr>
        <w:t>ank (2022</w:t>
      </w:r>
      <w:r w:rsidR="00B847E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A14F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capital humano é </w:t>
      </w:r>
      <w:r w:rsidR="008D7237">
        <w:rPr>
          <w:rFonts w:ascii="Times New Roman" w:hAnsi="Times New Roman" w:cs="Times New Roman"/>
          <w:sz w:val="24"/>
          <w:szCs w:val="24"/>
        </w:rPr>
        <w:t xml:space="preserve">formado a partir do </w:t>
      </w:r>
      <w:r>
        <w:rPr>
          <w:rFonts w:ascii="Times New Roman" w:hAnsi="Times New Roman" w:cs="Times New Roman"/>
          <w:sz w:val="24"/>
          <w:szCs w:val="24"/>
        </w:rPr>
        <w:t>conhecimento adquirido através da educação e pelas habilidades e status de saúde</w:t>
      </w:r>
      <w:r w:rsidR="00F478B3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acumulados ao longo da vida</w:t>
      </w:r>
      <w:r w:rsidR="008D7237">
        <w:rPr>
          <w:rFonts w:ascii="Times New Roman" w:hAnsi="Times New Roman" w:cs="Times New Roman"/>
          <w:sz w:val="24"/>
          <w:szCs w:val="24"/>
        </w:rPr>
        <w:t xml:space="preserve">. Ademais, </w:t>
      </w:r>
      <w:r w:rsidR="00A14F1F">
        <w:rPr>
          <w:rFonts w:ascii="Times New Roman" w:hAnsi="Times New Roman" w:cs="Times New Roman"/>
          <w:sz w:val="24"/>
          <w:szCs w:val="24"/>
        </w:rPr>
        <w:t xml:space="preserve">a condição de saúde das pessoas também está relacionada a outras dimensões de suas vidas, tais como acesso a distribuição de </w:t>
      </w:r>
      <w:r w:rsidR="00B76BD5">
        <w:rPr>
          <w:rFonts w:ascii="Times New Roman" w:hAnsi="Times New Roman" w:cs="Times New Roman"/>
          <w:sz w:val="24"/>
          <w:szCs w:val="24"/>
        </w:rPr>
        <w:t xml:space="preserve">água, </w:t>
      </w:r>
      <w:r w:rsidR="00A14F1F">
        <w:rPr>
          <w:rFonts w:ascii="Times New Roman" w:hAnsi="Times New Roman" w:cs="Times New Roman"/>
          <w:sz w:val="24"/>
          <w:szCs w:val="24"/>
        </w:rPr>
        <w:t xml:space="preserve">saneamento básico </w:t>
      </w:r>
      <w:r w:rsidR="004C3C24">
        <w:rPr>
          <w:rFonts w:ascii="Times New Roman" w:hAnsi="Times New Roman" w:cs="Times New Roman"/>
          <w:sz w:val="24"/>
          <w:szCs w:val="24"/>
        </w:rPr>
        <w:t xml:space="preserve">adequado, </w:t>
      </w:r>
      <w:r w:rsidR="00B76BD5">
        <w:rPr>
          <w:rFonts w:ascii="Times New Roman" w:hAnsi="Times New Roman" w:cs="Times New Roman"/>
          <w:sz w:val="24"/>
          <w:szCs w:val="24"/>
        </w:rPr>
        <w:t xml:space="preserve">alimentação balanceada, </w:t>
      </w:r>
      <w:r w:rsidR="00F45213">
        <w:rPr>
          <w:rFonts w:ascii="Times New Roman" w:hAnsi="Times New Roman" w:cs="Times New Roman"/>
          <w:sz w:val="24"/>
          <w:szCs w:val="24"/>
        </w:rPr>
        <w:t xml:space="preserve">entre outras características da habitação. </w:t>
      </w:r>
      <w:r w:rsidR="005734B7">
        <w:rPr>
          <w:rFonts w:ascii="Times New Roman" w:hAnsi="Times New Roman" w:cs="Times New Roman"/>
          <w:sz w:val="24"/>
          <w:szCs w:val="24"/>
        </w:rPr>
        <w:t>Outro ponto a se</w:t>
      </w:r>
      <w:r w:rsidR="0038408D">
        <w:rPr>
          <w:rFonts w:ascii="Times New Roman" w:hAnsi="Times New Roman" w:cs="Times New Roman"/>
          <w:sz w:val="24"/>
          <w:szCs w:val="24"/>
        </w:rPr>
        <w:t>r destacado</w:t>
      </w:r>
      <w:r w:rsidR="005F7DD4">
        <w:rPr>
          <w:rFonts w:ascii="Times New Roman" w:hAnsi="Times New Roman" w:cs="Times New Roman"/>
          <w:sz w:val="24"/>
          <w:szCs w:val="24"/>
        </w:rPr>
        <w:t xml:space="preserve"> é o</w:t>
      </w:r>
      <w:r w:rsidR="005734B7">
        <w:rPr>
          <w:rFonts w:ascii="Times New Roman" w:hAnsi="Times New Roman" w:cs="Times New Roman"/>
          <w:sz w:val="24"/>
          <w:szCs w:val="24"/>
        </w:rPr>
        <w:t xml:space="preserve"> fato de que quanto menor o nível de instrução formal e ac</w:t>
      </w:r>
      <w:r w:rsidR="005E6EBB">
        <w:rPr>
          <w:rFonts w:ascii="Times New Roman" w:hAnsi="Times New Roman" w:cs="Times New Roman"/>
          <w:sz w:val="24"/>
          <w:szCs w:val="24"/>
        </w:rPr>
        <w:t>ú</w:t>
      </w:r>
      <w:r w:rsidR="005734B7">
        <w:rPr>
          <w:rFonts w:ascii="Times New Roman" w:hAnsi="Times New Roman" w:cs="Times New Roman"/>
          <w:sz w:val="24"/>
          <w:szCs w:val="24"/>
        </w:rPr>
        <w:t>mulo de capital humano</w:t>
      </w:r>
      <w:r w:rsidR="005E6EBB">
        <w:rPr>
          <w:rFonts w:ascii="Times New Roman" w:hAnsi="Times New Roman" w:cs="Times New Roman"/>
          <w:sz w:val="24"/>
          <w:szCs w:val="24"/>
        </w:rPr>
        <w:t>,</w:t>
      </w:r>
      <w:r w:rsidR="005734B7">
        <w:rPr>
          <w:rFonts w:ascii="Times New Roman" w:hAnsi="Times New Roman" w:cs="Times New Roman"/>
          <w:sz w:val="24"/>
          <w:szCs w:val="24"/>
        </w:rPr>
        <w:t xml:space="preserve"> menores são as chances de participação no mercado de trabalho e, </w:t>
      </w:r>
      <w:r w:rsidR="00E05013">
        <w:rPr>
          <w:rFonts w:ascii="Times New Roman" w:hAnsi="Times New Roman" w:cs="Times New Roman"/>
          <w:sz w:val="24"/>
          <w:szCs w:val="24"/>
        </w:rPr>
        <w:t>portanto</w:t>
      </w:r>
      <w:r w:rsidR="005734B7">
        <w:rPr>
          <w:rFonts w:ascii="Times New Roman" w:hAnsi="Times New Roman" w:cs="Times New Roman"/>
          <w:sz w:val="24"/>
          <w:szCs w:val="24"/>
        </w:rPr>
        <w:t xml:space="preserve">, menor a capacidade de auferir renda. </w:t>
      </w:r>
      <w:r w:rsidR="005E6EBB">
        <w:rPr>
          <w:rFonts w:ascii="Times New Roman" w:hAnsi="Times New Roman" w:cs="Times New Roman"/>
          <w:sz w:val="24"/>
          <w:szCs w:val="24"/>
        </w:rPr>
        <w:t>A</w:t>
      </w:r>
      <w:r w:rsidR="005734B7">
        <w:rPr>
          <w:rFonts w:ascii="Times New Roman" w:hAnsi="Times New Roman" w:cs="Times New Roman"/>
          <w:sz w:val="24"/>
          <w:szCs w:val="24"/>
        </w:rPr>
        <w:t xml:space="preserve">ssim, </w:t>
      </w:r>
      <w:r w:rsidR="008D7237">
        <w:rPr>
          <w:rFonts w:ascii="Times New Roman" w:hAnsi="Times New Roman" w:cs="Times New Roman"/>
          <w:sz w:val="24"/>
          <w:szCs w:val="24"/>
        </w:rPr>
        <w:t>todo o mecanismo de geração de renda</w:t>
      </w:r>
      <w:r w:rsidR="00A14F1F">
        <w:rPr>
          <w:rFonts w:ascii="Times New Roman" w:hAnsi="Times New Roman" w:cs="Times New Roman"/>
          <w:sz w:val="24"/>
          <w:szCs w:val="24"/>
        </w:rPr>
        <w:t xml:space="preserve"> das famílias</w:t>
      </w:r>
      <w:r w:rsidR="00C43402">
        <w:rPr>
          <w:rFonts w:ascii="Times New Roman" w:hAnsi="Times New Roman" w:cs="Times New Roman"/>
          <w:sz w:val="24"/>
          <w:szCs w:val="24"/>
        </w:rPr>
        <w:t xml:space="preserve"> e</w:t>
      </w:r>
      <w:r w:rsidR="00E05013">
        <w:rPr>
          <w:rFonts w:ascii="Times New Roman" w:hAnsi="Times New Roman" w:cs="Times New Roman"/>
          <w:sz w:val="24"/>
          <w:szCs w:val="24"/>
        </w:rPr>
        <w:t>,</w:t>
      </w:r>
      <w:r w:rsidR="00C43402">
        <w:rPr>
          <w:rFonts w:ascii="Times New Roman" w:hAnsi="Times New Roman" w:cs="Times New Roman"/>
          <w:sz w:val="24"/>
          <w:szCs w:val="24"/>
        </w:rPr>
        <w:t xml:space="preserve"> por consequência</w:t>
      </w:r>
      <w:r w:rsidR="00E05013">
        <w:rPr>
          <w:rFonts w:ascii="Times New Roman" w:hAnsi="Times New Roman" w:cs="Times New Roman"/>
          <w:sz w:val="24"/>
          <w:szCs w:val="24"/>
        </w:rPr>
        <w:t>,</w:t>
      </w:r>
      <w:r w:rsidR="00C43402">
        <w:rPr>
          <w:rFonts w:ascii="Times New Roman" w:hAnsi="Times New Roman" w:cs="Times New Roman"/>
          <w:sz w:val="24"/>
          <w:szCs w:val="24"/>
        </w:rPr>
        <w:t xml:space="preserve"> sua capacidade de escapar da “armadilha da pobreza</w:t>
      </w:r>
      <w:r w:rsidR="007B0921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B70153">
        <w:rPr>
          <w:rFonts w:ascii="Times New Roman" w:hAnsi="Times New Roman" w:cs="Times New Roman"/>
          <w:sz w:val="24"/>
          <w:szCs w:val="24"/>
        </w:rPr>
        <w:t>”</w:t>
      </w:r>
      <w:r w:rsidR="00A14F1F">
        <w:rPr>
          <w:rFonts w:ascii="Times New Roman" w:hAnsi="Times New Roman" w:cs="Times New Roman"/>
          <w:sz w:val="24"/>
          <w:szCs w:val="24"/>
        </w:rPr>
        <w:t xml:space="preserve"> </w:t>
      </w:r>
      <w:r w:rsidR="00616F20">
        <w:rPr>
          <w:rFonts w:ascii="Times New Roman" w:hAnsi="Times New Roman" w:cs="Times New Roman"/>
          <w:sz w:val="24"/>
          <w:szCs w:val="24"/>
        </w:rPr>
        <w:t>é resultado de um</w:t>
      </w:r>
      <w:r w:rsidR="00A14F1F">
        <w:rPr>
          <w:rFonts w:ascii="Times New Roman" w:hAnsi="Times New Roman" w:cs="Times New Roman"/>
          <w:sz w:val="24"/>
          <w:szCs w:val="24"/>
        </w:rPr>
        <w:t xml:space="preserve"> </w:t>
      </w:r>
      <w:r w:rsidR="005734B7">
        <w:rPr>
          <w:rFonts w:ascii="Times New Roman" w:hAnsi="Times New Roman" w:cs="Times New Roman"/>
          <w:sz w:val="24"/>
          <w:szCs w:val="24"/>
        </w:rPr>
        <w:t>complexo</w:t>
      </w:r>
      <w:r w:rsidR="00A14F1F">
        <w:rPr>
          <w:rFonts w:ascii="Times New Roman" w:hAnsi="Times New Roman" w:cs="Times New Roman"/>
          <w:sz w:val="24"/>
          <w:szCs w:val="24"/>
        </w:rPr>
        <w:t xml:space="preserve"> </w:t>
      </w:r>
      <w:r w:rsidR="00616F20">
        <w:rPr>
          <w:rFonts w:ascii="Times New Roman" w:hAnsi="Times New Roman" w:cs="Times New Roman"/>
          <w:sz w:val="24"/>
          <w:szCs w:val="24"/>
        </w:rPr>
        <w:t xml:space="preserve">equilíbrio multidimensional. </w:t>
      </w:r>
      <w:r w:rsidR="008D72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D2C945" w14:textId="77451C5D" w:rsidR="00461EAB" w:rsidRPr="000B77B5" w:rsidRDefault="00096CE3" w:rsidP="00461EA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assim, </w:t>
      </w:r>
      <w:r w:rsidR="003374FD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apesar </w:t>
      </w:r>
      <w:r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falta de consenso na literatura sobre </w:t>
      </w:r>
      <w:r w:rsidR="003374FD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qual a melhor</w:t>
      </w:r>
      <w:r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4FD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métrica</w:t>
      </w:r>
      <w:r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4FD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dimensões mais relevantes para se identificar a situação de pobreza, </w:t>
      </w:r>
      <w:r w:rsidR="000509F1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3374FD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indiscutível que ela </w:t>
      </w:r>
      <w:r w:rsidR="00461EAB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é, em </w:t>
      </w:r>
      <w:r w:rsidR="004C3C24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essência</w:t>
      </w:r>
      <w:r w:rsidR="003374FD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problema social que afeta todas </w:t>
      </w:r>
      <w:r w:rsidR="003374FD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nações</w:t>
      </w:r>
      <w:r w:rsidR="00461EAB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indistintamente</w:t>
      </w:r>
      <w:r w:rsidR="003A72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61EAB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C24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levando a população </w:t>
      </w:r>
      <w:r w:rsidR="002E4D73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vulnerável a </w:t>
      </w:r>
      <w:r w:rsidR="004C3C24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situações de insegurança alimentar, subnutrição, mortes prematuras</w:t>
      </w:r>
      <w:r w:rsidR="00461EAB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3C24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discriminação social, aumento da violência, analfabetismo, baixa mobilidade </w:t>
      </w:r>
      <w:proofErr w:type="spellStart"/>
      <w:r w:rsidR="004C3C24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intergeracional</w:t>
      </w:r>
      <w:proofErr w:type="spellEnd"/>
      <w:r w:rsidR="004C3C24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, entre</w:t>
      </w:r>
      <w:r w:rsidR="002F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EAB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outros </w:t>
      </w:r>
      <w:r w:rsidR="004C3C24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obstáculos </w:t>
      </w:r>
      <w:r w:rsidR="002E4D73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que imp</w:t>
      </w:r>
      <w:r w:rsidR="000B77B5">
        <w:rPr>
          <w:rFonts w:ascii="Times New Roman" w:hAnsi="Times New Roman" w:cs="Times New Roman"/>
          <w:color w:val="000000" w:themeColor="text1"/>
          <w:sz w:val="24"/>
          <w:szCs w:val="24"/>
        </w:rPr>
        <w:t>ossibilita</w:t>
      </w:r>
      <w:r w:rsidR="002E4D73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m o bem-estar e a saúde dos indivíduos (</w:t>
      </w:r>
      <w:r w:rsidR="00461EAB" w:rsidRPr="002E4D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="00AC5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ELKISS</w:t>
      </w:r>
      <w:r w:rsidR="003A50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461EAB" w:rsidRPr="002E4D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1EAB" w:rsidRPr="000B7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AC5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AULI</w:t>
      </w:r>
      <w:r w:rsidR="003A50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AC5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</w:t>
      </w:r>
      <w:r w:rsidR="00997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5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OLIVEIRA,</w:t>
      </w:r>
      <w:r w:rsidR="00461EAB" w:rsidRPr="000B7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2021)</w:t>
      </w:r>
      <w:r w:rsidR="002E4D73" w:rsidRPr="000B7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858312" w14:textId="0B52A25E" w:rsidR="004868EF" w:rsidRDefault="0038408D" w:rsidP="002E4D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8A6">
        <w:rPr>
          <w:rFonts w:ascii="Times New Roman" w:hAnsi="Times New Roman" w:cs="Times New Roman"/>
          <w:sz w:val="24"/>
          <w:szCs w:val="24"/>
        </w:rPr>
        <w:t xml:space="preserve"> </w:t>
      </w:r>
      <w:r w:rsidR="000B77B5" w:rsidRPr="009C28A6">
        <w:rPr>
          <w:rFonts w:ascii="Times New Roman" w:hAnsi="Times New Roman" w:cs="Times New Roman"/>
          <w:sz w:val="24"/>
          <w:szCs w:val="24"/>
        </w:rPr>
        <w:t xml:space="preserve">Neste contexto, embora a pobreza </w:t>
      </w:r>
      <w:r w:rsidR="004B62B4">
        <w:rPr>
          <w:rFonts w:ascii="Times New Roman" w:hAnsi="Times New Roman" w:cs="Times New Roman"/>
          <w:sz w:val="24"/>
          <w:szCs w:val="24"/>
        </w:rPr>
        <w:t xml:space="preserve">(particularmente a relativa) </w:t>
      </w:r>
      <w:r w:rsidR="000B77B5" w:rsidRPr="009C28A6">
        <w:rPr>
          <w:rFonts w:ascii="Times New Roman" w:hAnsi="Times New Roman" w:cs="Times New Roman"/>
          <w:sz w:val="24"/>
          <w:szCs w:val="24"/>
        </w:rPr>
        <w:t>seja um fenômeno global</w:t>
      </w:r>
      <w:r w:rsidR="003A7218">
        <w:rPr>
          <w:rFonts w:ascii="Times New Roman" w:hAnsi="Times New Roman" w:cs="Times New Roman"/>
          <w:sz w:val="24"/>
          <w:szCs w:val="24"/>
        </w:rPr>
        <w:t>,</w:t>
      </w:r>
      <w:r w:rsidR="001772CF">
        <w:rPr>
          <w:rFonts w:ascii="Times New Roman" w:hAnsi="Times New Roman" w:cs="Times New Roman"/>
          <w:sz w:val="24"/>
          <w:szCs w:val="24"/>
        </w:rPr>
        <w:t xml:space="preserve"> ela é </w:t>
      </w:r>
      <w:proofErr w:type="spellStart"/>
      <w:r w:rsidR="001772CF">
        <w:rPr>
          <w:rFonts w:ascii="Times New Roman" w:hAnsi="Times New Roman" w:cs="Times New Roman"/>
          <w:sz w:val="24"/>
          <w:szCs w:val="24"/>
        </w:rPr>
        <w:t>sobre-</w:t>
      </w:r>
      <w:r w:rsidR="001772CF" w:rsidRPr="009C28A6">
        <w:rPr>
          <w:rFonts w:ascii="Times New Roman" w:hAnsi="Times New Roman" w:cs="Times New Roman"/>
          <w:sz w:val="24"/>
          <w:szCs w:val="24"/>
        </w:rPr>
        <w:t>representada</w:t>
      </w:r>
      <w:proofErr w:type="spellEnd"/>
      <w:r w:rsidR="000B77B5" w:rsidRPr="009C28A6">
        <w:rPr>
          <w:rFonts w:ascii="Times New Roman" w:hAnsi="Times New Roman" w:cs="Times New Roman"/>
          <w:sz w:val="24"/>
          <w:szCs w:val="24"/>
        </w:rPr>
        <w:t xml:space="preserve"> em sociedades em desenvolvimento, principalmente em países com</w:t>
      </w:r>
      <w:r w:rsidR="008F39D9" w:rsidRPr="009C28A6">
        <w:rPr>
          <w:rFonts w:ascii="Times New Roman" w:hAnsi="Times New Roman" w:cs="Times New Roman"/>
          <w:sz w:val="24"/>
          <w:szCs w:val="24"/>
        </w:rPr>
        <w:t>o</w:t>
      </w:r>
      <w:r w:rsidR="000B77B5" w:rsidRPr="009C28A6">
        <w:rPr>
          <w:rFonts w:ascii="Times New Roman" w:hAnsi="Times New Roman" w:cs="Times New Roman"/>
          <w:sz w:val="24"/>
          <w:szCs w:val="24"/>
        </w:rPr>
        <w:t xml:space="preserve"> o Brasil, </w:t>
      </w:r>
      <w:r w:rsidR="008F39D9" w:rsidRPr="009C28A6">
        <w:rPr>
          <w:rFonts w:ascii="Times New Roman" w:hAnsi="Times New Roman" w:cs="Times New Roman"/>
          <w:sz w:val="24"/>
          <w:szCs w:val="24"/>
        </w:rPr>
        <w:t xml:space="preserve">onde o </w:t>
      </w:r>
      <w:r w:rsidR="000B77B5" w:rsidRPr="009C28A6">
        <w:rPr>
          <w:rFonts w:ascii="Times New Roman" w:hAnsi="Times New Roman" w:cs="Times New Roman"/>
          <w:sz w:val="24"/>
          <w:szCs w:val="24"/>
        </w:rPr>
        <w:t>também elevado nível de desigualdade contribui para o</w:t>
      </w:r>
      <w:r w:rsidRPr="009C28A6">
        <w:rPr>
          <w:rFonts w:ascii="Times New Roman" w:hAnsi="Times New Roman" w:cs="Times New Roman"/>
          <w:sz w:val="24"/>
          <w:szCs w:val="24"/>
        </w:rPr>
        <w:t xml:space="preserve"> histórico de </w:t>
      </w:r>
      <w:r w:rsidR="000B77B5" w:rsidRPr="009C28A6">
        <w:rPr>
          <w:rFonts w:ascii="Times New Roman" w:hAnsi="Times New Roman" w:cs="Times New Roman"/>
          <w:sz w:val="24"/>
          <w:szCs w:val="24"/>
        </w:rPr>
        <w:t>pobreza</w:t>
      </w:r>
      <w:r w:rsidRPr="009C28A6">
        <w:rPr>
          <w:rFonts w:ascii="Times New Roman" w:hAnsi="Times New Roman" w:cs="Times New Roman"/>
          <w:sz w:val="24"/>
          <w:szCs w:val="24"/>
        </w:rPr>
        <w:t xml:space="preserve"> renitente. </w:t>
      </w:r>
      <w:r w:rsidR="008F39D9" w:rsidRPr="009C28A6">
        <w:rPr>
          <w:rFonts w:ascii="Times New Roman" w:hAnsi="Times New Roman" w:cs="Times New Roman"/>
          <w:sz w:val="24"/>
          <w:szCs w:val="24"/>
        </w:rPr>
        <w:t>De acordo com dados do World Bank (2022</w:t>
      </w:r>
      <w:r w:rsidR="00B847EC">
        <w:rPr>
          <w:rFonts w:ascii="Times New Roman" w:hAnsi="Times New Roman" w:cs="Times New Roman"/>
          <w:sz w:val="24"/>
          <w:szCs w:val="24"/>
        </w:rPr>
        <w:t>b</w:t>
      </w:r>
      <w:r w:rsidR="008F39D9" w:rsidRPr="009C28A6">
        <w:rPr>
          <w:rFonts w:ascii="Times New Roman" w:hAnsi="Times New Roman" w:cs="Times New Roman"/>
          <w:sz w:val="24"/>
          <w:szCs w:val="24"/>
        </w:rPr>
        <w:t xml:space="preserve">), </w:t>
      </w:r>
      <w:r w:rsidR="000C7EC0">
        <w:rPr>
          <w:rFonts w:ascii="Times New Roman" w:hAnsi="Times New Roman" w:cs="Times New Roman"/>
          <w:sz w:val="24"/>
          <w:szCs w:val="24"/>
        </w:rPr>
        <w:t xml:space="preserve">no início de 2020 </w:t>
      </w:r>
      <w:r w:rsidR="008F39D9" w:rsidRPr="009C28A6">
        <w:rPr>
          <w:rFonts w:ascii="Times New Roman" w:hAnsi="Times New Roman" w:cs="Times New Roman"/>
          <w:sz w:val="24"/>
          <w:szCs w:val="24"/>
        </w:rPr>
        <w:t xml:space="preserve">aproximadamente 30% dos brasileiros </w:t>
      </w:r>
      <w:r w:rsidR="00B833B5">
        <w:rPr>
          <w:rFonts w:ascii="Times New Roman" w:hAnsi="Times New Roman" w:cs="Times New Roman"/>
          <w:sz w:val="24"/>
          <w:szCs w:val="24"/>
        </w:rPr>
        <w:t>vivia</w:t>
      </w:r>
      <w:r w:rsidR="009C28A6">
        <w:rPr>
          <w:rFonts w:ascii="Times New Roman" w:hAnsi="Times New Roman" w:cs="Times New Roman"/>
          <w:sz w:val="24"/>
          <w:szCs w:val="24"/>
        </w:rPr>
        <w:t>m</w:t>
      </w:r>
      <w:r w:rsidR="008F0D79">
        <w:rPr>
          <w:rFonts w:ascii="Times New Roman" w:hAnsi="Times New Roman" w:cs="Times New Roman"/>
          <w:sz w:val="24"/>
          <w:szCs w:val="24"/>
        </w:rPr>
        <w:t xml:space="preserve"> </w:t>
      </w:r>
      <w:r w:rsidR="009C28A6" w:rsidRPr="009C28A6">
        <w:rPr>
          <w:rFonts w:ascii="Times New Roman" w:hAnsi="Times New Roman" w:cs="Times New Roman"/>
          <w:sz w:val="24"/>
          <w:szCs w:val="24"/>
        </w:rPr>
        <w:t>com até meio salário mínimo per capita (R$ 499)</w:t>
      </w:r>
      <w:r w:rsidR="00B833B5">
        <w:rPr>
          <w:rFonts w:ascii="Times New Roman" w:hAnsi="Times New Roman" w:cs="Times New Roman"/>
          <w:sz w:val="24"/>
          <w:szCs w:val="24"/>
        </w:rPr>
        <w:t xml:space="preserve"> e cerca de 8% sobrevivia</w:t>
      </w:r>
      <w:r w:rsidR="009C28A6">
        <w:rPr>
          <w:rFonts w:ascii="Times New Roman" w:hAnsi="Times New Roman" w:cs="Times New Roman"/>
          <w:sz w:val="24"/>
          <w:szCs w:val="24"/>
        </w:rPr>
        <w:t xml:space="preserve">m com até </w:t>
      </w:r>
      <w:r w:rsidR="009C28A6" w:rsidRPr="009C28A6">
        <w:rPr>
          <w:rFonts w:ascii="Times New Roman" w:hAnsi="Times New Roman" w:cs="Times New Roman"/>
          <w:sz w:val="24"/>
          <w:szCs w:val="24"/>
        </w:rPr>
        <w:t>R$</w:t>
      </w:r>
      <w:r w:rsidR="009C28A6">
        <w:rPr>
          <w:rFonts w:ascii="Times New Roman" w:hAnsi="Times New Roman" w:cs="Times New Roman"/>
          <w:sz w:val="24"/>
          <w:szCs w:val="24"/>
        </w:rPr>
        <w:t xml:space="preserve"> 178 per capita, sendo estes últimos considerados extremamente pobres. </w:t>
      </w:r>
    </w:p>
    <w:p w14:paraId="0A00D24D" w14:textId="00FB01EA" w:rsidR="00EF4311" w:rsidRDefault="009C28A6" w:rsidP="00CE494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Além </w:t>
      </w:r>
      <w:r w:rsidR="004868EF">
        <w:rPr>
          <w:rFonts w:ascii="Times New Roman" w:hAnsi="Times New Roman" w:cs="Times New Roman"/>
          <w:sz w:val="24"/>
          <w:szCs w:val="24"/>
        </w:rPr>
        <w:t xml:space="preserve">das privações na dimensão renda, </w:t>
      </w:r>
      <w:r w:rsidR="00C00F49">
        <w:rPr>
          <w:rFonts w:ascii="Times New Roman" w:hAnsi="Times New Roman" w:cs="Times New Roman"/>
          <w:sz w:val="24"/>
          <w:szCs w:val="24"/>
        </w:rPr>
        <w:t>o pobre</w:t>
      </w:r>
      <w:r w:rsidR="004868EF">
        <w:rPr>
          <w:rFonts w:ascii="Times New Roman" w:hAnsi="Times New Roman" w:cs="Times New Roman"/>
          <w:sz w:val="24"/>
          <w:szCs w:val="24"/>
        </w:rPr>
        <w:t xml:space="preserve"> no Brasil também </w:t>
      </w:r>
      <w:r w:rsidR="00C00F49">
        <w:rPr>
          <w:rFonts w:ascii="Times New Roman" w:hAnsi="Times New Roman" w:cs="Times New Roman"/>
          <w:sz w:val="24"/>
          <w:szCs w:val="24"/>
        </w:rPr>
        <w:t>enfrenta</w:t>
      </w:r>
      <w:r w:rsidR="004868EF">
        <w:rPr>
          <w:rFonts w:ascii="Times New Roman" w:hAnsi="Times New Roman" w:cs="Times New Roman"/>
          <w:sz w:val="24"/>
          <w:szCs w:val="24"/>
        </w:rPr>
        <w:t xml:space="preserve"> restrições </w:t>
      </w:r>
      <w:r w:rsidR="00C00F49">
        <w:rPr>
          <w:rFonts w:ascii="Times New Roman" w:hAnsi="Times New Roman" w:cs="Times New Roman"/>
          <w:sz w:val="24"/>
          <w:szCs w:val="24"/>
        </w:rPr>
        <w:t>nas demais</w:t>
      </w:r>
      <w:r w:rsidR="004868EF">
        <w:rPr>
          <w:rFonts w:ascii="Times New Roman" w:hAnsi="Times New Roman" w:cs="Times New Roman"/>
          <w:sz w:val="24"/>
          <w:szCs w:val="24"/>
        </w:rPr>
        <w:t xml:space="preserve"> dimensões </w:t>
      </w:r>
      <w:r w:rsidR="00C00F49">
        <w:rPr>
          <w:rFonts w:ascii="Times New Roman" w:hAnsi="Times New Roman" w:cs="Times New Roman"/>
          <w:sz w:val="24"/>
          <w:szCs w:val="24"/>
        </w:rPr>
        <w:t xml:space="preserve">não monetárias. Aproximadamente 37% dos domicílios identificados como pobres </w:t>
      </w:r>
      <w:r w:rsidR="006A3A9E">
        <w:rPr>
          <w:rFonts w:ascii="Times New Roman" w:hAnsi="Times New Roman" w:cs="Times New Roman"/>
          <w:sz w:val="24"/>
          <w:szCs w:val="24"/>
        </w:rPr>
        <w:t>são</w:t>
      </w:r>
      <w:r w:rsidR="004D507B">
        <w:rPr>
          <w:rFonts w:ascii="Times New Roman" w:hAnsi="Times New Roman" w:cs="Times New Roman"/>
          <w:sz w:val="24"/>
          <w:szCs w:val="24"/>
        </w:rPr>
        <w:t xml:space="preserve"> privado</w:t>
      </w:r>
      <w:r w:rsidR="006A3A9E">
        <w:rPr>
          <w:rFonts w:ascii="Times New Roman" w:hAnsi="Times New Roman" w:cs="Times New Roman"/>
          <w:sz w:val="24"/>
          <w:szCs w:val="24"/>
        </w:rPr>
        <w:t>s</w:t>
      </w:r>
      <w:r w:rsidR="004D507B">
        <w:rPr>
          <w:rFonts w:ascii="Times New Roman" w:hAnsi="Times New Roman" w:cs="Times New Roman"/>
          <w:sz w:val="24"/>
          <w:szCs w:val="24"/>
        </w:rPr>
        <w:t xml:space="preserve"> em</w:t>
      </w:r>
      <w:r w:rsidR="00C00F49">
        <w:rPr>
          <w:rFonts w:ascii="Times New Roman" w:hAnsi="Times New Roman" w:cs="Times New Roman"/>
          <w:sz w:val="24"/>
          <w:szCs w:val="24"/>
        </w:rPr>
        <w:t xml:space="preserve"> pelo menos um</w:t>
      </w:r>
      <w:r w:rsidR="004D507B">
        <w:rPr>
          <w:rFonts w:ascii="Times New Roman" w:hAnsi="Times New Roman" w:cs="Times New Roman"/>
          <w:sz w:val="24"/>
          <w:szCs w:val="24"/>
        </w:rPr>
        <w:t xml:space="preserve"> dos serviços básicos (energia elétrica, condições para cozinhar, saneamento e distribuição de água), 87%</w:t>
      </w:r>
      <w:r w:rsidR="00CE4943">
        <w:rPr>
          <w:rFonts w:ascii="Times New Roman" w:hAnsi="Times New Roman" w:cs="Times New Roman"/>
          <w:sz w:val="24"/>
          <w:szCs w:val="24"/>
        </w:rPr>
        <w:t xml:space="preserve"> residem em dom</w:t>
      </w:r>
      <w:r w:rsidR="005E6EBB">
        <w:rPr>
          <w:rFonts w:ascii="Times New Roman" w:hAnsi="Times New Roman" w:cs="Times New Roman"/>
          <w:sz w:val="24"/>
          <w:szCs w:val="24"/>
        </w:rPr>
        <w:t>ic</w:t>
      </w:r>
      <w:r w:rsidR="00CE4943">
        <w:rPr>
          <w:rFonts w:ascii="Times New Roman" w:hAnsi="Times New Roman" w:cs="Times New Roman"/>
          <w:sz w:val="24"/>
          <w:szCs w:val="24"/>
        </w:rPr>
        <w:t>í</w:t>
      </w:r>
      <w:r w:rsidR="005E6EBB">
        <w:rPr>
          <w:rFonts w:ascii="Times New Roman" w:hAnsi="Times New Roman" w:cs="Times New Roman"/>
          <w:sz w:val="24"/>
          <w:szCs w:val="24"/>
        </w:rPr>
        <w:t>l</w:t>
      </w:r>
      <w:r w:rsidR="00CE4943">
        <w:rPr>
          <w:rFonts w:ascii="Times New Roman" w:hAnsi="Times New Roman" w:cs="Times New Roman"/>
          <w:sz w:val="24"/>
          <w:szCs w:val="24"/>
        </w:rPr>
        <w:t>ios em que o chefe de família não possui plano de saúde, 73% habitam domicílios chefiados por alguém que não concluiu o ensino fundamental</w:t>
      </w:r>
      <w:r w:rsidR="00590278">
        <w:rPr>
          <w:rFonts w:ascii="Times New Roman" w:hAnsi="Times New Roman" w:cs="Times New Roman"/>
          <w:sz w:val="24"/>
          <w:szCs w:val="24"/>
        </w:rPr>
        <w:t xml:space="preserve">, </w:t>
      </w:r>
      <w:r w:rsidR="00E9042A">
        <w:rPr>
          <w:rFonts w:ascii="Times New Roman" w:hAnsi="Times New Roman" w:cs="Times New Roman"/>
          <w:sz w:val="24"/>
          <w:szCs w:val="24"/>
        </w:rPr>
        <w:t>cerca de 33% estão</w:t>
      </w:r>
      <w:r w:rsidR="00590278">
        <w:rPr>
          <w:rFonts w:ascii="Times New Roman" w:hAnsi="Times New Roman" w:cs="Times New Roman"/>
          <w:sz w:val="24"/>
          <w:szCs w:val="24"/>
        </w:rPr>
        <w:t xml:space="preserve"> desempregado</w:t>
      </w:r>
      <w:r w:rsidR="003F2E3C">
        <w:rPr>
          <w:rFonts w:ascii="Times New Roman" w:hAnsi="Times New Roman" w:cs="Times New Roman"/>
          <w:sz w:val="24"/>
          <w:szCs w:val="24"/>
        </w:rPr>
        <w:t>s</w:t>
      </w:r>
      <w:r w:rsidR="00590278">
        <w:rPr>
          <w:rFonts w:ascii="Times New Roman" w:hAnsi="Times New Roman" w:cs="Times New Roman"/>
          <w:sz w:val="24"/>
          <w:szCs w:val="24"/>
        </w:rPr>
        <w:t xml:space="preserve"> e dentre os ocupados 76% atua</w:t>
      </w:r>
      <w:r w:rsidR="00E9042A">
        <w:rPr>
          <w:rFonts w:ascii="Times New Roman" w:hAnsi="Times New Roman" w:cs="Times New Roman"/>
          <w:sz w:val="24"/>
          <w:szCs w:val="24"/>
        </w:rPr>
        <w:t>m</w:t>
      </w:r>
      <w:r w:rsidR="00590278">
        <w:rPr>
          <w:rFonts w:ascii="Times New Roman" w:hAnsi="Times New Roman" w:cs="Times New Roman"/>
          <w:sz w:val="24"/>
          <w:szCs w:val="24"/>
        </w:rPr>
        <w:t xml:space="preserve"> no setor informal (</w:t>
      </w:r>
      <w:r w:rsidR="00590278" w:rsidRPr="009C28A6">
        <w:rPr>
          <w:rFonts w:ascii="Times New Roman" w:hAnsi="Times New Roman" w:cs="Times New Roman"/>
          <w:sz w:val="24"/>
          <w:szCs w:val="24"/>
        </w:rPr>
        <w:t>W</w:t>
      </w:r>
      <w:r w:rsidR="00AC5C63">
        <w:rPr>
          <w:rFonts w:ascii="Times New Roman" w:hAnsi="Times New Roman" w:cs="Times New Roman"/>
          <w:sz w:val="24"/>
          <w:szCs w:val="24"/>
        </w:rPr>
        <w:t>ORLD BANK</w:t>
      </w:r>
      <w:r w:rsidR="00590278">
        <w:rPr>
          <w:rFonts w:ascii="Times New Roman" w:hAnsi="Times New Roman" w:cs="Times New Roman"/>
          <w:sz w:val="24"/>
          <w:szCs w:val="24"/>
        </w:rPr>
        <w:t xml:space="preserve">, </w:t>
      </w:r>
      <w:r w:rsidR="00590278" w:rsidRPr="009C28A6">
        <w:rPr>
          <w:rFonts w:ascii="Times New Roman" w:hAnsi="Times New Roman" w:cs="Times New Roman"/>
          <w:sz w:val="24"/>
          <w:szCs w:val="24"/>
        </w:rPr>
        <w:t>2022</w:t>
      </w:r>
      <w:r w:rsidR="00B847EC">
        <w:rPr>
          <w:rFonts w:ascii="Times New Roman" w:hAnsi="Times New Roman" w:cs="Times New Roman"/>
          <w:sz w:val="24"/>
          <w:szCs w:val="24"/>
        </w:rPr>
        <w:t>b</w:t>
      </w:r>
      <w:r w:rsidR="00590278">
        <w:rPr>
          <w:rFonts w:ascii="Times New Roman" w:hAnsi="Times New Roman" w:cs="Times New Roman"/>
          <w:sz w:val="24"/>
          <w:szCs w:val="24"/>
        </w:rPr>
        <w:t>)</w:t>
      </w:r>
      <w:r w:rsidR="0005398C">
        <w:rPr>
          <w:rFonts w:ascii="Times New Roman" w:hAnsi="Times New Roman" w:cs="Times New Roman"/>
          <w:sz w:val="24"/>
          <w:szCs w:val="24"/>
        </w:rPr>
        <w:t>.</w:t>
      </w:r>
    </w:p>
    <w:p w14:paraId="3FBDC2F6" w14:textId="4FA3CF75" w:rsidR="00510789" w:rsidRPr="00EB2181" w:rsidRDefault="00DF7D29" w:rsidP="00EB218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</w:t>
      </w:r>
      <w:r w:rsidR="00A26D68">
        <w:rPr>
          <w:rFonts w:ascii="Times New Roman" w:hAnsi="Times New Roman" w:cs="Times New Roman"/>
          <w:sz w:val="24"/>
          <w:szCs w:val="24"/>
        </w:rPr>
        <w:t xml:space="preserve">apesar das diversas privações enfrentadas pela população vulnerável é importante destacar </w:t>
      </w:r>
      <w:r w:rsidR="00ED0D23">
        <w:rPr>
          <w:rFonts w:ascii="Times New Roman" w:hAnsi="Times New Roman" w:cs="Times New Roman"/>
          <w:sz w:val="24"/>
          <w:szCs w:val="24"/>
        </w:rPr>
        <w:t xml:space="preserve">que </w:t>
      </w:r>
      <w:r w:rsidR="00F16D61">
        <w:rPr>
          <w:rFonts w:ascii="Times New Roman" w:hAnsi="Times New Roman" w:cs="Times New Roman"/>
          <w:sz w:val="24"/>
          <w:szCs w:val="24"/>
        </w:rPr>
        <w:t xml:space="preserve">a pobreza não afeta </w:t>
      </w:r>
      <w:r w:rsidR="008F0A4F">
        <w:rPr>
          <w:rFonts w:ascii="Times New Roman" w:hAnsi="Times New Roman" w:cs="Times New Roman"/>
          <w:sz w:val="24"/>
          <w:szCs w:val="24"/>
        </w:rPr>
        <w:t xml:space="preserve">os indivíduos </w:t>
      </w:r>
      <w:r w:rsidR="00F16D61">
        <w:rPr>
          <w:rFonts w:ascii="Times New Roman" w:hAnsi="Times New Roman" w:cs="Times New Roman"/>
          <w:sz w:val="24"/>
          <w:szCs w:val="24"/>
        </w:rPr>
        <w:t>de forma homogênea</w:t>
      </w:r>
      <w:r w:rsidR="00A26D68">
        <w:rPr>
          <w:rFonts w:ascii="Times New Roman" w:hAnsi="Times New Roman" w:cs="Times New Roman"/>
          <w:sz w:val="24"/>
          <w:szCs w:val="24"/>
        </w:rPr>
        <w:t>. Existem grupos populacionais que</w:t>
      </w:r>
      <w:r w:rsidR="0059137F">
        <w:rPr>
          <w:rFonts w:ascii="Times New Roman" w:hAnsi="Times New Roman" w:cs="Times New Roman"/>
          <w:sz w:val="24"/>
          <w:szCs w:val="24"/>
        </w:rPr>
        <w:t xml:space="preserve"> são historicamente mais vulneráveis. </w:t>
      </w:r>
      <w:r w:rsidR="008509BC">
        <w:rPr>
          <w:rFonts w:ascii="Times New Roman" w:hAnsi="Times New Roman" w:cs="Times New Roman"/>
          <w:sz w:val="24"/>
          <w:szCs w:val="24"/>
        </w:rPr>
        <w:t xml:space="preserve">Segundo </w:t>
      </w:r>
      <w:r w:rsidR="007B544C">
        <w:rPr>
          <w:rFonts w:ascii="Times New Roman" w:hAnsi="Times New Roman" w:cs="Times New Roman"/>
          <w:sz w:val="24"/>
          <w:szCs w:val="24"/>
        </w:rPr>
        <w:t>e</w:t>
      </w:r>
      <w:r w:rsidR="0059137F">
        <w:rPr>
          <w:rFonts w:ascii="Times New Roman" w:hAnsi="Times New Roman" w:cs="Times New Roman"/>
          <w:sz w:val="24"/>
          <w:szCs w:val="24"/>
        </w:rPr>
        <w:t xml:space="preserve">stimativas do </w:t>
      </w:r>
      <w:r w:rsidR="0059137F" w:rsidRPr="009C28A6">
        <w:rPr>
          <w:rFonts w:ascii="Times New Roman" w:hAnsi="Times New Roman" w:cs="Times New Roman"/>
          <w:sz w:val="24"/>
          <w:szCs w:val="24"/>
        </w:rPr>
        <w:t>World Bank</w:t>
      </w:r>
      <w:r w:rsidR="0059137F">
        <w:rPr>
          <w:rFonts w:ascii="Times New Roman" w:hAnsi="Times New Roman" w:cs="Times New Roman"/>
          <w:sz w:val="24"/>
          <w:szCs w:val="24"/>
        </w:rPr>
        <w:t xml:space="preserve"> (</w:t>
      </w:r>
      <w:r w:rsidR="0059137F" w:rsidRPr="009C28A6">
        <w:rPr>
          <w:rFonts w:ascii="Times New Roman" w:hAnsi="Times New Roman" w:cs="Times New Roman"/>
          <w:sz w:val="24"/>
          <w:szCs w:val="24"/>
        </w:rPr>
        <w:t>2022</w:t>
      </w:r>
      <w:r w:rsidR="00B847EC">
        <w:rPr>
          <w:rFonts w:ascii="Times New Roman" w:hAnsi="Times New Roman" w:cs="Times New Roman"/>
          <w:sz w:val="24"/>
          <w:szCs w:val="24"/>
        </w:rPr>
        <w:t>b</w:t>
      </w:r>
      <w:r w:rsidR="0059137F">
        <w:rPr>
          <w:rFonts w:ascii="Times New Roman" w:hAnsi="Times New Roman" w:cs="Times New Roman"/>
          <w:sz w:val="24"/>
          <w:szCs w:val="24"/>
        </w:rPr>
        <w:t>)</w:t>
      </w:r>
      <w:r w:rsidR="00CE3E73">
        <w:rPr>
          <w:rFonts w:ascii="Times New Roman" w:hAnsi="Times New Roman" w:cs="Times New Roman"/>
          <w:sz w:val="24"/>
          <w:szCs w:val="24"/>
        </w:rPr>
        <w:t xml:space="preserve"> com base em dados da Pesquisa Nacional por Amostra de Domicílios Contínua (PNAD Contínua)</w:t>
      </w:r>
      <w:r w:rsidR="008F0D79">
        <w:rPr>
          <w:rFonts w:ascii="Times New Roman" w:hAnsi="Times New Roman" w:cs="Times New Roman"/>
          <w:sz w:val="24"/>
          <w:szCs w:val="24"/>
        </w:rPr>
        <w:t xml:space="preserve"> de 2019</w:t>
      </w:r>
      <w:r w:rsidR="00ED0D23">
        <w:rPr>
          <w:rFonts w:ascii="Times New Roman" w:hAnsi="Times New Roman" w:cs="Times New Roman"/>
          <w:sz w:val="24"/>
          <w:szCs w:val="24"/>
        </w:rPr>
        <w:t xml:space="preserve">, no Brasil, </w:t>
      </w:r>
      <w:r w:rsidR="007B544C">
        <w:rPr>
          <w:rFonts w:ascii="Times New Roman" w:hAnsi="Times New Roman" w:cs="Times New Roman"/>
          <w:sz w:val="24"/>
          <w:szCs w:val="24"/>
        </w:rPr>
        <w:t xml:space="preserve">aproximadamente </w:t>
      </w:r>
      <w:r w:rsidR="00ED0D23">
        <w:rPr>
          <w:rFonts w:ascii="Times New Roman" w:hAnsi="Times New Roman" w:cs="Times New Roman"/>
          <w:sz w:val="24"/>
          <w:szCs w:val="24"/>
        </w:rPr>
        <w:t xml:space="preserve">53% </w:t>
      </w:r>
      <w:r w:rsidR="00470400">
        <w:rPr>
          <w:rFonts w:ascii="Times New Roman" w:hAnsi="Times New Roman" w:cs="Times New Roman"/>
          <w:sz w:val="24"/>
          <w:szCs w:val="24"/>
        </w:rPr>
        <w:t>das famílias</w:t>
      </w:r>
      <w:r w:rsidR="00ED0D23">
        <w:rPr>
          <w:rFonts w:ascii="Times New Roman" w:hAnsi="Times New Roman" w:cs="Times New Roman"/>
          <w:sz w:val="24"/>
          <w:szCs w:val="24"/>
        </w:rPr>
        <w:t xml:space="preserve"> pobres são </w:t>
      </w:r>
      <w:r w:rsidR="00470400">
        <w:rPr>
          <w:rFonts w:ascii="Times New Roman" w:hAnsi="Times New Roman" w:cs="Times New Roman"/>
          <w:sz w:val="24"/>
          <w:szCs w:val="24"/>
        </w:rPr>
        <w:t>chefiada</w:t>
      </w:r>
      <w:r w:rsidR="00ED0D23">
        <w:rPr>
          <w:rFonts w:ascii="Times New Roman" w:hAnsi="Times New Roman" w:cs="Times New Roman"/>
          <w:sz w:val="24"/>
          <w:szCs w:val="24"/>
        </w:rPr>
        <w:t>s por mulheres,</w:t>
      </w:r>
      <w:r w:rsidR="00470400">
        <w:rPr>
          <w:rFonts w:ascii="Times New Roman" w:hAnsi="Times New Roman" w:cs="Times New Roman"/>
          <w:sz w:val="24"/>
          <w:szCs w:val="24"/>
        </w:rPr>
        <w:t xml:space="preserve"> 74% dos domicílios identificados como pobres possuem como chefe de família um</w:t>
      </w:r>
      <w:r w:rsidR="00A7301D">
        <w:rPr>
          <w:rFonts w:ascii="Times New Roman" w:hAnsi="Times New Roman" w:cs="Times New Roman"/>
          <w:sz w:val="24"/>
          <w:szCs w:val="24"/>
        </w:rPr>
        <w:t>a</w:t>
      </w:r>
      <w:r w:rsidR="00470400">
        <w:rPr>
          <w:rFonts w:ascii="Times New Roman" w:hAnsi="Times New Roman" w:cs="Times New Roman"/>
          <w:sz w:val="24"/>
          <w:szCs w:val="24"/>
        </w:rPr>
        <w:t xml:space="preserve"> pessoa negra ou parda e</w:t>
      </w:r>
      <w:r w:rsidR="00A5109D">
        <w:rPr>
          <w:rFonts w:ascii="Times New Roman" w:hAnsi="Times New Roman" w:cs="Times New Roman"/>
          <w:sz w:val="24"/>
          <w:szCs w:val="24"/>
        </w:rPr>
        <w:t xml:space="preserve"> mais de metade</w:t>
      </w:r>
      <w:r w:rsidR="0003030B">
        <w:rPr>
          <w:rFonts w:ascii="Times New Roman" w:hAnsi="Times New Roman" w:cs="Times New Roman"/>
          <w:sz w:val="24"/>
          <w:szCs w:val="24"/>
        </w:rPr>
        <w:t xml:space="preserve"> dos domicílios situados em área rurais enfrentam </w:t>
      </w:r>
      <w:r w:rsidR="00A5109D">
        <w:rPr>
          <w:rFonts w:ascii="Times New Roman" w:hAnsi="Times New Roman" w:cs="Times New Roman"/>
          <w:sz w:val="24"/>
          <w:szCs w:val="24"/>
        </w:rPr>
        <w:t xml:space="preserve">severas privações com respeito a </w:t>
      </w:r>
      <w:r w:rsidR="00A5109D" w:rsidRPr="005761BC">
        <w:rPr>
          <w:rFonts w:ascii="Times New Roman" w:hAnsi="Times New Roman" w:cs="Times New Roman"/>
          <w:sz w:val="24"/>
          <w:szCs w:val="24"/>
        </w:rPr>
        <w:t>condições de moradia e serviços básicos.</w:t>
      </w:r>
      <w:r w:rsidR="0003030B" w:rsidRPr="005761BC">
        <w:rPr>
          <w:rFonts w:ascii="Times New Roman" w:hAnsi="Times New Roman" w:cs="Times New Roman"/>
          <w:sz w:val="24"/>
          <w:szCs w:val="24"/>
        </w:rPr>
        <w:t xml:space="preserve"> </w:t>
      </w:r>
      <w:r w:rsidR="00A5109D" w:rsidRPr="005761BC">
        <w:rPr>
          <w:rFonts w:ascii="Times New Roman" w:hAnsi="Times New Roman" w:cs="Times New Roman"/>
          <w:sz w:val="24"/>
          <w:szCs w:val="24"/>
        </w:rPr>
        <w:t>Além</w:t>
      </w:r>
      <w:r w:rsidR="0003030B" w:rsidRPr="005761BC">
        <w:rPr>
          <w:rFonts w:ascii="Times New Roman" w:hAnsi="Times New Roman" w:cs="Times New Roman"/>
          <w:sz w:val="24"/>
          <w:szCs w:val="24"/>
        </w:rPr>
        <w:t xml:space="preserve"> disso</w:t>
      </w:r>
      <w:r w:rsidR="00A5109D" w:rsidRPr="005761BC">
        <w:rPr>
          <w:rFonts w:ascii="Times New Roman" w:hAnsi="Times New Roman" w:cs="Times New Roman"/>
          <w:sz w:val="24"/>
          <w:szCs w:val="24"/>
        </w:rPr>
        <w:t>,</w:t>
      </w:r>
      <w:r w:rsidR="0003030B" w:rsidRPr="005761BC">
        <w:rPr>
          <w:rFonts w:ascii="Times New Roman" w:hAnsi="Times New Roman" w:cs="Times New Roman"/>
          <w:sz w:val="24"/>
          <w:szCs w:val="24"/>
        </w:rPr>
        <w:t xml:space="preserve"> a incidência de pobreza se mostra</w:t>
      </w:r>
      <w:r w:rsidR="0003030B">
        <w:rPr>
          <w:rFonts w:ascii="Times New Roman" w:hAnsi="Times New Roman" w:cs="Times New Roman"/>
          <w:sz w:val="24"/>
          <w:szCs w:val="24"/>
        </w:rPr>
        <w:t xml:space="preserve"> </w:t>
      </w:r>
      <w:r w:rsidR="00BE2BE1">
        <w:rPr>
          <w:rFonts w:ascii="Times New Roman" w:hAnsi="Times New Roman" w:cs="Times New Roman"/>
          <w:sz w:val="24"/>
          <w:szCs w:val="24"/>
        </w:rPr>
        <w:t>profundamente</w:t>
      </w:r>
      <w:r w:rsidR="0003030B">
        <w:rPr>
          <w:rFonts w:ascii="Times New Roman" w:hAnsi="Times New Roman" w:cs="Times New Roman"/>
          <w:sz w:val="24"/>
          <w:szCs w:val="24"/>
        </w:rPr>
        <w:t xml:space="preserve"> correlacionada com as fronteiras geográficas</w:t>
      </w:r>
      <w:r w:rsidR="00A5109D">
        <w:rPr>
          <w:rFonts w:ascii="Times New Roman" w:hAnsi="Times New Roman" w:cs="Times New Roman"/>
          <w:sz w:val="24"/>
          <w:szCs w:val="24"/>
        </w:rPr>
        <w:t xml:space="preserve">, </w:t>
      </w:r>
      <w:r w:rsidR="00BE2BE1">
        <w:rPr>
          <w:rFonts w:ascii="Times New Roman" w:hAnsi="Times New Roman" w:cs="Times New Roman"/>
          <w:sz w:val="24"/>
          <w:szCs w:val="24"/>
        </w:rPr>
        <w:t xml:space="preserve">cerca de 64% da população pobre reside nas regiões Norte e Nordeste do país. </w:t>
      </w:r>
    </w:p>
    <w:p w14:paraId="3FC22682" w14:textId="6E53318D" w:rsidR="00EB2181" w:rsidRDefault="00510789" w:rsidP="0051078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Tais dados confirmam a </w:t>
      </w:r>
      <w:r w:rsidR="00EB2181">
        <w:rPr>
          <w:rFonts w:ascii="Times New Roman" w:hAnsi="Times New Roman" w:cs="Times New Roman"/>
          <w:color w:val="000000"/>
          <w:sz w:val="24"/>
          <w:szCs w:val="24"/>
        </w:rPr>
        <w:t xml:space="preserve">diversidade de formas com que a pobreza afeta os indivíduos, </w:t>
      </w:r>
      <w:r w:rsidR="00E9042A">
        <w:rPr>
          <w:rFonts w:ascii="Times New Roman" w:hAnsi="Times New Roman" w:cs="Times New Roman"/>
          <w:color w:val="000000"/>
          <w:sz w:val="24"/>
          <w:szCs w:val="24"/>
        </w:rPr>
        <w:t>seja</w:t>
      </w:r>
      <w:r w:rsidR="00EB2181">
        <w:rPr>
          <w:rFonts w:ascii="Times New Roman" w:hAnsi="Times New Roman" w:cs="Times New Roman"/>
          <w:color w:val="000000"/>
          <w:sz w:val="24"/>
          <w:szCs w:val="24"/>
        </w:rPr>
        <w:t xml:space="preserve"> pela falta de acesso a infraestrutura e serviços básicos, falta de acesso à educação e saúde de qualidade ou insuficiência de renda. E, e</w:t>
      </w:r>
      <w:r w:rsidRPr="00510789">
        <w:rPr>
          <w:rFonts w:ascii="Times New Roman" w:hAnsi="Times New Roman" w:cs="Times New Roman"/>
          <w:color w:val="000000"/>
          <w:sz w:val="24"/>
          <w:szCs w:val="24"/>
        </w:rPr>
        <w:t xml:space="preserve">mbora o estudo da pobreza multidimensional seja amplamente propagado é possível observar certa resistência na literatura em combinar, em uma mesma análise, as dimensões não monetárias como educação, saúde ou padrão de vida, com a dimensão monetária, que inclui o nível de rendimentos das famílias. </w:t>
      </w:r>
    </w:p>
    <w:p w14:paraId="0BE3DA54" w14:textId="08A0E7C3" w:rsidR="00510789" w:rsidRPr="00510789" w:rsidRDefault="00EB2181" w:rsidP="0051078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344">
        <w:rPr>
          <w:rFonts w:ascii="Times New Roman" w:hAnsi="Times New Roman" w:cs="Times New Roman"/>
          <w:sz w:val="24"/>
          <w:szCs w:val="24"/>
        </w:rPr>
        <w:t>O estudo da pobreza multidimensional tem como alicerce a teoria da pobreza e desenvolvimento humano de Amartya Sen. A partir de seus estudos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2E2344">
        <w:rPr>
          <w:rFonts w:ascii="Times New Roman" w:hAnsi="Times New Roman" w:cs="Times New Roman"/>
          <w:sz w:val="24"/>
          <w:szCs w:val="24"/>
        </w:rPr>
        <w:t xml:space="preserve"> surgem as primeiras reflexões sobre o uso da qualidade de vida dos indivíduos com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E2344">
        <w:rPr>
          <w:rFonts w:ascii="Times New Roman" w:hAnsi="Times New Roman" w:cs="Times New Roman"/>
          <w:sz w:val="24"/>
          <w:szCs w:val="24"/>
        </w:rPr>
        <w:t xml:space="preserve"> indicador de pobreza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0789" w:rsidRPr="00510789">
        <w:rPr>
          <w:rFonts w:ascii="Times New Roman" w:hAnsi="Times New Roman" w:cs="Times New Roman"/>
          <w:color w:val="000000"/>
          <w:sz w:val="24"/>
          <w:szCs w:val="24"/>
        </w:rPr>
        <w:t xml:space="preserve">A abordagem de </w:t>
      </w:r>
      <w:proofErr w:type="spellStart"/>
      <w:r w:rsidR="00510789" w:rsidRPr="00510789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510789" w:rsidRPr="00510789">
        <w:rPr>
          <w:rFonts w:ascii="Times New Roman" w:hAnsi="Times New Roman" w:cs="Times New Roman"/>
          <w:sz w:val="24"/>
          <w:szCs w:val="24"/>
        </w:rPr>
        <w:t>,</w:t>
      </w:r>
      <w:r w:rsidR="00510789" w:rsidRPr="00510789">
        <w:rPr>
          <w:rFonts w:ascii="Times New Roman" w:hAnsi="Times New Roman" w:cs="Times New Roman"/>
          <w:color w:val="000000"/>
          <w:sz w:val="24"/>
          <w:szCs w:val="24"/>
        </w:rPr>
        <w:t xml:space="preserve"> de utilizar dimensões que representem a qualidade de vida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(educação, saúde e padrão de vida)</w:t>
      </w:r>
      <w:r w:rsidR="00510789" w:rsidRPr="00510789">
        <w:rPr>
          <w:rFonts w:ascii="Times New Roman" w:hAnsi="Times New Roman" w:cs="Times New Roman"/>
          <w:color w:val="000000"/>
          <w:sz w:val="24"/>
          <w:szCs w:val="24"/>
        </w:rPr>
        <w:t xml:space="preserve"> das famílias com indicador de pobreza não exclui a perspectiva da renda.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789" w:rsidRPr="00510789">
        <w:rPr>
          <w:rFonts w:ascii="Times New Roman" w:hAnsi="Times New Roman" w:cs="Times New Roman"/>
          <w:color w:val="000000"/>
          <w:sz w:val="24"/>
          <w:szCs w:val="24"/>
        </w:rPr>
        <w:t xml:space="preserve">Pelo contrário, de acordo com </w:t>
      </w:r>
      <w:proofErr w:type="spellStart"/>
      <w:r w:rsidR="00510789" w:rsidRPr="00510789">
        <w:rPr>
          <w:rFonts w:ascii="Times New Roman" w:hAnsi="Times New Roman" w:cs="Times New Roman"/>
          <w:color w:val="000000"/>
          <w:sz w:val="24"/>
          <w:szCs w:val="24"/>
        </w:rPr>
        <w:t>Sen</w:t>
      </w:r>
      <w:proofErr w:type="spellEnd"/>
      <w:r w:rsidR="00510789" w:rsidRPr="00510789">
        <w:rPr>
          <w:rFonts w:ascii="Times New Roman" w:hAnsi="Times New Roman" w:cs="Times New Roman"/>
          <w:color w:val="000000"/>
          <w:sz w:val="24"/>
          <w:szCs w:val="24"/>
        </w:rPr>
        <w:t xml:space="preserve"> (2010) a renda é um fator que auxilia o acesso das famílias em diversos campos da economia, de modo que a combinação da perspectiva monetária com as demais dimensões da vida da população traz maior efetividade na análise da pobreza e na concepção de mecanismos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E9042A">
        <w:rPr>
          <w:rFonts w:ascii="Times New Roman" w:hAnsi="Times New Roman" w:cs="Times New Roman"/>
          <w:color w:val="000000"/>
          <w:sz w:val="24"/>
          <w:szCs w:val="24"/>
        </w:rPr>
        <w:t>combatê-la</w:t>
      </w:r>
      <w:r w:rsidR="00510789" w:rsidRPr="005107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008660" w14:textId="39E81A9A" w:rsidR="009A5CA8" w:rsidRDefault="004B4319" w:rsidP="00EB218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F15">
        <w:rPr>
          <w:rFonts w:ascii="Times New Roman" w:hAnsi="Times New Roman" w:cs="Times New Roman"/>
          <w:sz w:val="24"/>
          <w:szCs w:val="24"/>
        </w:rPr>
        <w:lastRenderedPageBreak/>
        <w:t>Nesse contexto,</w:t>
      </w:r>
      <w:r w:rsidR="000A3DE3" w:rsidRPr="00CD5F15">
        <w:rPr>
          <w:rFonts w:ascii="Times New Roman" w:hAnsi="Times New Roman" w:cs="Times New Roman"/>
          <w:sz w:val="24"/>
          <w:szCs w:val="24"/>
        </w:rPr>
        <w:t xml:space="preserve"> diante da preocupação global com a erradicação da pobreza</w:t>
      </w:r>
      <w:r w:rsidR="00EB2181">
        <w:rPr>
          <w:rFonts w:ascii="Times New Roman" w:hAnsi="Times New Roman" w:cs="Times New Roman"/>
          <w:sz w:val="24"/>
          <w:szCs w:val="24"/>
        </w:rPr>
        <w:t xml:space="preserve">, </w:t>
      </w:r>
      <w:r w:rsidR="000A3DE3" w:rsidRPr="00CD5F15">
        <w:rPr>
          <w:rFonts w:ascii="Times New Roman" w:hAnsi="Times New Roman" w:cs="Times New Roman"/>
          <w:sz w:val="24"/>
          <w:szCs w:val="24"/>
        </w:rPr>
        <w:t>do entendimento de que ela é um fenômeno multidimensional</w:t>
      </w:r>
      <w:r w:rsidR="00EB2181">
        <w:rPr>
          <w:rFonts w:ascii="Times New Roman" w:hAnsi="Times New Roman" w:cs="Times New Roman"/>
          <w:sz w:val="24"/>
          <w:szCs w:val="24"/>
        </w:rPr>
        <w:t xml:space="preserve"> e </w:t>
      </w:r>
      <w:r w:rsidR="00EB2181">
        <w:rPr>
          <w:rFonts w:ascii="Times New Roman" w:hAnsi="Times New Roman" w:cs="Times New Roman"/>
          <w:color w:val="000000"/>
          <w:sz w:val="24"/>
          <w:szCs w:val="24"/>
        </w:rPr>
        <w:t>se valendo</w:t>
      </w:r>
      <w:r w:rsidR="00830407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EB2181" w:rsidRPr="00510789">
        <w:rPr>
          <w:rFonts w:ascii="Times New Roman" w:hAnsi="Times New Roman" w:cs="Times New Roman"/>
          <w:color w:val="000000"/>
          <w:sz w:val="24"/>
          <w:szCs w:val="24"/>
        </w:rPr>
        <w:t xml:space="preserve"> flexibilidade do</w:t>
      </w:r>
      <w:r w:rsidR="00EB2181">
        <w:rPr>
          <w:rFonts w:ascii="Times New Roman" w:hAnsi="Times New Roman" w:cs="Times New Roman"/>
          <w:color w:val="000000"/>
          <w:sz w:val="24"/>
          <w:szCs w:val="24"/>
        </w:rPr>
        <w:t xml:space="preserve"> Índice de Pobreza Multidimensional</w:t>
      </w:r>
      <w:r w:rsidR="00EB2181" w:rsidRPr="00510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18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B2181" w:rsidRPr="00510789">
        <w:rPr>
          <w:rFonts w:ascii="Times New Roman" w:hAnsi="Times New Roman" w:cs="Times New Roman"/>
          <w:color w:val="000000"/>
          <w:sz w:val="24"/>
          <w:szCs w:val="24"/>
        </w:rPr>
        <w:t>IPM</w:t>
      </w:r>
      <w:r w:rsidR="00EB218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A3DE3" w:rsidRPr="00CD5F15">
        <w:rPr>
          <w:rFonts w:ascii="Times New Roman" w:hAnsi="Times New Roman" w:cs="Times New Roman"/>
          <w:sz w:val="24"/>
          <w:szCs w:val="24"/>
        </w:rPr>
        <w:t>, este estudo oferece um relato sobre a evolução dos indicadores</w:t>
      </w:r>
      <w:r w:rsidR="0062042D" w:rsidRPr="00CD5F15">
        <w:rPr>
          <w:rFonts w:ascii="Times New Roman" w:hAnsi="Times New Roman" w:cs="Times New Roman"/>
          <w:sz w:val="24"/>
          <w:szCs w:val="24"/>
        </w:rPr>
        <w:t xml:space="preserve"> de pobreza</w:t>
      </w:r>
      <w:r w:rsidR="000A3DE3" w:rsidRPr="00CD5F15">
        <w:rPr>
          <w:rFonts w:ascii="Times New Roman" w:hAnsi="Times New Roman" w:cs="Times New Roman"/>
          <w:sz w:val="24"/>
          <w:szCs w:val="24"/>
        </w:rPr>
        <w:t xml:space="preserve"> e perfis </w:t>
      </w:r>
      <w:r w:rsidR="0062042D" w:rsidRPr="00CD5F15">
        <w:rPr>
          <w:rFonts w:ascii="Times New Roman" w:hAnsi="Times New Roman" w:cs="Times New Roman"/>
          <w:sz w:val="24"/>
          <w:szCs w:val="24"/>
        </w:rPr>
        <w:t>de maior vulnerabilidade</w:t>
      </w:r>
      <w:r w:rsidR="000A3DE3" w:rsidRPr="00CD5F15">
        <w:rPr>
          <w:rFonts w:ascii="Times New Roman" w:hAnsi="Times New Roman" w:cs="Times New Roman"/>
          <w:sz w:val="24"/>
          <w:szCs w:val="24"/>
        </w:rPr>
        <w:t xml:space="preserve"> no Brasil</w:t>
      </w:r>
      <w:r w:rsidR="0062042D" w:rsidRPr="00CD5F15">
        <w:rPr>
          <w:rFonts w:ascii="Times New Roman" w:hAnsi="Times New Roman" w:cs="Times New Roman"/>
          <w:sz w:val="24"/>
          <w:szCs w:val="24"/>
        </w:rPr>
        <w:t>,</w:t>
      </w:r>
      <w:r w:rsidR="000A3DE3" w:rsidRPr="00CD5F15">
        <w:rPr>
          <w:rFonts w:ascii="Times New Roman" w:hAnsi="Times New Roman" w:cs="Times New Roman"/>
          <w:sz w:val="24"/>
          <w:szCs w:val="24"/>
        </w:rPr>
        <w:t xml:space="preserve"> entre </w:t>
      </w:r>
      <w:r w:rsidR="00012B0B" w:rsidRPr="00CD5F15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0A3DE3" w:rsidRPr="00CD5F15">
        <w:rPr>
          <w:rFonts w:ascii="Times New Roman" w:hAnsi="Times New Roman" w:cs="Times New Roman"/>
          <w:sz w:val="24"/>
          <w:szCs w:val="24"/>
        </w:rPr>
        <w:t xml:space="preserve">2016 </w:t>
      </w:r>
      <w:r w:rsidR="00012B0B" w:rsidRPr="00CD5F15">
        <w:rPr>
          <w:rFonts w:ascii="Times New Roman" w:hAnsi="Times New Roman" w:cs="Times New Roman"/>
          <w:sz w:val="24"/>
          <w:szCs w:val="24"/>
        </w:rPr>
        <w:t>a</w:t>
      </w:r>
      <w:r w:rsidR="000A3DE3" w:rsidRPr="00CD5F15">
        <w:rPr>
          <w:rFonts w:ascii="Times New Roman" w:hAnsi="Times New Roman" w:cs="Times New Roman"/>
          <w:sz w:val="24"/>
          <w:szCs w:val="24"/>
        </w:rPr>
        <w:t xml:space="preserve"> 2022</w:t>
      </w:r>
      <w:r w:rsidR="0062042D" w:rsidRPr="00CD5F15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0A3DE3" w:rsidRPr="00CD5F15">
        <w:rPr>
          <w:rFonts w:ascii="Times New Roman" w:hAnsi="Times New Roman" w:cs="Times New Roman"/>
          <w:sz w:val="24"/>
          <w:szCs w:val="24"/>
        </w:rPr>
        <w:t xml:space="preserve">, </w:t>
      </w:r>
      <w:r w:rsidR="00012B0B" w:rsidRPr="00CD5F15">
        <w:rPr>
          <w:rFonts w:ascii="Times New Roman" w:hAnsi="Times New Roman" w:cs="Times New Roman"/>
          <w:sz w:val="24"/>
          <w:szCs w:val="24"/>
        </w:rPr>
        <w:t xml:space="preserve">tendo </w:t>
      </w:r>
      <w:r w:rsidR="009A43E2" w:rsidRPr="00CD5F15">
        <w:rPr>
          <w:rFonts w:ascii="Times New Roman" w:hAnsi="Times New Roman" w:cs="Times New Roman"/>
          <w:sz w:val="24"/>
          <w:szCs w:val="24"/>
        </w:rPr>
        <w:t>como</w:t>
      </w:r>
      <w:r w:rsidR="000A3DE3" w:rsidRPr="00CD5F15">
        <w:rPr>
          <w:rFonts w:ascii="Times New Roman" w:hAnsi="Times New Roman" w:cs="Times New Roman"/>
          <w:sz w:val="24"/>
          <w:szCs w:val="24"/>
        </w:rPr>
        <w:t xml:space="preserve"> base uma</w:t>
      </w:r>
      <w:r w:rsidR="00EB2181">
        <w:rPr>
          <w:rFonts w:ascii="Times New Roman" w:hAnsi="Times New Roman" w:cs="Times New Roman"/>
          <w:sz w:val="24"/>
          <w:szCs w:val="24"/>
        </w:rPr>
        <w:t xml:space="preserve"> combinação entre a</w:t>
      </w:r>
      <w:r w:rsidR="000A3DE3" w:rsidRPr="00CD5F15">
        <w:rPr>
          <w:rFonts w:ascii="Times New Roman" w:hAnsi="Times New Roman" w:cs="Times New Roman"/>
          <w:sz w:val="24"/>
          <w:szCs w:val="24"/>
        </w:rPr>
        <w:t xml:space="preserve"> perspectiva multidimensional</w:t>
      </w:r>
      <w:r w:rsidR="00EB2181">
        <w:rPr>
          <w:rFonts w:ascii="Times New Roman" w:hAnsi="Times New Roman" w:cs="Times New Roman"/>
          <w:sz w:val="24"/>
          <w:szCs w:val="24"/>
        </w:rPr>
        <w:t xml:space="preserve"> e a abordagem monetária</w:t>
      </w:r>
      <w:r w:rsidR="000A3DE3" w:rsidRPr="00CD5F15">
        <w:rPr>
          <w:rFonts w:ascii="Times New Roman" w:hAnsi="Times New Roman" w:cs="Times New Roman"/>
          <w:sz w:val="24"/>
          <w:szCs w:val="24"/>
        </w:rPr>
        <w:t>. O estudo avalia a evolução da pobreza em todas as regiões do país e entre diferentes perfis populacionais, contribuindo para o debate sobre os indicadores de pobreza</w:t>
      </w:r>
      <w:r w:rsidR="00012B0B" w:rsidRPr="00CD5F15">
        <w:rPr>
          <w:rFonts w:ascii="Times New Roman" w:hAnsi="Times New Roman" w:cs="Times New Roman"/>
          <w:sz w:val="24"/>
          <w:szCs w:val="24"/>
        </w:rPr>
        <w:t xml:space="preserve"> e bem-estar e fornece</w:t>
      </w:r>
      <w:r w:rsidR="0062042D" w:rsidRPr="00CD5F15">
        <w:rPr>
          <w:rFonts w:ascii="Times New Roman" w:hAnsi="Times New Roman" w:cs="Times New Roman"/>
          <w:sz w:val="24"/>
          <w:szCs w:val="24"/>
        </w:rPr>
        <w:t>ndo</w:t>
      </w:r>
      <w:r w:rsidR="00012B0B" w:rsidRPr="00CD5F15">
        <w:rPr>
          <w:rFonts w:ascii="Times New Roman" w:hAnsi="Times New Roman" w:cs="Times New Roman"/>
          <w:sz w:val="24"/>
          <w:szCs w:val="24"/>
        </w:rPr>
        <w:t xml:space="preserve"> ma</w:t>
      </w:r>
      <w:r w:rsidR="0062042D" w:rsidRPr="00CD5F15">
        <w:rPr>
          <w:rFonts w:ascii="Times New Roman" w:hAnsi="Times New Roman" w:cs="Times New Roman"/>
          <w:sz w:val="24"/>
          <w:szCs w:val="24"/>
        </w:rPr>
        <w:t>iores</w:t>
      </w:r>
      <w:r w:rsidR="00012B0B" w:rsidRPr="00CD5F15">
        <w:rPr>
          <w:rFonts w:ascii="Times New Roman" w:hAnsi="Times New Roman" w:cs="Times New Roman"/>
          <w:sz w:val="24"/>
          <w:szCs w:val="24"/>
        </w:rPr>
        <w:t xml:space="preserve"> recursos para auxiliar no planejamento de políticas públicas de combate à </w:t>
      </w:r>
      <w:r w:rsidR="00012B0B" w:rsidRPr="009E6B75">
        <w:rPr>
          <w:rFonts w:ascii="Times New Roman" w:hAnsi="Times New Roman" w:cs="Times New Roman"/>
          <w:sz w:val="24"/>
          <w:szCs w:val="24"/>
        </w:rPr>
        <w:t>pobreza</w:t>
      </w:r>
      <w:r w:rsidR="000A3DE3" w:rsidRPr="009E6B75">
        <w:rPr>
          <w:rFonts w:ascii="Times New Roman" w:hAnsi="Times New Roman" w:cs="Times New Roman"/>
          <w:sz w:val="24"/>
          <w:szCs w:val="24"/>
        </w:rPr>
        <w:t>.</w:t>
      </w:r>
      <w:r w:rsidR="00012B0B" w:rsidRPr="009E6B75">
        <w:rPr>
          <w:rFonts w:ascii="Times New Roman" w:hAnsi="Times New Roman" w:cs="Times New Roman"/>
          <w:sz w:val="24"/>
          <w:szCs w:val="24"/>
        </w:rPr>
        <w:t xml:space="preserve"> </w:t>
      </w:r>
      <w:r w:rsidR="00CD5F15" w:rsidRPr="009E6B75">
        <w:rPr>
          <w:rFonts w:ascii="Times New Roman" w:hAnsi="Times New Roman" w:cs="Times New Roman"/>
          <w:sz w:val="24"/>
          <w:szCs w:val="24"/>
        </w:rPr>
        <w:t>Este tipo de análise é particularmente importante, principalmente para o Brasil, uma vez que o país tem um histórico renitente de pobreza e as elevadas taxas de desigualdade podem significar que o crescimento ignora a população pobre em distintas dimensões.</w:t>
      </w:r>
      <w:r w:rsidR="0007564A" w:rsidRPr="009E6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802E3" w14:textId="071A3ED6" w:rsidR="00B662BF" w:rsidRDefault="009E6B75" w:rsidP="00B662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6B75">
        <w:rPr>
          <w:rFonts w:ascii="Times New Roman" w:hAnsi="Times New Roman" w:cs="Times New Roman"/>
          <w:sz w:val="24"/>
          <w:szCs w:val="24"/>
        </w:rPr>
        <w:t xml:space="preserve">Quanto à sua estrutura, este </w:t>
      </w:r>
      <w:r>
        <w:rPr>
          <w:rFonts w:ascii="Times New Roman" w:hAnsi="Times New Roman" w:cs="Times New Roman"/>
          <w:sz w:val="24"/>
          <w:szCs w:val="24"/>
        </w:rPr>
        <w:t xml:space="preserve">artigo está organizado </w:t>
      </w:r>
      <w:r w:rsidRPr="009E6B75">
        <w:rPr>
          <w:rFonts w:ascii="Times New Roman" w:hAnsi="Times New Roman" w:cs="Times New Roman"/>
          <w:sz w:val="24"/>
          <w:szCs w:val="24"/>
        </w:rPr>
        <w:t xml:space="preserve">em quatro seções, além desta introdução e das considerações finais. Na primeira seção são apresentadas </w:t>
      </w:r>
      <w:r w:rsidR="00142541">
        <w:rPr>
          <w:rFonts w:ascii="Times New Roman" w:hAnsi="Times New Roman" w:cs="Times New Roman"/>
          <w:sz w:val="24"/>
          <w:szCs w:val="24"/>
        </w:rPr>
        <w:t xml:space="preserve">as </w:t>
      </w:r>
      <w:r w:rsidRPr="009E6B75">
        <w:rPr>
          <w:rFonts w:ascii="Times New Roman" w:hAnsi="Times New Roman" w:cs="Times New Roman"/>
          <w:sz w:val="24"/>
          <w:szCs w:val="24"/>
        </w:rPr>
        <w:t>definições</w:t>
      </w:r>
      <w:r w:rsidR="00142541">
        <w:rPr>
          <w:rFonts w:ascii="Times New Roman" w:hAnsi="Times New Roman" w:cs="Times New Roman"/>
          <w:sz w:val="24"/>
          <w:szCs w:val="24"/>
        </w:rPr>
        <w:t xml:space="preserve"> </w:t>
      </w:r>
      <w:r w:rsidR="00511C82">
        <w:rPr>
          <w:rFonts w:ascii="Times New Roman" w:hAnsi="Times New Roman" w:cs="Times New Roman"/>
          <w:sz w:val="24"/>
          <w:szCs w:val="24"/>
        </w:rPr>
        <w:t>sobre o</w:t>
      </w:r>
      <w:r w:rsidR="00142541">
        <w:rPr>
          <w:rFonts w:ascii="Times New Roman" w:hAnsi="Times New Roman" w:cs="Times New Roman"/>
          <w:sz w:val="24"/>
          <w:szCs w:val="24"/>
        </w:rPr>
        <w:t xml:space="preserve"> </w:t>
      </w:r>
      <w:r w:rsidRPr="009E6B75">
        <w:rPr>
          <w:rFonts w:ascii="Times New Roman" w:hAnsi="Times New Roman" w:cs="Times New Roman"/>
          <w:sz w:val="24"/>
          <w:szCs w:val="24"/>
        </w:rPr>
        <w:t xml:space="preserve">conceito de pobreza </w:t>
      </w:r>
      <w:r w:rsidR="00142541">
        <w:rPr>
          <w:rFonts w:ascii="Times New Roman" w:hAnsi="Times New Roman" w:cs="Times New Roman"/>
          <w:sz w:val="24"/>
          <w:szCs w:val="24"/>
        </w:rPr>
        <w:t>multidimensional, tendo como alicerce a ótica das capacidades básicas insatisfeitas de</w:t>
      </w:r>
      <w:r w:rsidR="003C3DE9">
        <w:rPr>
          <w:rFonts w:ascii="Times New Roman" w:hAnsi="Times New Roman" w:cs="Times New Roman"/>
          <w:sz w:val="24"/>
          <w:szCs w:val="24"/>
        </w:rPr>
        <w:t xml:space="preserve"> Amartya Sen. </w:t>
      </w:r>
      <w:r w:rsidR="003C3DE9" w:rsidRPr="003C3DE9">
        <w:rPr>
          <w:rFonts w:ascii="Times New Roman" w:hAnsi="Times New Roman" w:cs="Times New Roman"/>
          <w:sz w:val="24"/>
          <w:szCs w:val="24"/>
        </w:rPr>
        <w:t xml:space="preserve">A segunda seção aborda a evolução dos métodos de operacionalização e identificação da pobreza multidimensional, além de explorar como a literatura </w:t>
      </w:r>
      <w:r w:rsidR="003C3DE9">
        <w:rPr>
          <w:rFonts w:ascii="Times New Roman" w:hAnsi="Times New Roman" w:cs="Times New Roman"/>
          <w:sz w:val="24"/>
          <w:szCs w:val="24"/>
        </w:rPr>
        <w:t>tem aplicado</w:t>
      </w:r>
      <w:r w:rsidR="003C3DE9" w:rsidRPr="003C3DE9">
        <w:rPr>
          <w:rFonts w:ascii="Times New Roman" w:hAnsi="Times New Roman" w:cs="Times New Roman"/>
          <w:sz w:val="24"/>
          <w:szCs w:val="24"/>
        </w:rPr>
        <w:t xml:space="preserve"> o</w:t>
      </w:r>
      <w:r w:rsidR="003C3DE9">
        <w:rPr>
          <w:rFonts w:ascii="Times New Roman" w:hAnsi="Times New Roman" w:cs="Times New Roman"/>
          <w:sz w:val="24"/>
          <w:szCs w:val="24"/>
        </w:rPr>
        <w:t xml:space="preserve"> método do IPM</w:t>
      </w:r>
      <w:r w:rsidR="00511C82">
        <w:rPr>
          <w:rFonts w:ascii="Times New Roman" w:hAnsi="Times New Roman" w:cs="Times New Roman"/>
          <w:sz w:val="24"/>
          <w:szCs w:val="24"/>
        </w:rPr>
        <w:t>.</w:t>
      </w:r>
      <w:r w:rsidRPr="009E6B75">
        <w:rPr>
          <w:rFonts w:ascii="Times New Roman" w:hAnsi="Times New Roman" w:cs="Times New Roman"/>
          <w:sz w:val="24"/>
          <w:szCs w:val="24"/>
        </w:rPr>
        <w:t xml:space="preserve"> </w:t>
      </w:r>
      <w:r w:rsidR="00DF5FA3">
        <w:rPr>
          <w:rFonts w:ascii="Times New Roman" w:hAnsi="Times New Roman" w:cs="Times New Roman"/>
          <w:sz w:val="24"/>
          <w:szCs w:val="24"/>
        </w:rPr>
        <w:t>A terceira seção descreve</w:t>
      </w:r>
      <w:r w:rsidRPr="009E6B75">
        <w:rPr>
          <w:rFonts w:ascii="Times New Roman" w:hAnsi="Times New Roman" w:cs="Times New Roman"/>
          <w:sz w:val="24"/>
          <w:szCs w:val="24"/>
        </w:rPr>
        <w:t xml:space="preserve"> a </w:t>
      </w:r>
      <w:r w:rsidR="00732C56">
        <w:rPr>
          <w:rFonts w:ascii="Times New Roman" w:eastAsia="Times New Roman" w:hAnsi="Times New Roman" w:cs="Times New Roman"/>
          <w:sz w:val="24"/>
          <w:szCs w:val="24"/>
        </w:rPr>
        <w:t>estratégia empírica adotada, assim como a</w:t>
      </w:r>
      <w:r w:rsidR="00732C56">
        <w:rPr>
          <w:rFonts w:ascii="Times New Roman" w:hAnsi="Times New Roman" w:cs="Times New Roman"/>
          <w:sz w:val="24"/>
          <w:szCs w:val="24"/>
        </w:rPr>
        <w:t xml:space="preserve"> base de dados utilizada</w:t>
      </w:r>
      <w:r w:rsidRPr="009E6B75">
        <w:rPr>
          <w:rFonts w:ascii="Times New Roman" w:hAnsi="Times New Roman" w:cs="Times New Roman"/>
          <w:sz w:val="24"/>
          <w:szCs w:val="24"/>
        </w:rPr>
        <w:t xml:space="preserve">. </w:t>
      </w:r>
      <w:r w:rsidR="00732C56">
        <w:rPr>
          <w:rFonts w:ascii="Times New Roman" w:hAnsi="Times New Roman" w:cs="Times New Roman"/>
          <w:sz w:val="24"/>
          <w:szCs w:val="24"/>
        </w:rPr>
        <w:t xml:space="preserve">Por fim, </w:t>
      </w:r>
      <w:r w:rsidRPr="009E6B75">
        <w:rPr>
          <w:rFonts w:ascii="Times New Roman" w:hAnsi="Times New Roman" w:cs="Times New Roman"/>
          <w:sz w:val="24"/>
          <w:szCs w:val="24"/>
        </w:rPr>
        <w:t xml:space="preserve">a última seção </w:t>
      </w:r>
      <w:r w:rsidR="00732C56">
        <w:rPr>
          <w:rFonts w:ascii="Times New Roman" w:hAnsi="Times New Roman" w:cs="Times New Roman"/>
          <w:sz w:val="24"/>
          <w:szCs w:val="24"/>
        </w:rPr>
        <w:t>discute</w:t>
      </w:r>
      <w:r w:rsidR="00B662BF">
        <w:rPr>
          <w:rFonts w:ascii="Times New Roman" w:hAnsi="Times New Roman" w:cs="Times New Roman"/>
          <w:sz w:val="24"/>
          <w:szCs w:val="24"/>
        </w:rPr>
        <w:t xml:space="preserve"> os resultados obtidos sobre a </w:t>
      </w:r>
      <w:r w:rsidR="00732C56" w:rsidRPr="0067752D">
        <w:rPr>
          <w:rFonts w:ascii="Times New Roman" w:hAnsi="Times New Roman" w:cs="Times New Roman"/>
          <w:sz w:val="24"/>
          <w:szCs w:val="24"/>
        </w:rPr>
        <w:t xml:space="preserve">evolução dos indicadores de pobreza </w:t>
      </w:r>
      <w:r w:rsidR="00B662BF">
        <w:rPr>
          <w:rFonts w:ascii="Times New Roman" w:hAnsi="Times New Roman" w:cs="Times New Roman"/>
          <w:sz w:val="24"/>
          <w:szCs w:val="24"/>
        </w:rPr>
        <w:t xml:space="preserve">multidimensional </w:t>
      </w:r>
      <w:r w:rsidR="00732C56" w:rsidRPr="0067752D">
        <w:rPr>
          <w:rFonts w:ascii="Times New Roman" w:hAnsi="Times New Roman" w:cs="Times New Roman"/>
          <w:sz w:val="24"/>
          <w:szCs w:val="24"/>
        </w:rPr>
        <w:t>e os perfis de maior vulnerabilidade</w:t>
      </w:r>
      <w:r w:rsidR="00B662BF">
        <w:rPr>
          <w:rFonts w:ascii="Times New Roman" w:hAnsi="Times New Roman" w:cs="Times New Roman"/>
          <w:sz w:val="24"/>
          <w:szCs w:val="24"/>
        </w:rPr>
        <w:t xml:space="preserve"> no Brasil. </w:t>
      </w:r>
    </w:p>
    <w:p w14:paraId="72A94176" w14:textId="77777777" w:rsidR="006E043E" w:rsidRPr="00B662BF" w:rsidRDefault="006E043E" w:rsidP="00B662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951675" w14:textId="0C0C50CF" w:rsidR="004D764E" w:rsidRDefault="004D0D16" w:rsidP="005E78E3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POBREZA MULTIDIMENCIONAL, IPM E SUA APLICAÇÃO NA LITERATURA</w:t>
      </w:r>
    </w:p>
    <w:p w14:paraId="506051D9" w14:textId="1F4E9D97" w:rsidR="00005893" w:rsidRPr="007E4EAC" w:rsidRDefault="004D0D16" w:rsidP="0053721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estudo da pobreza multidimensional tem como alicerce as abordagens</w:t>
      </w:r>
      <w:r w:rsidR="00C65658">
        <w:rPr>
          <w:rFonts w:ascii="Times New Roman" w:hAnsi="Times New Roman" w:cs="Times New Roman"/>
          <w:sz w:val="24"/>
          <w:szCs w:val="24"/>
        </w:rPr>
        <w:t xml:space="preserve"> de </w:t>
      </w:r>
      <w:r w:rsidRPr="002E2344">
        <w:rPr>
          <w:rFonts w:ascii="Times New Roman" w:hAnsi="Times New Roman" w:cs="Times New Roman"/>
          <w:sz w:val="24"/>
          <w:szCs w:val="24"/>
        </w:rPr>
        <w:t>Amartya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</w:rPr>
        <w:t>, onde a pobreza é</w:t>
      </w:r>
      <w:r w:rsidR="00943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percebida</w:t>
      </w:r>
      <w:r w:rsidR="00C662D7">
        <w:rPr>
          <w:rFonts w:ascii="Times New Roman" w:hAnsi="Times New Roman" w:cs="Times New Roman"/>
          <w:sz w:val="24"/>
          <w:szCs w:val="24"/>
        </w:rPr>
        <w:t xml:space="preserve"> como ausência de acesso a </w:t>
      </w:r>
      <w:r w:rsidR="001D36E2">
        <w:rPr>
          <w:rFonts w:ascii="Times New Roman" w:hAnsi="Times New Roman" w:cs="Times New Roman"/>
          <w:sz w:val="24"/>
          <w:szCs w:val="24"/>
        </w:rPr>
        <w:t>recursos e oportunidades</w:t>
      </w:r>
      <w:r w:rsidR="00C662D7">
        <w:rPr>
          <w:rFonts w:ascii="Times New Roman" w:hAnsi="Times New Roman" w:cs="Times New Roman"/>
          <w:sz w:val="24"/>
          <w:szCs w:val="24"/>
        </w:rPr>
        <w:t xml:space="preserve"> que permitam aos mais vulneráveis </w:t>
      </w:r>
      <w:r w:rsidR="00005893">
        <w:rPr>
          <w:rFonts w:ascii="Times New Roman" w:hAnsi="Times New Roman" w:cs="Times New Roman"/>
          <w:sz w:val="24"/>
          <w:szCs w:val="24"/>
        </w:rPr>
        <w:t xml:space="preserve">sair </w:t>
      </w:r>
      <w:r w:rsidR="009D21D1">
        <w:rPr>
          <w:rFonts w:ascii="Times New Roman" w:hAnsi="Times New Roman" w:cs="Times New Roman"/>
          <w:sz w:val="24"/>
          <w:szCs w:val="24"/>
        </w:rPr>
        <w:t xml:space="preserve">da </w:t>
      </w:r>
      <w:r w:rsidR="00C662D7">
        <w:rPr>
          <w:rFonts w:ascii="Times New Roman" w:hAnsi="Times New Roman" w:cs="Times New Roman"/>
          <w:sz w:val="24"/>
          <w:szCs w:val="24"/>
        </w:rPr>
        <w:t xml:space="preserve">condição de pobreza </w:t>
      </w:r>
      <w:r w:rsidR="00005893">
        <w:rPr>
          <w:rFonts w:ascii="Times New Roman" w:hAnsi="Times New Roman" w:cs="Times New Roman"/>
          <w:sz w:val="24"/>
          <w:szCs w:val="24"/>
        </w:rPr>
        <w:t>para a situação de liberdade e bem-estar. O</w:t>
      </w:r>
      <w:r w:rsidR="00881462">
        <w:rPr>
          <w:rFonts w:ascii="Times New Roman" w:hAnsi="Times New Roman" w:cs="Times New Roman"/>
          <w:sz w:val="24"/>
          <w:szCs w:val="24"/>
        </w:rPr>
        <w:t xml:space="preserve"> olhar sobre </w:t>
      </w:r>
      <w:r w:rsidR="00005893">
        <w:rPr>
          <w:rFonts w:ascii="Times New Roman" w:hAnsi="Times New Roman" w:cs="Times New Roman"/>
          <w:sz w:val="24"/>
          <w:szCs w:val="24"/>
        </w:rPr>
        <w:t>as consequências da pobreza para a sociedade dá lugar ao estu</w:t>
      </w:r>
      <w:r w:rsidR="007B1E8B">
        <w:rPr>
          <w:rFonts w:ascii="Times New Roman" w:hAnsi="Times New Roman" w:cs="Times New Roman"/>
          <w:sz w:val="24"/>
          <w:szCs w:val="24"/>
        </w:rPr>
        <w:t>do de suas causas e como combatê-las</w:t>
      </w:r>
      <w:r w:rsidR="00881462">
        <w:rPr>
          <w:rFonts w:ascii="Times New Roman" w:hAnsi="Times New Roman" w:cs="Times New Roman"/>
          <w:sz w:val="24"/>
          <w:szCs w:val="24"/>
        </w:rPr>
        <w:t>.</w:t>
      </w:r>
      <w:r w:rsidR="00537215">
        <w:rPr>
          <w:rFonts w:ascii="Times New Roman" w:hAnsi="Times New Roman" w:cs="Times New Roman"/>
          <w:sz w:val="24"/>
          <w:szCs w:val="24"/>
        </w:rPr>
        <w:t xml:space="preserve"> </w:t>
      </w:r>
      <w:r w:rsidR="001D36E2">
        <w:rPr>
          <w:rFonts w:ascii="Times New Roman" w:hAnsi="Times New Roman" w:cs="Times New Roman"/>
          <w:sz w:val="24"/>
          <w:szCs w:val="24"/>
        </w:rPr>
        <w:t>Neste sentido, é</w:t>
      </w:r>
      <w:r w:rsidR="00537215">
        <w:rPr>
          <w:rFonts w:ascii="Times New Roman" w:hAnsi="Times New Roman" w:cs="Times New Roman"/>
          <w:sz w:val="24"/>
          <w:szCs w:val="24"/>
        </w:rPr>
        <w:t xml:space="preserve"> possível identificar que a </w:t>
      </w:r>
      <w:r w:rsidR="00537215" w:rsidRPr="002E2344">
        <w:rPr>
          <w:rFonts w:ascii="Times New Roman" w:hAnsi="Times New Roman" w:cs="Times New Roman"/>
          <w:sz w:val="24"/>
          <w:szCs w:val="24"/>
        </w:rPr>
        <w:t>teoria da pobreza e desenvolvimento humano</w:t>
      </w:r>
      <w:r w:rsidR="00881462">
        <w:rPr>
          <w:rFonts w:ascii="Times New Roman" w:hAnsi="Times New Roman" w:cs="Times New Roman"/>
          <w:sz w:val="24"/>
          <w:szCs w:val="24"/>
        </w:rPr>
        <w:t xml:space="preserve"> </w:t>
      </w:r>
      <w:r w:rsidR="0053721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37215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537215">
        <w:rPr>
          <w:rFonts w:ascii="Times New Roman" w:hAnsi="Times New Roman" w:cs="Times New Roman"/>
          <w:sz w:val="24"/>
          <w:szCs w:val="24"/>
        </w:rPr>
        <w:t xml:space="preserve"> tem como </w:t>
      </w:r>
      <w:r>
        <w:rPr>
          <w:rFonts w:ascii="Times New Roman" w:hAnsi="Times New Roman" w:cs="Times New Roman"/>
          <w:sz w:val="24"/>
          <w:szCs w:val="24"/>
        </w:rPr>
        <w:t>pilares</w:t>
      </w:r>
      <w:r w:rsidR="00537215">
        <w:rPr>
          <w:rFonts w:ascii="Times New Roman" w:hAnsi="Times New Roman" w:cs="Times New Roman"/>
          <w:sz w:val="24"/>
          <w:szCs w:val="24"/>
        </w:rPr>
        <w:t xml:space="preserve"> dois conceitos relacionados entre si. O </w:t>
      </w:r>
      <w:r w:rsidR="00537215">
        <w:rPr>
          <w:rFonts w:ascii="Times New Roman" w:hAnsi="Times New Roman" w:cs="Times New Roman"/>
          <w:sz w:val="24"/>
          <w:szCs w:val="24"/>
        </w:rPr>
        <w:lastRenderedPageBreak/>
        <w:t xml:space="preserve">primeiro diz respeito </w:t>
      </w:r>
      <w:r w:rsidR="00821004">
        <w:rPr>
          <w:rFonts w:ascii="Times New Roman" w:hAnsi="Times New Roman" w:cs="Times New Roman"/>
          <w:sz w:val="24"/>
          <w:szCs w:val="24"/>
        </w:rPr>
        <w:t>às</w:t>
      </w:r>
      <w:r w:rsidR="00537215">
        <w:rPr>
          <w:rFonts w:ascii="Times New Roman" w:hAnsi="Times New Roman" w:cs="Times New Roman"/>
          <w:sz w:val="24"/>
          <w:szCs w:val="24"/>
        </w:rPr>
        <w:t xml:space="preserve"> necessidades básicas de cada </w:t>
      </w:r>
      <w:r w:rsidR="001D36E2">
        <w:rPr>
          <w:rFonts w:ascii="Times New Roman" w:hAnsi="Times New Roman" w:cs="Times New Roman"/>
          <w:sz w:val="24"/>
          <w:szCs w:val="24"/>
        </w:rPr>
        <w:t>indivíduo</w:t>
      </w:r>
      <w:r w:rsidR="00537215">
        <w:rPr>
          <w:rFonts w:ascii="Times New Roman" w:hAnsi="Times New Roman" w:cs="Times New Roman"/>
          <w:sz w:val="24"/>
          <w:szCs w:val="24"/>
        </w:rPr>
        <w:t xml:space="preserve">, </w:t>
      </w:r>
      <w:r w:rsidR="00881462">
        <w:rPr>
          <w:rFonts w:ascii="Times New Roman" w:hAnsi="Times New Roman" w:cs="Times New Roman"/>
          <w:sz w:val="24"/>
          <w:szCs w:val="24"/>
        </w:rPr>
        <w:t>condições de saúde, educação, acesso a</w:t>
      </w:r>
      <w:r w:rsidR="006311BC">
        <w:rPr>
          <w:rFonts w:ascii="Times New Roman" w:hAnsi="Times New Roman" w:cs="Times New Roman"/>
          <w:sz w:val="24"/>
          <w:szCs w:val="24"/>
        </w:rPr>
        <w:t>o</w:t>
      </w:r>
      <w:r w:rsidR="00881462">
        <w:rPr>
          <w:rFonts w:ascii="Times New Roman" w:hAnsi="Times New Roman" w:cs="Times New Roman"/>
          <w:sz w:val="24"/>
          <w:szCs w:val="24"/>
        </w:rPr>
        <w:t xml:space="preserve"> mercado de trabal</w:t>
      </w:r>
      <w:r w:rsidR="00821004">
        <w:rPr>
          <w:rFonts w:ascii="Times New Roman" w:hAnsi="Times New Roman" w:cs="Times New Roman"/>
          <w:sz w:val="24"/>
          <w:szCs w:val="24"/>
        </w:rPr>
        <w:t xml:space="preserve">ho, infraestrutura, </w:t>
      </w:r>
      <w:r w:rsidR="00881462">
        <w:rPr>
          <w:rFonts w:ascii="Times New Roman" w:hAnsi="Times New Roman" w:cs="Times New Roman"/>
          <w:sz w:val="24"/>
          <w:szCs w:val="24"/>
        </w:rPr>
        <w:t xml:space="preserve">serviços básicos de moradia </w:t>
      </w:r>
      <w:r w:rsidR="00537215">
        <w:rPr>
          <w:rFonts w:ascii="Times New Roman" w:hAnsi="Times New Roman" w:cs="Times New Roman"/>
          <w:sz w:val="24"/>
          <w:szCs w:val="24"/>
        </w:rPr>
        <w:t xml:space="preserve">entre </w:t>
      </w:r>
      <w:r w:rsidR="00821004">
        <w:rPr>
          <w:rFonts w:ascii="Times New Roman" w:hAnsi="Times New Roman" w:cs="Times New Roman"/>
          <w:sz w:val="24"/>
          <w:szCs w:val="24"/>
        </w:rPr>
        <w:t>outros recursos essenciais para uma vida saudável e que garanta</w:t>
      </w:r>
      <w:r w:rsidR="001D36E2">
        <w:rPr>
          <w:rFonts w:ascii="Times New Roman" w:hAnsi="Times New Roman" w:cs="Times New Roman"/>
          <w:sz w:val="24"/>
          <w:szCs w:val="24"/>
        </w:rPr>
        <w:t>m</w:t>
      </w:r>
      <w:r w:rsidR="00821004">
        <w:rPr>
          <w:rFonts w:ascii="Times New Roman" w:hAnsi="Times New Roman" w:cs="Times New Roman"/>
          <w:sz w:val="24"/>
          <w:szCs w:val="24"/>
        </w:rPr>
        <w:t xml:space="preserve"> o bem-estar </w:t>
      </w:r>
      <w:r w:rsidR="001D36E2">
        <w:rPr>
          <w:rFonts w:ascii="Times New Roman" w:hAnsi="Times New Roman" w:cs="Times New Roman"/>
          <w:sz w:val="24"/>
          <w:szCs w:val="24"/>
        </w:rPr>
        <w:t>da população</w:t>
      </w:r>
      <w:r w:rsidR="00821004">
        <w:rPr>
          <w:rFonts w:ascii="Times New Roman" w:hAnsi="Times New Roman" w:cs="Times New Roman"/>
          <w:sz w:val="24"/>
          <w:szCs w:val="24"/>
        </w:rPr>
        <w:t>. O segundo conceito</w:t>
      </w:r>
      <w:r w:rsidR="001D36E2">
        <w:rPr>
          <w:rFonts w:ascii="Times New Roman" w:hAnsi="Times New Roman" w:cs="Times New Roman"/>
          <w:sz w:val="24"/>
          <w:szCs w:val="24"/>
        </w:rPr>
        <w:t xml:space="preserve"> </w:t>
      </w:r>
      <w:r w:rsidR="006055C2">
        <w:rPr>
          <w:rFonts w:ascii="Times New Roman" w:hAnsi="Times New Roman" w:cs="Times New Roman"/>
          <w:sz w:val="24"/>
          <w:szCs w:val="24"/>
        </w:rPr>
        <w:t>respalda na capacidade que os indivíduos t</w:t>
      </w:r>
      <w:r w:rsidR="002C345A">
        <w:rPr>
          <w:rFonts w:ascii="Times New Roman" w:hAnsi="Times New Roman" w:cs="Times New Roman"/>
          <w:sz w:val="24"/>
          <w:szCs w:val="24"/>
        </w:rPr>
        <w:t>ê</w:t>
      </w:r>
      <w:r w:rsidR="006055C2">
        <w:rPr>
          <w:rFonts w:ascii="Times New Roman" w:hAnsi="Times New Roman" w:cs="Times New Roman"/>
          <w:sz w:val="24"/>
          <w:szCs w:val="24"/>
        </w:rPr>
        <w:t xml:space="preserve">m de exercer sua liberdade de escolha, </w:t>
      </w:r>
      <w:r w:rsidR="00821004">
        <w:rPr>
          <w:rFonts w:ascii="Times New Roman" w:hAnsi="Times New Roman" w:cs="Times New Roman"/>
          <w:sz w:val="24"/>
          <w:szCs w:val="24"/>
        </w:rPr>
        <w:t>aborda</w:t>
      </w:r>
      <w:r w:rsidR="006055C2">
        <w:rPr>
          <w:rFonts w:ascii="Times New Roman" w:hAnsi="Times New Roman" w:cs="Times New Roman"/>
          <w:sz w:val="24"/>
          <w:szCs w:val="24"/>
        </w:rPr>
        <w:t>ndo</w:t>
      </w:r>
      <w:r w:rsidR="00821004">
        <w:rPr>
          <w:rFonts w:ascii="Times New Roman" w:hAnsi="Times New Roman" w:cs="Times New Roman"/>
          <w:sz w:val="24"/>
          <w:szCs w:val="24"/>
        </w:rPr>
        <w:t xml:space="preserve"> questões</w:t>
      </w:r>
      <w:r w:rsidR="001D36E2">
        <w:rPr>
          <w:rFonts w:ascii="Times New Roman" w:hAnsi="Times New Roman" w:cs="Times New Roman"/>
          <w:sz w:val="24"/>
          <w:szCs w:val="24"/>
        </w:rPr>
        <w:t xml:space="preserve"> mais </w:t>
      </w:r>
      <w:r w:rsidR="00D1140F">
        <w:rPr>
          <w:rFonts w:ascii="Times New Roman" w:hAnsi="Times New Roman" w:cs="Times New Roman"/>
          <w:sz w:val="24"/>
          <w:szCs w:val="24"/>
        </w:rPr>
        <w:t xml:space="preserve">complexas </w:t>
      </w:r>
      <w:r w:rsidR="001D36E2">
        <w:rPr>
          <w:rFonts w:ascii="Times New Roman" w:hAnsi="Times New Roman" w:cs="Times New Roman"/>
          <w:sz w:val="24"/>
          <w:szCs w:val="24"/>
        </w:rPr>
        <w:t xml:space="preserve">e de difícil mensuração </w:t>
      </w:r>
      <w:r w:rsidR="006055C2">
        <w:rPr>
          <w:rFonts w:ascii="Times New Roman" w:hAnsi="Times New Roman" w:cs="Times New Roman"/>
          <w:sz w:val="24"/>
          <w:szCs w:val="24"/>
        </w:rPr>
        <w:t>como o sentimento de felicidade, autoestima e se sentir como parte integrante da sociedade</w:t>
      </w:r>
      <w:r w:rsidR="006311BC">
        <w:rPr>
          <w:rFonts w:ascii="Times New Roman" w:hAnsi="Times New Roman" w:cs="Times New Roman"/>
          <w:sz w:val="24"/>
          <w:szCs w:val="24"/>
        </w:rPr>
        <w:t xml:space="preserve"> </w:t>
      </w:r>
      <w:r w:rsidR="006311BC" w:rsidRPr="002E4D7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311BC">
        <w:rPr>
          <w:rFonts w:ascii="Times New Roman" w:hAnsi="Times New Roman" w:cs="Times New Roman"/>
          <w:color w:val="000000" w:themeColor="text1"/>
          <w:sz w:val="24"/>
          <w:szCs w:val="24"/>
        </w:rPr>
        <w:t>SEN,</w:t>
      </w:r>
      <w:r w:rsidR="009D2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1993; SEN, </w:t>
      </w:r>
      <w:r w:rsidR="0063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2010; </w:t>
      </w:r>
      <w:r w:rsidR="006311BC" w:rsidRPr="007E4EAC">
        <w:rPr>
          <w:rFonts w:ascii="Times New Roman" w:hAnsi="Times New Roman" w:cs="Times New Roman"/>
          <w:sz w:val="24"/>
          <w:szCs w:val="24"/>
          <w:shd w:val="clear" w:color="auto" w:fill="FFFFFF"/>
        </w:rPr>
        <w:t>BELKISS</w:t>
      </w:r>
      <w:r w:rsidR="00435C89" w:rsidRPr="007E4EA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6311BC" w:rsidRPr="007E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PAULI</w:t>
      </w:r>
      <w:r w:rsidR="00435C89" w:rsidRPr="007E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6311BC" w:rsidRPr="007E4EAC">
        <w:rPr>
          <w:rFonts w:ascii="Times New Roman" w:hAnsi="Times New Roman" w:cs="Times New Roman"/>
          <w:sz w:val="24"/>
          <w:szCs w:val="24"/>
          <w:shd w:val="clear" w:color="auto" w:fill="FFFFFF"/>
        </w:rPr>
        <w:t>DE OLIVEIRA,</w:t>
      </w:r>
      <w:r w:rsidR="006311BC" w:rsidRPr="007E4EAC">
        <w:rPr>
          <w:rFonts w:ascii="Times New Roman" w:hAnsi="Times New Roman" w:cs="Times New Roman"/>
          <w:sz w:val="24"/>
          <w:szCs w:val="24"/>
        </w:rPr>
        <w:t xml:space="preserve"> 2021).</w:t>
      </w:r>
    </w:p>
    <w:p w14:paraId="2AC91EB5" w14:textId="26007FE0" w:rsidR="009D21D1" w:rsidRPr="007E4EAC" w:rsidRDefault="008558B2" w:rsidP="0053721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EAC">
        <w:rPr>
          <w:rFonts w:ascii="Times New Roman" w:hAnsi="Times New Roman" w:cs="Times New Roman"/>
          <w:sz w:val="24"/>
          <w:szCs w:val="24"/>
        </w:rPr>
        <w:t>A</w:t>
      </w:r>
      <w:r w:rsidR="0071347B" w:rsidRPr="007E4EAC">
        <w:rPr>
          <w:rFonts w:ascii="Times New Roman" w:hAnsi="Times New Roman" w:cs="Times New Roman"/>
          <w:sz w:val="24"/>
          <w:szCs w:val="24"/>
        </w:rPr>
        <w:t>ssim, com base</w:t>
      </w:r>
      <w:r w:rsidRPr="007E4EAC">
        <w:rPr>
          <w:rFonts w:ascii="Times New Roman" w:hAnsi="Times New Roman" w:cs="Times New Roman"/>
          <w:sz w:val="24"/>
          <w:szCs w:val="24"/>
        </w:rPr>
        <w:t xml:space="preserve"> </w:t>
      </w:r>
      <w:r w:rsidR="00474054" w:rsidRPr="007E4EAC">
        <w:rPr>
          <w:rFonts w:ascii="Times New Roman" w:hAnsi="Times New Roman" w:cs="Times New Roman"/>
          <w:sz w:val="24"/>
          <w:szCs w:val="24"/>
        </w:rPr>
        <w:t xml:space="preserve">na </w:t>
      </w:r>
      <w:r w:rsidR="005E7D3E" w:rsidRPr="007E4EAC">
        <w:rPr>
          <w:rFonts w:ascii="Times New Roman" w:hAnsi="Times New Roman" w:cs="Times New Roman"/>
          <w:sz w:val="24"/>
          <w:szCs w:val="24"/>
        </w:rPr>
        <w:t xml:space="preserve">teoria de </w:t>
      </w:r>
      <w:proofErr w:type="spellStart"/>
      <w:r w:rsidR="005E7D3E" w:rsidRPr="007E4EAC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5E7D3E" w:rsidRPr="007E4EAC">
        <w:rPr>
          <w:rFonts w:ascii="Times New Roman" w:hAnsi="Times New Roman" w:cs="Times New Roman"/>
          <w:sz w:val="24"/>
          <w:szCs w:val="24"/>
        </w:rPr>
        <w:t xml:space="preserve"> e na </w:t>
      </w:r>
      <w:r w:rsidR="00474054" w:rsidRPr="007E4EAC">
        <w:rPr>
          <w:rFonts w:ascii="Times New Roman" w:hAnsi="Times New Roman" w:cs="Times New Roman"/>
          <w:sz w:val="24"/>
          <w:szCs w:val="24"/>
        </w:rPr>
        <w:t>evolução</w:t>
      </w:r>
      <w:r w:rsidR="0071347B" w:rsidRPr="007E4EAC">
        <w:rPr>
          <w:rFonts w:ascii="Times New Roman" w:hAnsi="Times New Roman" w:cs="Times New Roman"/>
          <w:sz w:val="24"/>
          <w:szCs w:val="24"/>
        </w:rPr>
        <w:t xml:space="preserve"> dos estudos sobre pobreza</w:t>
      </w:r>
      <w:r w:rsidR="005E7D3E" w:rsidRPr="007E4EAC">
        <w:rPr>
          <w:rFonts w:ascii="Times New Roman" w:hAnsi="Times New Roman" w:cs="Times New Roman"/>
          <w:sz w:val="24"/>
          <w:szCs w:val="24"/>
        </w:rPr>
        <w:t xml:space="preserve">, </w:t>
      </w:r>
      <w:r w:rsidR="009D21D1" w:rsidRPr="007E4EAC">
        <w:rPr>
          <w:rFonts w:ascii="Times New Roman" w:hAnsi="Times New Roman" w:cs="Times New Roman"/>
          <w:sz w:val="24"/>
          <w:szCs w:val="24"/>
        </w:rPr>
        <w:t>o conceito de pobrez</w:t>
      </w:r>
      <w:r w:rsidR="0071347B" w:rsidRPr="007E4EAC">
        <w:rPr>
          <w:rFonts w:ascii="Times New Roman" w:hAnsi="Times New Roman" w:cs="Times New Roman"/>
          <w:sz w:val="24"/>
          <w:szCs w:val="24"/>
        </w:rPr>
        <w:t xml:space="preserve">a multidimensional ganha forma, buscando </w:t>
      </w:r>
      <w:r w:rsidR="005E7D3E" w:rsidRPr="007E4EAC">
        <w:rPr>
          <w:rFonts w:ascii="Times New Roman" w:hAnsi="Times New Roman" w:cs="Times New Roman"/>
          <w:sz w:val="24"/>
          <w:szCs w:val="24"/>
        </w:rPr>
        <w:t xml:space="preserve">detectar </w:t>
      </w:r>
      <w:r w:rsidR="002049C9" w:rsidRPr="007E4EAC">
        <w:rPr>
          <w:rFonts w:ascii="Times New Roman" w:hAnsi="Times New Roman" w:cs="Times New Roman"/>
          <w:sz w:val="24"/>
          <w:szCs w:val="24"/>
        </w:rPr>
        <w:t xml:space="preserve">as </w:t>
      </w:r>
      <w:r w:rsidR="00474054" w:rsidRPr="007E4EAC">
        <w:rPr>
          <w:rFonts w:ascii="Times New Roman" w:hAnsi="Times New Roman" w:cs="Times New Roman"/>
          <w:sz w:val="24"/>
          <w:szCs w:val="24"/>
        </w:rPr>
        <w:t xml:space="preserve">diversas </w:t>
      </w:r>
      <w:r w:rsidR="0071347B" w:rsidRPr="007E4EAC">
        <w:rPr>
          <w:rFonts w:ascii="Times New Roman" w:hAnsi="Times New Roman" w:cs="Times New Roman"/>
          <w:sz w:val="24"/>
          <w:szCs w:val="24"/>
        </w:rPr>
        <w:t>privações que afligem os mais vulneráveis</w:t>
      </w:r>
      <w:r w:rsidR="00474054" w:rsidRPr="007E4EAC">
        <w:rPr>
          <w:rFonts w:ascii="Times New Roman" w:hAnsi="Times New Roman" w:cs="Times New Roman"/>
          <w:sz w:val="24"/>
          <w:szCs w:val="24"/>
        </w:rPr>
        <w:t>. Cabe destacar, que apesar do avanço na</w:t>
      </w:r>
      <w:r w:rsidR="005E7D3E" w:rsidRPr="007E4EAC">
        <w:rPr>
          <w:rFonts w:ascii="Times New Roman" w:hAnsi="Times New Roman" w:cs="Times New Roman"/>
          <w:sz w:val="24"/>
          <w:szCs w:val="24"/>
        </w:rPr>
        <w:t xml:space="preserve"> identificação das </w:t>
      </w:r>
      <w:r w:rsidR="00051CA8" w:rsidRPr="007E4EAC">
        <w:rPr>
          <w:rFonts w:ascii="Times New Roman" w:hAnsi="Times New Roman" w:cs="Times New Roman"/>
          <w:sz w:val="24"/>
          <w:szCs w:val="24"/>
        </w:rPr>
        <w:t>dimensões que compõem a pobreza multidimensional</w:t>
      </w:r>
      <w:r w:rsidR="005E7D3E" w:rsidRPr="007E4EAC">
        <w:rPr>
          <w:rFonts w:ascii="Times New Roman" w:hAnsi="Times New Roman" w:cs="Times New Roman"/>
          <w:sz w:val="24"/>
          <w:szCs w:val="24"/>
        </w:rPr>
        <w:t xml:space="preserve">, a pobreza monetária não perde sua relevância, sendo as duas estruturalmente interligadas e sua </w:t>
      </w:r>
      <w:r w:rsidR="001F504E" w:rsidRPr="007E4EAC">
        <w:rPr>
          <w:rFonts w:ascii="Times New Roman" w:hAnsi="Times New Roman" w:cs="Times New Roman"/>
          <w:sz w:val="24"/>
          <w:szCs w:val="24"/>
        </w:rPr>
        <w:t>combinação</w:t>
      </w:r>
      <w:r w:rsidR="005E7D3E" w:rsidRPr="007E4EAC">
        <w:rPr>
          <w:rFonts w:ascii="Times New Roman" w:hAnsi="Times New Roman" w:cs="Times New Roman"/>
          <w:sz w:val="24"/>
          <w:szCs w:val="24"/>
        </w:rPr>
        <w:t xml:space="preserve"> trazendo maior efetividade na análise da pobreza. </w:t>
      </w:r>
    </w:p>
    <w:p w14:paraId="7A5C26A4" w14:textId="01022D30" w:rsidR="002E73C8" w:rsidRDefault="00BD4034" w:rsidP="00E8479E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avanço </w:t>
      </w:r>
      <w:r w:rsidR="00B04C40">
        <w:rPr>
          <w:rFonts w:ascii="Times New Roman" w:hAnsi="Times New Roman" w:cs="Times New Roman"/>
          <w:sz w:val="24"/>
          <w:szCs w:val="24"/>
        </w:rPr>
        <w:t>na literatura também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C40">
        <w:rPr>
          <w:rFonts w:ascii="Times New Roman" w:hAnsi="Times New Roman" w:cs="Times New Roman"/>
          <w:sz w:val="24"/>
          <w:szCs w:val="24"/>
        </w:rPr>
        <w:t>ampliou</w:t>
      </w:r>
      <w:r>
        <w:rPr>
          <w:rFonts w:ascii="Times New Roman" w:hAnsi="Times New Roman" w:cs="Times New Roman"/>
          <w:sz w:val="24"/>
          <w:szCs w:val="24"/>
        </w:rPr>
        <w:t xml:space="preserve"> a gama de definições </w:t>
      </w:r>
      <w:r w:rsidR="00E85D04">
        <w:rPr>
          <w:rFonts w:ascii="Times New Roman" w:hAnsi="Times New Roman" w:cs="Times New Roman"/>
          <w:sz w:val="24"/>
          <w:szCs w:val="24"/>
        </w:rPr>
        <w:t xml:space="preserve">de pobreza. </w:t>
      </w:r>
      <w:r w:rsidR="00F40468">
        <w:rPr>
          <w:rFonts w:ascii="Times New Roman" w:hAnsi="Times New Roman" w:cs="Times New Roman"/>
          <w:sz w:val="24"/>
          <w:szCs w:val="24"/>
        </w:rPr>
        <w:t xml:space="preserve">De </w:t>
      </w:r>
      <w:r w:rsidR="00D1140F">
        <w:rPr>
          <w:rFonts w:ascii="Times New Roman" w:hAnsi="Times New Roman" w:cs="Times New Roman"/>
          <w:sz w:val="24"/>
          <w:szCs w:val="24"/>
        </w:rPr>
        <w:t>acordo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Hagenaars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</w:t>
      </w:r>
      <w:r w:rsidR="006F0F47">
        <w:rPr>
          <w:rFonts w:ascii="Times New Roman" w:hAnsi="Times New Roman" w:cs="Times New Roman"/>
          <w:sz w:val="24"/>
          <w:szCs w:val="24"/>
        </w:rPr>
        <w:t xml:space="preserve">e Vos (1988), </w:t>
      </w:r>
      <w:r>
        <w:rPr>
          <w:rFonts w:ascii="Times New Roman" w:hAnsi="Times New Roman" w:cs="Times New Roman"/>
          <w:sz w:val="24"/>
          <w:szCs w:val="24"/>
        </w:rPr>
        <w:t xml:space="preserve">existem três categorias gerais das quais qualquer definição de pobreza </w:t>
      </w:r>
      <w:r w:rsidR="00D1140F" w:rsidRPr="00C66C41">
        <w:rPr>
          <w:rFonts w:ascii="Times New Roman" w:hAnsi="Times New Roman" w:cs="Times New Roman"/>
          <w:sz w:val="24"/>
          <w:szCs w:val="24"/>
        </w:rPr>
        <w:t xml:space="preserve">pode </w:t>
      </w:r>
      <w:r w:rsidR="00B04C40">
        <w:rPr>
          <w:rFonts w:ascii="Times New Roman" w:hAnsi="Times New Roman" w:cs="Times New Roman"/>
          <w:sz w:val="24"/>
          <w:szCs w:val="24"/>
        </w:rPr>
        <w:t xml:space="preserve">se enquadrar. A </w:t>
      </w:r>
      <w:r w:rsidR="00D1140F" w:rsidRPr="00C66C41">
        <w:rPr>
          <w:rFonts w:ascii="Times New Roman" w:hAnsi="Times New Roman" w:cs="Times New Roman"/>
          <w:sz w:val="24"/>
          <w:szCs w:val="24"/>
        </w:rPr>
        <w:t xml:space="preserve">primeira </w:t>
      </w:r>
      <w:r w:rsidR="006312A7">
        <w:rPr>
          <w:rFonts w:ascii="Times New Roman" w:hAnsi="Times New Roman" w:cs="Times New Roman"/>
          <w:sz w:val="24"/>
          <w:szCs w:val="24"/>
        </w:rPr>
        <w:t xml:space="preserve">categoria </w:t>
      </w:r>
      <w:r w:rsidR="00B04C40">
        <w:rPr>
          <w:rFonts w:ascii="Times New Roman" w:hAnsi="Times New Roman" w:cs="Times New Roman"/>
          <w:sz w:val="24"/>
          <w:szCs w:val="24"/>
        </w:rPr>
        <w:t xml:space="preserve">é a </w:t>
      </w:r>
      <w:r w:rsidR="00D1140F" w:rsidRPr="00C66C41">
        <w:rPr>
          <w:rFonts w:ascii="Times New Roman" w:hAnsi="Times New Roman" w:cs="Times New Roman"/>
          <w:sz w:val="24"/>
          <w:szCs w:val="24"/>
        </w:rPr>
        <w:t xml:space="preserve">pobreza absoluta, </w:t>
      </w:r>
      <w:r w:rsidR="00B04C40">
        <w:rPr>
          <w:rFonts w:ascii="Times New Roman" w:hAnsi="Times New Roman" w:cs="Times New Roman"/>
          <w:sz w:val="24"/>
          <w:szCs w:val="24"/>
        </w:rPr>
        <w:t>que</w:t>
      </w:r>
      <w:r w:rsidR="006312A7">
        <w:rPr>
          <w:rFonts w:ascii="Times New Roman" w:hAnsi="Times New Roman" w:cs="Times New Roman"/>
          <w:sz w:val="24"/>
          <w:szCs w:val="24"/>
        </w:rPr>
        <w:t xml:space="preserve"> está</w:t>
      </w:r>
      <w:r w:rsidR="00051CA8">
        <w:rPr>
          <w:rFonts w:ascii="Times New Roman" w:hAnsi="Times New Roman" w:cs="Times New Roman"/>
          <w:sz w:val="24"/>
          <w:szCs w:val="24"/>
        </w:rPr>
        <w:t xml:space="preserve"> relacionada </w:t>
      </w:r>
      <w:r w:rsidR="00F930D2">
        <w:rPr>
          <w:rFonts w:ascii="Times New Roman" w:hAnsi="Times New Roman" w:cs="Times New Roman"/>
          <w:sz w:val="24"/>
          <w:szCs w:val="24"/>
        </w:rPr>
        <w:t xml:space="preserve">à </w:t>
      </w:r>
      <w:r w:rsidR="006312A7">
        <w:rPr>
          <w:rFonts w:ascii="Times New Roman" w:hAnsi="Times New Roman" w:cs="Times New Roman"/>
          <w:sz w:val="24"/>
          <w:szCs w:val="24"/>
        </w:rPr>
        <w:t xml:space="preserve">condição de </w:t>
      </w:r>
      <w:r w:rsidR="006F0F47">
        <w:rPr>
          <w:rFonts w:ascii="Times New Roman" w:hAnsi="Times New Roman" w:cs="Times New Roman"/>
          <w:sz w:val="24"/>
          <w:szCs w:val="24"/>
        </w:rPr>
        <w:t xml:space="preserve">miséria, onde os indivíduos não são capazes de suprir suas </w:t>
      </w:r>
      <w:r w:rsidR="000034DD">
        <w:rPr>
          <w:rFonts w:ascii="Times New Roman" w:hAnsi="Times New Roman" w:cs="Times New Roman"/>
          <w:sz w:val="24"/>
          <w:szCs w:val="24"/>
        </w:rPr>
        <w:t>necessidade</w:t>
      </w:r>
      <w:r w:rsidR="006F0F47">
        <w:rPr>
          <w:rFonts w:ascii="Times New Roman" w:hAnsi="Times New Roman" w:cs="Times New Roman"/>
          <w:sz w:val="24"/>
          <w:szCs w:val="24"/>
        </w:rPr>
        <w:t>s mínimas de sobrevivência</w:t>
      </w:r>
      <w:r w:rsidR="002207CE">
        <w:rPr>
          <w:rFonts w:ascii="Times New Roman" w:hAnsi="Times New Roman" w:cs="Times New Roman"/>
          <w:sz w:val="24"/>
          <w:szCs w:val="24"/>
        </w:rPr>
        <w:t>. G</w:t>
      </w:r>
      <w:r w:rsidR="006F0F47">
        <w:rPr>
          <w:rFonts w:ascii="Times New Roman" w:hAnsi="Times New Roman" w:cs="Times New Roman"/>
          <w:sz w:val="24"/>
          <w:szCs w:val="24"/>
        </w:rPr>
        <w:t>eralmente</w:t>
      </w:r>
      <w:r w:rsidR="002207CE">
        <w:rPr>
          <w:rFonts w:ascii="Times New Roman" w:hAnsi="Times New Roman" w:cs="Times New Roman"/>
          <w:sz w:val="24"/>
          <w:szCs w:val="24"/>
        </w:rPr>
        <w:t>,</w:t>
      </w:r>
      <w:r w:rsidR="006F0F47">
        <w:rPr>
          <w:rFonts w:ascii="Times New Roman" w:hAnsi="Times New Roman" w:cs="Times New Roman"/>
          <w:sz w:val="24"/>
          <w:szCs w:val="24"/>
        </w:rPr>
        <w:t xml:space="preserve"> a percepção </w:t>
      </w:r>
      <w:r w:rsidR="00BD7A0F">
        <w:rPr>
          <w:rFonts w:ascii="Times New Roman" w:hAnsi="Times New Roman" w:cs="Times New Roman"/>
          <w:sz w:val="24"/>
          <w:szCs w:val="24"/>
        </w:rPr>
        <w:t xml:space="preserve">dessa </w:t>
      </w:r>
      <w:r w:rsidR="006F0F47">
        <w:rPr>
          <w:rFonts w:ascii="Times New Roman" w:hAnsi="Times New Roman" w:cs="Times New Roman"/>
          <w:sz w:val="24"/>
          <w:szCs w:val="24"/>
        </w:rPr>
        <w:t xml:space="preserve">categoria de pobreza está associada a uma linha de pobreza previamente estabelecida como é o caso da linha de pobreza do Banco Mundial, utilizada </w:t>
      </w:r>
      <w:r w:rsidR="002207CE">
        <w:rPr>
          <w:rFonts w:ascii="Times New Roman" w:hAnsi="Times New Roman" w:cs="Times New Roman"/>
          <w:sz w:val="24"/>
          <w:szCs w:val="24"/>
        </w:rPr>
        <w:t>em comparações entre países e para medir o progresso de metas globais</w:t>
      </w:r>
      <w:r w:rsidR="00097A9E">
        <w:rPr>
          <w:rFonts w:ascii="Times New Roman" w:hAnsi="Times New Roman" w:cs="Times New Roman"/>
          <w:sz w:val="24"/>
          <w:szCs w:val="24"/>
        </w:rPr>
        <w:t>. A</w:t>
      </w:r>
      <w:r w:rsidR="00D1140F" w:rsidRPr="00C66C41">
        <w:rPr>
          <w:rFonts w:ascii="Times New Roman" w:hAnsi="Times New Roman" w:cs="Times New Roman"/>
          <w:sz w:val="24"/>
          <w:szCs w:val="24"/>
        </w:rPr>
        <w:t xml:space="preserve"> segunda categoria </w:t>
      </w:r>
      <w:r w:rsidR="002207CE">
        <w:rPr>
          <w:rFonts w:ascii="Times New Roman" w:hAnsi="Times New Roman" w:cs="Times New Roman"/>
          <w:sz w:val="24"/>
          <w:szCs w:val="24"/>
        </w:rPr>
        <w:t>é a</w:t>
      </w:r>
      <w:r w:rsidR="00D1140F" w:rsidRPr="00C66C41">
        <w:rPr>
          <w:rFonts w:ascii="Times New Roman" w:hAnsi="Times New Roman" w:cs="Times New Roman"/>
          <w:sz w:val="24"/>
          <w:szCs w:val="24"/>
        </w:rPr>
        <w:t xml:space="preserve"> pobreza relativa,</w:t>
      </w:r>
      <w:r w:rsidR="002207CE">
        <w:rPr>
          <w:rFonts w:ascii="Times New Roman" w:hAnsi="Times New Roman" w:cs="Times New Roman"/>
          <w:sz w:val="24"/>
          <w:szCs w:val="24"/>
        </w:rPr>
        <w:t xml:space="preserve"> onde neste caso a pobreza </w:t>
      </w:r>
      <w:r w:rsidR="00FB6CCE">
        <w:rPr>
          <w:rFonts w:ascii="Times New Roman" w:hAnsi="Times New Roman" w:cs="Times New Roman"/>
          <w:sz w:val="24"/>
          <w:szCs w:val="24"/>
        </w:rPr>
        <w:t>é definida pela situação em que os indivíduos vivem em condições inferiores em relação à sociedade a qual pertencem</w:t>
      </w:r>
      <w:r w:rsidR="00097A9E">
        <w:rPr>
          <w:rFonts w:ascii="Times New Roman" w:hAnsi="Times New Roman" w:cs="Times New Roman"/>
          <w:sz w:val="24"/>
          <w:szCs w:val="24"/>
        </w:rPr>
        <w:t>. P</w:t>
      </w:r>
      <w:r w:rsidR="00E8479E">
        <w:rPr>
          <w:rFonts w:ascii="Times New Roman" w:hAnsi="Times New Roman" w:cs="Times New Roman"/>
          <w:sz w:val="24"/>
          <w:szCs w:val="24"/>
        </w:rPr>
        <w:t>or fim</w:t>
      </w:r>
      <w:r w:rsidR="00097A9E">
        <w:rPr>
          <w:rFonts w:ascii="Times New Roman" w:hAnsi="Times New Roman" w:cs="Times New Roman"/>
          <w:sz w:val="24"/>
          <w:szCs w:val="24"/>
        </w:rPr>
        <w:t>,</w:t>
      </w:r>
      <w:r w:rsidR="00FB6CCE">
        <w:rPr>
          <w:rFonts w:ascii="Times New Roman" w:hAnsi="Times New Roman" w:cs="Times New Roman"/>
          <w:sz w:val="24"/>
          <w:szCs w:val="24"/>
        </w:rPr>
        <w:t xml:space="preserve"> tem-se a pobreza subjetiva</w:t>
      </w:r>
      <w:r w:rsidR="00E8479E">
        <w:rPr>
          <w:rFonts w:ascii="Times New Roman" w:hAnsi="Times New Roman" w:cs="Times New Roman"/>
          <w:sz w:val="24"/>
          <w:szCs w:val="24"/>
        </w:rPr>
        <w:t>,</w:t>
      </w:r>
      <w:r w:rsidR="00FB6CCE">
        <w:rPr>
          <w:rFonts w:ascii="Times New Roman" w:hAnsi="Times New Roman" w:cs="Times New Roman"/>
          <w:sz w:val="24"/>
          <w:szCs w:val="24"/>
        </w:rPr>
        <w:t xml:space="preserve"> </w:t>
      </w:r>
      <w:r w:rsidR="00512CAF">
        <w:rPr>
          <w:rFonts w:ascii="Times New Roman" w:hAnsi="Times New Roman" w:cs="Times New Roman"/>
          <w:sz w:val="24"/>
          <w:szCs w:val="24"/>
        </w:rPr>
        <w:t xml:space="preserve">que é definida pelo próprio </w:t>
      </w:r>
      <w:r w:rsidR="00E8479E">
        <w:rPr>
          <w:rFonts w:ascii="Times New Roman" w:hAnsi="Times New Roman" w:cs="Times New Roman"/>
          <w:sz w:val="24"/>
          <w:szCs w:val="24"/>
        </w:rPr>
        <w:t>indivíduo</w:t>
      </w:r>
      <w:r w:rsidR="00512CAF">
        <w:rPr>
          <w:rFonts w:ascii="Times New Roman" w:hAnsi="Times New Roman" w:cs="Times New Roman"/>
          <w:sz w:val="24"/>
          <w:szCs w:val="24"/>
        </w:rPr>
        <w:t xml:space="preserve"> </w:t>
      </w:r>
      <w:r w:rsidR="00E8479E">
        <w:rPr>
          <w:rFonts w:ascii="Times New Roman" w:hAnsi="Times New Roman" w:cs="Times New Roman"/>
          <w:sz w:val="24"/>
          <w:szCs w:val="24"/>
        </w:rPr>
        <w:t xml:space="preserve">e sua percepção em relação a pobreza e condições de vida. </w:t>
      </w:r>
      <w:r w:rsidR="00DF61B7">
        <w:rPr>
          <w:rFonts w:ascii="Times New Roman" w:hAnsi="Times New Roman" w:cs="Times New Roman"/>
          <w:sz w:val="24"/>
          <w:szCs w:val="24"/>
        </w:rPr>
        <w:t xml:space="preserve">Essa </w:t>
      </w:r>
      <w:r w:rsidR="00512CAF">
        <w:rPr>
          <w:rFonts w:ascii="Times New Roman" w:hAnsi="Times New Roman" w:cs="Times New Roman"/>
          <w:sz w:val="24"/>
          <w:szCs w:val="24"/>
        </w:rPr>
        <w:t xml:space="preserve">categoria </w:t>
      </w:r>
      <w:r w:rsidR="00E8479E">
        <w:rPr>
          <w:rFonts w:ascii="Times New Roman" w:hAnsi="Times New Roman" w:cs="Times New Roman"/>
          <w:sz w:val="24"/>
          <w:szCs w:val="24"/>
        </w:rPr>
        <w:t xml:space="preserve">pode ser associada à </w:t>
      </w:r>
      <w:r w:rsidR="00512CAF">
        <w:rPr>
          <w:rFonts w:ascii="Times New Roman" w:hAnsi="Times New Roman" w:cs="Times New Roman"/>
          <w:sz w:val="24"/>
          <w:szCs w:val="24"/>
        </w:rPr>
        <w:t xml:space="preserve">pobreza de capacidades de </w:t>
      </w:r>
      <w:proofErr w:type="spellStart"/>
      <w:r w:rsidR="00512CAF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512CAF">
        <w:rPr>
          <w:rFonts w:ascii="Times New Roman" w:hAnsi="Times New Roman" w:cs="Times New Roman"/>
          <w:sz w:val="24"/>
          <w:szCs w:val="24"/>
        </w:rPr>
        <w:t xml:space="preserve">, </w:t>
      </w:r>
      <w:r w:rsidR="00E8479E">
        <w:rPr>
          <w:rFonts w:ascii="Times New Roman" w:hAnsi="Times New Roman" w:cs="Times New Roman"/>
          <w:sz w:val="24"/>
          <w:szCs w:val="24"/>
        </w:rPr>
        <w:t>abordando questões intangíveis como o sentimento que os indivíduos t</w:t>
      </w:r>
      <w:r w:rsidR="002C345A">
        <w:rPr>
          <w:rFonts w:ascii="Times New Roman" w:hAnsi="Times New Roman" w:cs="Times New Roman"/>
          <w:sz w:val="24"/>
          <w:szCs w:val="24"/>
        </w:rPr>
        <w:t>ê</w:t>
      </w:r>
      <w:r w:rsidR="00E8479E">
        <w:rPr>
          <w:rFonts w:ascii="Times New Roman" w:hAnsi="Times New Roman" w:cs="Times New Roman"/>
          <w:sz w:val="24"/>
          <w:szCs w:val="24"/>
        </w:rPr>
        <w:t xml:space="preserve">m em relação </w:t>
      </w:r>
      <w:r w:rsidR="00DF61B7">
        <w:rPr>
          <w:rFonts w:ascii="Times New Roman" w:hAnsi="Times New Roman" w:cs="Times New Roman"/>
          <w:sz w:val="24"/>
          <w:szCs w:val="24"/>
        </w:rPr>
        <w:t xml:space="preserve">à </w:t>
      </w:r>
      <w:r w:rsidR="00E8479E">
        <w:rPr>
          <w:rFonts w:ascii="Times New Roman" w:hAnsi="Times New Roman" w:cs="Times New Roman"/>
          <w:sz w:val="24"/>
          <w:szCs w:val="24"/>
        </w:rPr>
        <w:t xml:space="preserve">sua liberdade de escolha. </w:t>
      </w:r>
    </w:p>
    <w:p w14:paraId="0134A8BC" w14:textId="09CF317E" w:rsidR="008243A3" w:rsidRPr="004D0D16" w:rsidRDefault="00F20037" w:rsidP="004D0D1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</w:t>
      </w:r>
      <w:r w:rsidR="00BD52B5">
        <w:rPr>
          <w:rFonts w:ascii="Times New Roman" w:hAnsi="Times New Roman" w:cs="Times New Roman"/>
          <w:sz w:val="24"/>
          <w:szCs w:val="24"/>
        </w:rPr>
        <w:t xml:space="preserve"> do conjunto de definições,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2B5">
        <w:rPr>
          <w:rFonts w:ascii="Times New Roman" w:hAnsi="Times New Roman" w:cs="Times New Roman"/>
          <w:sz w:val="24"/>
          <w:szCs w:val="24"/>
        </w:rPr>
        <w:t>duas outras noções</w:t>
      </w:r>
      <w:r>
        <w:rPr>
          <w:rFonts w:ascii="Times New Roman" w:hAnsi="Times New Roman" w:cs="Times New Roman"/>
          <w:sz w:val="24"/>
          <w:szCs w:val="24"/>
        </w:rPr>
        <w:t xml:space="preserve"> são </w:t>
      </w:r>
      <w:r w:rsidR="00731A1A">
        <w:rPr>
          <w:rFonts w:ascii="Times New Roman" w:hAnsi="Times New Roman" w:cs="Times New Roman"/>
          <w:sz w:val="24"/>
          <w:szCs w:val="24"/>
        </w:rPr>
        <w:t>importantes</w:t>
      </w:r>
      <w:r>
        <w:rPr>
          <w:rFonts w:ascii="Times New Roman" w:hAnsi="Times New Roman" w:cs="Times New Roman"/>
          <w:sz w:val="24"/>
          <w:szCs w:val="24"/>
        </w:rPr>
        <w:t xml:space="preserve"> no estudo da pobreza</w:t>
      </w:r>
      <w:r w:rsidR="00BD52B5">
        <w:rPr>
          <w:rFonts w:ascii="Times New Roman" w:hAnsi="Times New Roman" w:cs="Times New Roman"/>
          <w:sz w:val="24"/>
          <w:szCs w:val="24"/>
        </w:rPr>
        <w:t xml:space="preserve">. Segundo </w:t>
      </w:r>
      <w:proofErr w:type="spellStart"/>
      <w:r w:rsidR="00BD52B5">
        <w:rPr>
          <w:rFonts w:ascii="Times New Roman" w:hAnsi="Times New Roman" w:cs="Times New Roman"/>
          <w:sz w:val="24"/>
          <w:szCs w:val="24"/>
        </w:rPr>
        <w:t>Bolch</w:t>
      </w:r>
      <w:proofErr w:type="spellEnd"/>
      <w:r w:rsidR="00BD52B5">
        <w:rPr>
          <w:rFonts w:ascii="Times New Roman" w:hAnsi="Times New Roman" w:cs="Times New Roman"/>
          <w:sz w:val="24"/>
          <w:szCs w:val="24"/>
        </w:rPr>
        <w:t xml:space="preserve"> </w:t>
      </w:r>
      <w:r w:rsidR="00BD52B5" w:rsidRPr="00340B99">
        <w:rPr>
          <w:rFonts w:ascii="Times New Roman" w:hAnsi="Times New Roman" w:cs="Times New Roman"/>
          <w:i/>
          <w:sz w:val="24"/>
          <w:szCs w:val="24"/>
        </w:rPr>
        <w:t>et al.</w:t>
      </w:r>
      <w:r w:rsidR="00BD52B5">
        <w:rPr>
          <w:rFonts w:ascii="Times New Roman" w:hAnsi="Times New Roman" w:cs="Times New Roman"/>
          <w:sz w:val="24"/>
          <w:szCs w:val="24"/>
        </w:rPr>
        <w:t xml:space="preserve"> (2022), </w:t>
      </w:r>
      <w:r>
        <w:rPr>
          <w:rFonts w:ascii="Times New Roman" w:hAnsi="Times New Roman" w:cs="Times New Roman"/>
          <w:sz w:val="24"/>
          <w:szCs w:val="24"/>
        </w:rPr>
        <w:t>a pobreza</w:t>
      </w:r>
      <w:r w:rsidR="00BD52B5">
        <w:rPr>
          <w:rFonts w:ascii="Times New Roman" w:hAnsi="Times New Roman" w:cs="Times New Roman"/>
          <w:sz w:val="24"/>
          <w:szCs w:val="24"/>
        </w:rPr>
        <w:t xml:space="preserve"> pode ser caracterizada</w:t>
      </w:r>
      <w:r>
        <w:rPr>
          <w:rFonts w:ascii="Times New Roman" w:hAnsi="Times New Roman" w:cs="Times New Roman"/>
          <w:sz w:val="24"/>
          <w:szCs w:val="24"/>
        </w:rPr>
        <w:t xml:space="preserve"> como transitória ou crônica</w:t>
      </w:r>
      <w:r w:rsidR="00BD52B5">
        <w:rPr>
          <w:rFonts w:ascii="Times New Roman" w:hAnsi="Times New Roman" w:cs="Times New Roman"/>
          <w:sz w:val="24"/>
          <w:szCs w:val="24"/>
        </w:rPr>
        <w:t xml:space="preserve">. A pobreza </w:t>
      </w:r>
      <w:r w:rsidR="00E6165A">
        <w:rPr>
          <w:rFonts w:ascii="Times New Roman" w:hAnsi="Times New Roman" w:cs="Times New Roman"/>
          <w:sz w:val="24"/>
          <w:szCs w:val="24"/>
        </w:rPr>
        <w:t xml:space="preserve">transitória é associada às flutuações de renda que ocorrem no </w:t>
      </w:r>
      <w:r w:rsidR="00787155">
        <w:rPr>
          <w:rFonts w:ascii="Times New Roman" w:hAnsi="Times New Roman" w:cs="Times New Roman"/>
          <w:sz w:val="24"/>
          <w:szCs w:val="24"/>
        </w:rPr>
        <w:t>curto prazo</w:t>
      </w:r>
      <w:r w:rsidR="00E6165A">
        <w:rPr>
          <w:rFonts w:ascii="Times New Roman" w:hAnsi="Times New Roman" w:cs="Times New Roman"/>
          <w:sz w:val="24"/>
          <w:szCs w:val="24"/>
        </w:rPr>
        <w:t>, de modo que algum nível de pobreza transitória sempre esteja presente</w:t>
      </w:r>
      <w:r w:rsidR="00CC1F08">
        <w:rPr>
          <w:rFonts w:ascii="Times New Roman" w:hAnsi="Times New Roman" w:cs="Times New Roman"/>
          <w:sz w:val="24"/>
          <w:szCs w:val="24"/>
        </w:rPr>
        <w:t>.</w:t>
      </w:r>
      <w:r w:rsidR="00E6165A">
        <w:rPr>
          <w:rFonts w:ascii="Times New Roman" w:hAnsi="Times New Roman" w:cs="Times New Roman"/>
          <w:sz w:val="24"/>
          <w:szCs w:val="24"/>
        </w:rPr>
        <w:t xml:space="preserve"> </w:t>
      </w:r>
      <w:r w:rsidR="00CC1F08">
        <w:rPr>
          <w:rFonts w:ascii="Times New Roman" w:hAnsi="Times New Roman" w:cs="Times New Roman"/>
          <w:sz w:val="24"/>
          <w:szCs w:val="24"/>
        </w:rPr>
        <w:t>J</w:t>
      </w:r>
      <w:r w:rsidR="00BD52B5">
        <w:rPr>
          <w:rFonts w:ascii="Times New Roman" w:hAnsi="Times New Roman" w:cs="Times New Roman"/>
          <w:sz w:val="24"/>
          <w:szCs w:val="24"/>
        </w:rPr>
        <w:t xml:space="preserve">á a pobreza crônica é aquela que </w:t>
      </w:r>
      <w:r w:rsidR="00E6165A">
        <w:rPr>
          <w:rFonts w:ascii="Times New Roman" w:hAnsi="Times New Roman" w:cs="Times New Roman"/>
          <w:sz w:val="24"/>
          <w:szCs w:val="24"/>
        </w:rPr>
        <w:t>está</w:t>
      </w:r>
      <w:r w:rsidR="00BD52B5">
        <w:rPr>
          <w:rFonts w:ascii="Times New Roman" w:hAnsi="Times New Roman" w:cs="Times New Roman"/>
          <w:sz w:val="24"/>
          <w:szCs w:val="24"/>
        </w:rPr>
        <w:t xml:space="preserve"> enraizada</w:t>
      </w:r>
      <w:r w:rsidR="00CC1F08">
        <w:rPr>
          <w:rFonts w:ascii="Times New Roman" w:hAnsi="Times New Roman" w:cs="Times New Roman"/>
          <w:sz w:val="24"/>
          <w:szCs w:val="24"/>
        </w:rPr>
        <w:t>, de difícil erradicação,</w:t>
      </w:r>
      <w:r w:rsidR="00BD52B5">
        <w:rPr>
          <w:rFonts w:ascii="Times New Roman" w:hAnsi="Times New Roman" w:cs="Times New Roman"/>
          <w:sz w:val="24"/>
          <w:szCs w:val="24"/>
        </w:rPr>
        <w:t xml:space="preserve"> e </w:t>
      </w:r>
      <w:r w:rsidR="00CC1F08">
        <w:rPr>
          <w:rFonts w:ascii="Times New Roman" w:hAnsi="Times New Roman" w:cs="Times New Roman"/>
          <w:sz w:val="24"/>
          <w:szCs w:val="24"/>
        </w:rPr>
        <w:t xml:space="preserve">que </w:t>
      </w:r>
      <w:r w:rsidR="00BD52B5">
        <w:rPr>
          <w:rFonts w:ascii="Times New Roman" w:hAnsi="Times New Roman" w:cs="Times New Roman"/>
          <w:sz w:val="24"/>
          <w:szCs w:val="24"/>
        </w:rPr>
        <w:t>persiste ao longo do tempo</w:t>
      </w:r>
      <w:r w:rsidR="00CC1F08">
        <w:rPr>
          <w:rFonts w:ascii="Times New Roman" w:hAnsi="Times New Roman" w:cs="Times New Roman"/>
          <w:sz w:val="24"/>
          <w:szCs w:val="24"/>
        </w:rPr>
        <w:t xml:space="preserve">. </w:t>
      </w:r>
      <w:r w:rsidR="00000F33">
        <w:rPr>
          <w:rFonts w:ascii="Times New Roman" w:hAnsi="Times New Roman" w:cs="Times New Roman"/>
          <w:sz w:val="24"/>
          <w:szCs w:val="24"/>
        </w:rPr>
        <w:t>Adema</w:t>
      </w:r>
      <w:r w:rsidR="002C345A">
        <w:rPr>
          <w:rFonts w:ascii="Times New Roman" w:hAnsi="Times New Roman" w:cs="Times New Roman"/>
          <w:sz w:val="24"/>
          <w:szCs w:val="24"/>
        </w:rPr>
        <w:t>i</w:t>
      </w:r>
      <w:r w:rsidR="00000F33">
        <w:rPr>
          <w:rFonts w:ascii="Times New Roman" w:hAnsi="Times New Roman" w:cs="Times New Roman"/>
          <w:sz w:val="24"/>
          <w:szCs w:val="24"/>
        </w:rPr>
        <w:t>s, d</w:t>
      </w:r>
      <w:r w:rsidR="00787155">
        <w:rPr>
          <w:rFonts w:ascii="Times New Roman" w:hAnsi="Times New Roman" w:cs="Times New Roman"/>
          <w:sz w:val="24"/>
          <w:szCs w:val="24"/>
        </w:rPr>
        <w:t>e acordo com o</w:t>
      </w:r>
      <w:r w:rsidR="00F40468">
        <w:rPr>
          <w:rFonts w:ascii="Times New Roman" w:hAnsi="Times New Roman" w:cs="Times New Roman"/>
          <w:sz w:val="24"/>
          <w:szCs w:val="24"/>
        </w:rPr>
        <w:t>s</w:t>
      </w:r>
      <w:r w:rsidR="00787155">
        <w:rPr>
          <w:rFonts w:ascii="Times New Roman" w:hAnsi="Times New Roman" w:cs="Times New Roman"/>
          <w:sz w:val="24"/>
          <w:szCs w:val="24"/>
        </w:rPr>
        <w:t xml:space="preserve"> autor</w:t>
      </w:r>
      <w:r w:rsidR="00F40468">
        <w:rPr>
          <w:rFonts w:ascii="Times New Roman" w:hAnsi="Times New Roman" w:cs="Times New Roman"/>
          <w:sz w:val="24"/>
          <w:szCs w:val="24"/>
        </w:rPr>
        <w:t>es</w:t>
      </w:r>
      <w:r w:rsidR="00422C9D">
        <w:rPr>
          <w:rFonts w:ascii="Times New Roman" w:hAnsi="Times New Roman" w:cs="Times New Roman"/>
          <w:sz w:val="24"/>
          <w:szCs w:val="24"/>
        </w:rPr>
        <w:t>,</w:t>
      </w:r>
      <w:r w:rsidR="00787155">
        <w:rPr>
          <w:rFonts w:ascii="Times New Roman" w:hAnsi="Times New Roman" w:cs="Times New Roman"/>
          <w:sz w:val="24"/>
          <w:szCs w:val="24"/>
        </w:rPr>
        <w:t xml:space="preserve"> a pobreza </w:t>
      </w:r>
      <w:r w:rsidR="00422C9D">
        <w:rPr>
          <w:rFonts w:ascii="Times New Roman" w:hAnsi="Times New Roman" w:cs="Times New Roman"/>
          <w:sz w:val="24"/>
          <w:szCs w:val="24"/>
        </w:rPr>
        <w:t xml:space="preserve">crônica pode ser associada à multidimensionalidade da pobreza, uma vez que </w:t>
      </w:r>
      <w:r w:rsidR="00787155">
        <w:rPr>
          <w:rFonts w:ascii="Times New Roman" w:hAnsi="Times New Roman" w:cs="Times New Roman"/>
          <w:sz w:val="24"/>
          <w:szCs w:val="24"/>
        </w:rPr>
        <w:t xml:space="preserve">a pobreza multidimensional </w:t>
      </w:r>
      <w:r w:rsidR="00422C9D">
        <w:rPr>
          <w:rFonts w:ascii="Times New Roman" w:hAnsi="Times New Roman" w:cs="Times New Roman"/>
          <w:sz w:val="24"/>
          <w:szCs w:val="24"/>
        </w:rPr>
        <w:t xml:space="preserve">reproduz certas </w:t>
      </w:r>
      <w:r w:rsidR="00787155">
        <w:rPr>
          <w:rFonts w:ascii="Times New Roman" w:hAnsi="Times New Roman" w:cs="Times New Roman"/>
          <w:sz w:val="24"/>
          <w:szCs w:val="24"/>
        </w:rPr>
        <w:t>condições que impedem os indivíduos</w:t>
      </w:r>
      <w:r w:rsidR="00422C9D">
        <w:rPr>
          <w:rFonts w:ascii="Times New Roman" w:hAnsi="Times New Roman" w:cs="Times New Roman"/>
          <w:sz w:val="24"/>
          <w:szCs w:val="24"/>
        </w:rPr>
        <w:t xml:space="preserve"> de </w:t>
      </w:r>
      <w:r w:rsidR="00422C9D">
        <w:rPr>
          <w:rFonts w:ascii="Times New Roman" w:hAnsi="Times New Roman" w:cs="Times New Roman"/>
          <w:sz w:val="24"/>
          <w:szCs w:val="24"/>
        </w:rPr>
        <w:lastRenderedPageBreak/>
        <w:t>saírem</w:t>
      </w:r>
      <w:r w:rsidR="00787155">
        <w:rPr>
          <w:rFonts w:ascii="Times New Roman" w:hAnsi="Times New Roman" w:cs="Times New Roman"/>
          <w:sz w:val="24"/>
          <w:szCs w:val="24"/>
        </w:rPr>
        <w:t xml:space="preserve"> estruturalmente da pobreza</w:t>
      </w:r>
      <w:r w:rsidR="00422C9D">
        <w:rPr>
          <w:rFonts w:ascii="Times New Roman" w:hAnsi="Times New Roman" w:cs="Times New Roman"/>
          <w:sz w:val="24"/>
          <w:szCs w:val="24"/>
        </w:rPr>
        <w:t xml:space="preserve">. Assim, famílias identificadas como </w:t>
      </w:r>
      <w:proofErr w:type="spellStart"/>
      <w:r w:rsidR="00422C9D">
        <w:rPr>
          <w:rFonts w:ascii="Times New Roman" w:hAnsi="Times New Roman" w:cs="Times New Roman"/>
          <w:sz w:val="24"/>
          <w:szCs w:val="24"/>
        </w:rPr>
        <w:t>multidimensionalmente</w:t>
      </w:r>
      <w:proofErr w:type="spellEnd"/>
      <w:r w:rsidR="00422C9D">
        <w:rPr>
          <w:rFonts w:ascii="Times New Roman" w:hAnsi="Times New Roman" w:cs="Times New Roman"/>
          <w:sz w:val="24"/>
          <w:szCs w:val="24"/>
        </w:rPr>
        <w:t xml:space="preserve"> pobres, tanto em nível de renda quanto em outras dimensões da pobreza, apresentam maior probabilidade de permanecer na pobreza ao longo do tempo</w:t>
      </w:r>
      <w:r w:rsidR="00000F33">
        <w:rPr>
          <w:rFonts w:ascii="Times New Roman" w:hAnsi="Times New Roman" w:cs="Times New Roman"/>
          <w:sz w:val="24"/>
          <w:szCs w:val="24"/>
        </w:rPr>
        <w:t xml:space="preserve"> (pobreza crônica)</w:t>
      </w:r>
      <w:r w:rsidR="00422C9D">
        <w:rPr>
          <w:rFonts w:ascii="Times New Roman" w:hAnsi="Times New Roman" w:cs="Times New Roman"/>
          <w:sz w:val="24"/>
          <w:szCs w:val="24"/>
        </w:rPr>
        <w:t xml:space="preserve"> do que famílias que são pobres apenas em renda e não em outras dimensões. </w:t>
      </w:r>
      <w:r w:rsidR="002C345A">
        <w:rPr>
          <w:rFonts w:ascii="Times New Roman" w:hAnsi="Times New Roman" w:cs="Times New Roman"/>
          <w:sz w:val="24"/>
          <w:szCs w:val="24"/>
        </w:rPr>
        <w:t xml:space="preserve">Esse argumento fornece </w:t>
      </w:r>
      <w:r w:rsidR="00C46CC7">
        <w:rPr>
          <w:rFonts w:ascii="Times New Roman" w:hAnsi="Times New Roman" w:cs="Times New Roman"/>
          <w:sz w:val="24"/>
          <w:szCs w:val="24"/>
        </w:rPr>
        <w:t xml:space="preserve">outro ponto a favor do estudo multidimensional da pobreza e da relevância de se analisar a pobreza de renda e de outras fontes de forma agregada. </w:t>
      </w:r>
    </w:p>
    <w:p w14:paraId="647992B6" w14:textId="05237911" w:rsidR="008A1834" w:rsidRDefault="00C53531" w:rsidP="005E1A70">
      <w:pPr>
        <w:tabs>
          <w:tab w:val="left" w:pos="3975"/>
        </w:tabs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às formas de mensuração e identificação da pobreza, o</w:t>
      </w:r>
      <w:r w:rsidR="003C758C">
        <w:rPr>
          <w:rFonts w:ascii="Times New Roman" w:hAnsi="Times New Roman" w:cs="Times New Roman"/>
          <w:sz w:val="24"/>
          <w:szCs w:val="24"/>
        </w:rPr>
        <w:t xml:space="preserve"> </w:t>
      </w:r>
      <w:r w:rsidR="00E1117B">
        <w:rPr>
          <w:rFonts w:ascii="Times New Roman" w:hAnsi="Times New Roman" w:cs="Times New Roman"/>
          <w:sz w:val="24"/>
          <w:szCs w:val="24"/>
        </w:rPr>
        <w:t xml:space="preserve">método mais </w:t>
      </w:r>
      <w:r w:rsidR="003C758C">
        <w:rPr>
          <w:rFonts w:ascii="Times New Roman" w:hAnsi="Times New Roman" w:cs="Times New Roman"/>
          <w:sz w:val="24"/>
          <w:szCs w:val="24"/>
        </w:rPr>
        <w:t>utilizado</w:t>
      </w:r>
      <w:r w:rsidR="007A3933">
        <w:rPr>
          <w:rFonts w:ascii="Times New Roman" w:hAnsi="Times New Roman" w:cs="Times New Roman"/>
          <w:sz w:val="24"/>
          <w:szCs w:val="24"/>
        </w:rPr>
        <w:t xml:space="preserve"> </w:t>
      </w:r>
      <w:r w:rsidR="003C758C">
        <w:rPr>
          <w:rFonts w:ascii="Times New Roman" w:hAnsi="Times New Roman" w:cs="Times New Roman"/>
          <w:sz w:val="24"/>
          <w:szCs w:val="24"/>
        </w:rPr>
        <w:t xml:space="preserve">para estimar a pobreza a </w:t>
      </w:r>
      <w:r w:rsidR="007A3933">
        <w:rPr>
          <w:rFonts w:ascii="Times New Roman" w:hAnsi="Times New Roman" w:cs="Times New Roman"/>
          <w:sz w:val="24"/>
          <w:szCs w:val="24"/>
        </w:rPr>
        <w:t>nível multidimensional</w:t>
      </w:r>
      <w:r w:rsidR="003E08F6">
        <w:rPr>
          <w:rFonts w:ascii="Times New Roman" w:hAnsi="Times New Roman" w:cs="Times New Roman"/>
          <w:sz w:val="24"/>
          <w:szCs w:val="24"/>
        </w:rPr>
        <w:t>,</w:t>
      </w:r>
      <w:r w:rsidR="007A3933">
        <w:rPr>
          <w:rFonts w:ascii="Times New Roman" w:hAnsi="Times New Roman" w:cs="Times New Roman"/>
          <w:sz w:val="24"/>
          <w:szCs w:val="24"/>
        </w:rPr>
        <w:t xml:space="preserve"> </w:t>
      </w:r>
      <w:r w:rsidR="003C758C">
        <w:rPr>
          <w:rFonts w:ascii="Times New Roman" w:hAnsi="Times New Roman" w:cs="Times New Roman"/>
          <w:sz w:val="24"/>
          <w:szCs w:val="24"/>
        </w:rPr>
        <w:t xml:space="preserve">sendo atualmente a medida oficial de </w:t>
      </w:r>
      <w:r w:rsidR="003E08F6">
        <w:rPr>
          <w:rFonts w:ascii="Times New Roman" w:hAnsi="Times New Roman" w:cs="Times New Roman"/>
          <w:sz w:val="24"/>
          <w:szCs w:val="24"/>
        </w:rPr>
        <w:t>pobreza utilizada pelo</w:t>
      </w:r>
      <w:r w:rsidR="003C758C">
        <w:rPr>
          <w:rFonts w:ascii="Times New Roman" w:hAnsi="Times New Roman" w:cs="Times New Roman"/>
          <w:sz w:val="24"/>
          <w:szCs w:val="24"/>
        </w:rPr>
        <w:t xml:space="preserve"> PNUD</w:t>
      </w:r>
      <w:r w:rsidR="003E08F6">
        <w:rPr>
          <w:rFonts w:ascii="Times New Roman" w:hAnsi="Times New Roman" w:cs="Times New Roman"/>
          <w:sz w:val="24"/>
          <w:szCs w:val="24"/>
        </w:rPr>
        <w:t xml:space="preserve"> e outros órgãos multilaterais, </w:t>
      </w:r>
      <w:r w:rsidR="007A3933">
        <w:rPr>
          <w:rFonts w:ascii="Times New Roman" w:hAnsi="Times New Roman" w:cs="Times New Roman"/>
          <w:sz w:val="24"/>
          <w:szCs w:val="24"/>
        </w:rPr>
        <w:t xml:space="preserve">tem sido </w:t>
      </w:r>
      <w:r w:rsidR="004C4D69">
        <w:rPr>
          <w:rFonts w:ascii="Times New Roman" w:hAnsi="Times New Roman" w:cs="Times New Roman"/>
          <w:sz w:val="24"/>
          <w:szCs w:val="24"/>
        </w:rPr>
        <w:t>o</w:t>
      </w:r>
      <w:r w:rsidR="007A3933">
        <w:rPr>
          <w:rFonts w:ascii="Times New Roman" w:hAnsi="Times New Roman" w:cs="Times New Roman"/>
          <w:sz w:val="24"/>
          <w:szCs w:val="24"/>
        </w:rPr>
        <w:t xml:space="preserve"> </w:t>
      </w:r>
      <w:r w:rsidR="007A3933" w:rsidRPr="0089255E">
        <w:rPr>
          <w:rFonts w:ascii="Times New Roman" w:hAnsi="Times New Roman" w:cs="Times New Roman"/>
          <w:sz w:val="24"/>
          <w:szCs w:val="24"/>
        </w:rPr>
        <w:t>Índice de Pobreza Multidimensional</w:t>
      </w:r>
      <w:r w:rsidR="007A3933">
        <w:rPr>
          <w:rFonts w:ascii="Times New Roman" w:hAnsi="Times New Roman" w:cs="Times New Roman"/>
          <w:sz w:val="24"/>
          <w:szCs w:val="24"/>
        </w:rPr>
        <w:t xml:space="preserve"> (IPM)</w:t>
      </w:r>
      <w:r w:rsidR="00783973">
        <w:rPr>
          <w:rFonts w:ascii="Times New Roman" w:hAnsi="Times New Roman" w:cs="Times New Roman"/>
          <w:sz w:val="24"/>
          <w:szCs w:val="24"/>
        </w:rPr>
        <w:t xml:space="preserve">, </w:t>
      </w:r>
      <w:r w:rsidR="00E74AF9">
        <w:rPr>
          <w:rFonts w:ascii="Times New Roman" w:hAnsi="Times New Roman" w:cs="Times New Roman"/>
          <w:sz w:val="24"/>
          <w:szCs w:val="24"/>
        </w:rPr>
        <w:t>elaborado</w:t>
      </w:r>
      <w:r w:rsidR="00E74AF9" w:rsidRPr="00C12CC0">
        <w:rPr>
          <w:rFonts w:ascii="Times New Roman" w:hAnsi="Times New Roman" w:cs="Times New Roman"/>
          <w:sz w:val="24"/>
          <w:szCs w:val="24"/>
        </w:rPr>
        <w:t xml:space="preserve"> e otimizado por </w:t>
      </w:r>
      <w:proofErr w:type="spellStart"/>
      <w:r w:rsidR="00E74AF9" w:rsidRPr="00C12CC0">
        <w:rPr>
          <w:rFonts w:ascii="Times New Roman" w:hAnsi="Times New Roman" w:cs="Times New Roman"/>
          <w:color w:val="000000"/>
          <w:sz w:val="24"/>
          <w:szCs w:val="24"/>
        </w:rPr>
        <w:t>Alkire</w:t>
      </w:r>
      <w:proofErr w:type="spellEnd"/>
      <w:r w:rsidR="00E74AF9" w:rsidRPr="00C12CC0">
        <w:rPr>
          <w:rFonts w:ascii="Times New Roman" w:hAnsi="Times New Roman" w:cs="Times New Roman"/>
          <w:color w:val="000000"/>
          <w:sz w:val="24"/>
          <w:szCs w:val="24"/>
        </w:rPr>
        <w:t xml:space="preserve"> e Foster (2011a; 2011b)</w:t>
      </w:r>
      <w:r w:rsidR="00E74AF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74AF9">
        <w:rPr>
          <w:rFonts w:ascii="Times New Roman" w:hAnsi="Times New Roman" w:cs="Times New Roman"/>
          <w:color w:val="000000"/>
          <w:sz w:val="24"/>
          <w:szCs w:val="24"/>
        </w:rPr>
        <w:t>Alkire</w:t>
      </w:r>
      <w:proofErr w:type="spellEnd"/>
      <w:r w:rsidR="00E74AF9">
        <w:rPr>
          <w:rFonts w:ascii="Times New Roman" w:hAnsi="Times New Roman" w:cs="Times New Roman"/>
          <w:color w:val="000000"/>
          <w:sz w:val="24"/>
          <w:szCs w:val="24"/>
        </w:rPr>
        <w:t xml:space="preserve"> e Santos (2010)</w:t>
      </w:r>
      <w:r w:rsidR="008925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9255E" w:rsidRPr="0089255E">
        <w:rPr>
          <w:rFonts w:ascii="Times New Roman" w:hAnsi="Times New Roman" w:cs="Times New Roman"/>
          <w:sz w:val="24"/>
          <w:szCs w:val="24"/>
        </w:rPr>
        <w:t xml:space="preserve">com base no </w:t>
      </w:r>
      <w:r w:rsidR="003E08F6">
        <w:rPr>
          <w:rFonts w:ascii="Times New Roman" w:hAnsi="Times New Roman" w:cs="Times New Roman"/>
          <w:sz w:val="24"/>
          <w:szCs w:val="24"/>
        </w:rPr>
        <w:t>conceito das</w:t>
      </w:r>
      <w:r w:rsidR="0089255E" w:rsidRPr="0089255E">
        <w:rPr>
          <w:rFonts w:ascii="Times New Roman" w:hAnsi="Times New Roman" w:cs="Times New Roman"/>
          <w:sz w:val="24"/>
          <w:szCs w:val="24"/>
        </w:rPr>
        <w:t xml:space="preserve"> capacidades </w:t>
      </w:r>
      <w:r w:rsidR="003C758C">
        <w:rPr>
          <w:rFonts w:ascii="Times New Roman" w:hAnsi="Times New Roman" w:cs="Times New Roman"/>
          <w:sz w:val="24"/>
          <w:szCs w:val="24"/>
        </w:rPr>
        <w:t xml:space="preserve">básicas insatisfeitas </w:t>
      </w:r>
      <w:r w:rsidR="0089255E" w:rsidRPr="0089255E">
        <w:rPr>
          <w:rFonts w:ascii="Times New Roman" w:hAnsi="Times New Roman" w:cs="Times New Roman"/>
          <w:sz w:val="24"/>
          <w:szCs w:val="24"/>
        </w:rPr>
        <w:t xml:space="preserve">de Amartya </w:t>
      </w:r>
      <w:r w:rsidR="00E1117B">
        <w:rPr>
          <w:rFonts w:ascii="Times New Roman" w:hAnsi="Times New Roman" w:cs="Times New Roman"/>
          <w:sz w:val="24"/>
          <w:szCs w:val="24"/>
        </w:rPr>
        <w:t>S</w:t>
      </w:r>
      <w:r w:rsidR="003C758C">
        <w:rPr>
          <w:rFonts w:ascii="Times New Roman" w:hAnsi="Times New Roman" w:cs="Times New Roman"/>
          <w:sz w:val="24"/>
          <w:szCs w:val="24"/>
        </w:rPr>
        <w:t xml:space="preserve">en. </w:t>
      </w:r>
    </w:p>
    <w:p w14:paraId="56E25CFD" w14:textId="457B1F8E" w:rsidR="005E1A70" w:rsidRDefault="00BC5611" w:rsidP="004C56E2">
      <w:pPr>
        <w:tabs>
          <w:tab w:val="left" w:pos="3975"/>
        </w:tabs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IPM </w:t>
      </w:r>
      <w:r w:rsidR="008F58E1">
        <w:rPr>
          <w:rFonts w:ascii="Times New Roman" w:hAnsi="Times New Roman" w:cs="Times New Roman"/>
          <w:sz w:val="24"/>
          <w:szCs w:val="24"/>
        </w:rPr>
        <w:t>é um método robusto</w:t>
      </w:r>
      <w:r w:rsidR="00F278B1">
        <w:rPr>
          <w:rFonts w:ascii="Times New Roman" w:hAnsi="Times New Roman" w:cs="Times New Roman"/>
          <w:sz w:val="24"/>
          <w:szCs w:val="24"/>
        </w:rPr>
        <w:t xml:space="preserve"> e consistente</w:t>
      </w:r>
      <w:r w:rsidR="008F58E1">
        <w:rPr>
          <w:rFonts w:ascii="Times New Roman" w:hAnsi="Times New Roman" w:cs="Times New Roman"/>
          <w:sz w:val="24"/>
          <w:szCs w:val="24"/>
        </w:rPr>
        <w:t xml:space="preserve"> que permite mensurar </w:t>
      </w:r>
      <w:r w:rsidR="005E1A70">
        <w:rPr>
          <w:rFonts w:ascii="Times New Roman" w:hAnsi="Times New Roman" w:cs="Times New Roman"/>
          <w:sz w:val="24"/>
          <w:szCs w:val="24"/>
        </w:rPr>
        <w:t xml:space="preserve">tanto a proporção de </w:t>
      </w:r>
      <w:proofErr w:type="spellStart"/>
      <w:r w:rsidR="005E1A70">
        <w:rPr>
          <w:rFonts w:ascii="Times New Roman" w:hAnsi="Times New Roman" w:cs="Times New Roman"/>
          <w:sz w:val="24"/>
          <w:szCs w:val="24"/>
        </w:rPr>
        <w:t>multidimens</w:t>
      </w:r>
      <w:r w:rsidR="0035545B">
        <w:rPr>
          <w:rFonts w:ascii="Times New Roman" w:hAnsi="Times New Roman" w:cs="Times New Roman"/>
          <w:sz w:val="24"/>
          <w:szCs w:val="24"/>
        </w:rPr>
        <w:t>ionalmente</w:t>
      </w:r>
      <w:proofErr w:type="spellEnd"/>
      <w:r w:rsidR="0035545B">
        <w:rPr>
          <w:rFonts w:ascii="Times New Roman" w:hAnsi="Times New Roman" w:cs="Times New Roman"/>
          <w:sz w:val="24"/>
          <w:szCs w:val="24"/>
        </w:rPr>
        <w:t xml:space="preserve"> pobres (incidência de</w:t>
      </w:r>
      <w:r w:rsidR="00395AAB">
        <w:rPr>
          <w:rFonts w:ascii="Times New Roman" w:hAnsi="Times New Roman" w:cs="Times New Roman"/>
          <w:sz w:val="24"/>
          <w:szCs w:val="24"/>
        </w:rPr>
        <w:t xml:space="preserve"> pobreza) quanto </w:t>
      </w:r>
      <w:r w:rsidR="004C56E2">
        <w:rPr>
          <w:rFonts w:ascii="Times New Roman" w:hAnsi="Times New Roman" w:cs="Times New Roman"/>
          <w:sz w:val="24"/>
          <w:szCs w:val="24"/>
        </w:rPr>
        <w:t>a média ponderada das priva</w:t>
      </w:r>
      <w:r w:rsidR="004A767B">
        <w:rPr>
          <w:rFonts w:ascii="Times New Roman" w:hAnsi="Times New Roman" w:cs="Times New Roman"/>
          <w:sz w:val="24"/>
          <w:szCs w:val="24"/>
        </w:rPr>
        <w:t xml:space="preserve">ções enfrentadas pela população </w:t>
      </w:r>
      <w:r w:rsidR="004C56E2">
        <w:rPr>
          <w:rFonts w:ascii="Times New Roman" w:hAnsi="Times New Roman" w:cs="Times New Roman"/>
          <w:sz w:val="24"/>
          <w:szCs w:val="24"/>
        </w:rPr>
        <w:t xml:space="preserve">identificada como pobre (intensidade da pobreza). </w:t>
      </w:r>
      <w:r w:rsidR="00F278B1">
        <w:rPr>
          <w:rFonts w:ascii="Times New Roman" w:hAnsi="Times New Roman" w:cs="Times New Roman"/>
          <w:sz w:val="24"/>
          <w:szCs w:val="24"/>
        </w:rPr>
        <w:t xml:space="preserve">Ademais, </w:t>
      </w:r>
      <w:r w:rsidR="00D23309">
        <w:rPr>
          <w:rFonts w:ascii="Times New Roman" w:hAnsi="Times New Roman" w:cs="Times New Roman"/>
          <w:sz w:val="24"/>
          <w:szCs w:val="24"/>
        </w:rPr>
        <w:t xml:space="preserve">como asseveram </w:t>
      </w:r>
      <w:r w:rsidR="00D23309" w:rsidRPr="00E050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Fahel, Teles e Caminhas (2016)</w:t>
      </w:r>
      <w:r w:rsidR="00D23309">
        <w:rPr>
          <w:rFonts w:ascii="Times New Roman" w:hAnsi="Times New Roman" w:cs="Times New Roman"/>
          <w:sz w:val="24"/>
          <w:szCs w:val="24"/>
        </w:rPr>
        <w:t xml:space="preserve">, </w:t>
      </w:r>
      <w:r w:rsidR="00F278B1">
        <w:rPr>
          <w:rFonts w:ascii="Times New Roman" w:hAnsi="Times New Roman" w:cs="Times New Roman"/>
          <w:sz w:val="24"/>
          <w:szCs w:val="24"/>
        </w:rPr>
        <w:t xml:space="preserve">o IPM também </w:t>
      </w:r>
      <w:r w:rsidR="00D23309">
        <w:rPr>
          <w:rFonts w:ascii="Times New Roman" w:hAnsi="Times New Roman" w:cs="Times New Roman"/>
          <w:sz w:val="24"/>
          <w:szCs w:val="24"/>
        </w:rPr>
        <w:t xml:space="preserve">possui </w:t>
      </w:r>
      <w:r w:rsidR="00F278B1">
        <w:rPr>
          <w:rFonts w:ascii="Times New Roman" w:hAnsi="Times New Roman" w:cs="Times New Roman"/>
          <w:sz w:val="24"/>
          <w:szCs w:val="24"/>
        </w:rPr>
        <w:t xml:space="preserve">outras </w:t>
      </w:r>
      <w:r w:rsidR="0029434B">
        <w:rPr>
          <w:rFonts w:ascii="Times New Roman" w:hAnsi="Times New Roman" w:cs="Times New Roman"/>
          <w:sz w:val="24"/>
          <w:szCs w:val="24"/>
        </w:rPr>
        <w:t>propriedades</w:t>
      </w:r>
      <w:r w:rsidR="00F278B1">
        <w:rPr>
          <w:rFonts w:ascii="Times New Roman" w:hAnsi="Times New Roman" w:cs="Times New Roman"/>
          <w:sz w:val="24"/>
          <w:szCs w:val="24"/>
        </w:rPr>
        <w:t xml:space="preserve"> </w:t>
      </w:r>
      <w:r w:rsidR="00D23309">
        <w:rPr>
          <w:rFonts w:ascii="Times New Roman" w:hAnsi="Times New Roman" w:cs="Times New Roman"/>
          <w:sz w:val="24"/>
          <w:szCs w:val="24"/>
        </w:rPr>
        <w:t xml:space="preserve">que são desejáveis em um índice de pobreza. </w:t>
      </w:r>
      <w:r w:rsidR="00331BA1">
        <w:rPr>
          <w:rFonts w:ascii="Times New Roman" w:hAnsi="Times New Roman" w:cs="Times New Roman"/>
          <w:sz w:val="24"/>
          <w:szCs w:val="24"/>
        </w:rPr>
        <w:t>Dada</w:t>
      </w:r>
      <w:r w:rsidR="00D23309">
        <w:rPr>
          <w:rFonts w:ascii="Times New Roman" w:hAnsi="Times New Roman" w:cs="Times New Roman"/>
          <w:sz w:val="24"/>
          <w:szCs w:val="24"/>
        </w:rPr>
        <w:t xml:space="preserve"> sua flexibilidade</w:t>
      </w:r>
      <w:r w:rsidR="0029434B">
        <w:rPr>
          <w:rFonts w:ascii="Times New Roman" w:hAnsi="Times New Roman" w:cs="Times New Roman"/>
          <w:sz w:val="24"/>
          <w:szCs w:val="24"/>
        </w:rPr>
        <w:t>,</w:t>
      </w:r>
      <w:r w:rsidR="00D23309">
        <w:rPr>
          <w:rFonts w:ascii="Times New Roman" w:hAnsi="Times New Roman" w:cs="Times New Roman"/>
          <w:sz w:val="24"/>
          <w:szCs w:val="24"/>
        </w:rPr>
        <w:t xml:space="preserve"> o IPM pode</w:t>
      </w:r>
      <w:r w:rsidR="00523C39">
        <w:rPr>
          <w:rFonts w:ascii="Times New Roman" w:hAnsi="Times New Roman" w:cs="Times New Roman"/>
          <w:sz w:val="24"/>
          <w:szCs w:val="24"/>
        </w:rPr>
        <w:t xml:space="preserve"> </w:t>
      </w:r>
      <w:r w:rsidR="00D23309">
        <w:rPr>
          <w:rFonts w:ascii="Times New Roman" w:hAnsi="Times New Roman" w:cs="Times New Roman"/>
          <w:sz w:val="24"/>
          <w:szCs w:val="24"/>
        </w:rPr>
        <w:t xml:space="preserve">ser </w:t>
      </w:r>
      <w:r w:rsidR="0029434B">
        <w:rPr>
          <w:rFonts w:ascii="Times New Roman" w:hAnsi="Times New Roman" w:cs="Times New Roman"/>
          <w:sz w:val="24"/>
          <w:szCs w:val="24"/>
        </w:rPr>
        <w:t>desagregado</w:t>
      </w:r>
      <w:r w:rsidR="00D23309">
        <w:rPr>
          <w:rFonts w:ascii="Times New Roman" w:hAnsi="Times New Roman" w:cs="Times New Roman"/>
          <w:sz w:val="24"/>
          <w:szCs w:val="24"/>
        </w:rPr>
        <w:t xml:space="preserve"> </w:t>
      </w:r>
      <w:r w:rsidR="0029434B">
        <w:rPr>
          <w:rFonts w:ascii="Times New Roman" w:hAnsi="Times New Roman" w:cs="Times New Roman"/>
          <w:sz w:val="24"/>
          <w:szCs w:val="24"/>
        </w:rPr>
        <w:t>por unidades espaciais (cidades, estados e áreas urbanas e rurais)</w:t>
      </w:r>
      <w:r w:rsidR="00CD4611">
        <w:rPr>
          <w:rFonts w:ascii="Times New Roman" w:hAnsi="Times New Roman" w:cs="Times New Roman"/>
          <w:sz w:val="24"/>
          <w:szCs w:val="24"/>
        </w:rPr>
        <w:t>,</w:t>
      </w:r>
      <w:r w:rsidR="0029434B">
        <w:rPr>
          <w:rFonts w:ascii="Times New Roman" w:hAnsi="Times New Roman" w:cs="Times New Roman"/>
          <w:sz w:val="24"/>
          <w:szCs w:val="24"/>
        </w:rPr>
        <w:t xml:space="preserve"> </w:t>
      </w:r>
      <w:r w:rsidR="00CD4611">
        <w:rPr>
          <w:rFonts w:ascii="Times New Roman" w:hAnsi="Times New Roman" w:cs="Times New Roman"/>
          <w:sz w:val="24"/>
          <w:szCs w:val="24"/>
        </w:rPr>
        <w:t>além</w:t>
      </w:r>
      <w:r w:rsidR="0029434B">
        <w:rPr>
          <w:rFonts w:ascii="Times New Roman" w:hAnsi="Times New Roman" w:cs="Times New Roman"/>
          <w:sz w:val="24"/>
          <w:szCs w:val="24"/>
        </w:rPr>
        <w:t xml:space="preserve"> de</w:t>
      </w:r>
      <w:r w:rsidR="00523C39">
        <w:rPr>
          <w:rFonts w:ascii="Times New Roman" w:hAnsi="Times New Roman" w:cs="Times New Roman"/>
          <w:sz w:val="24"/>
          <w:szCs w:val="24"/>
        </w:rPr>
        <w:t xml:space="preserve"> </w:t>
      </w:r>
      <w:r w:rsidR="00CD4611">
        <w:rPr>
          <w:rFonts w:ascii="Times New Roman" w:hAnsi="Times New Roman" w:cs="Times New Roman"/>
          <w:sz w:val="24"/>
          <w:szCs w:val="24"/>
        </w:rPr>
        <w:t xml:space="preserve">permitir a decomposição </w:t>
      </w:r>
      <w:r w:rsidR="0035545B">
        <w:rPr>
          <w:rFonts w:ascii="Times New Roman" w:hAnsi="Times New Roman" w:cs="Times New Roman"/>
          <w:sz w:val="24"/>
          <w:szCs w:val="24"/>
        </w:rPr>
        <w:t xml:space="preserve">da pobreza por contribuição relativa de cada dimensão ou indicador utilizado, </w:t>
      </w:r>
      <w:r w:rsidR="00CD4611">
        <w:rPr>
          <w:rFonts w:ascii="Times New Roman" w:hAnsi="Times New Roman" w:cs="Times New Roman"/>
          <w:sz w:val="24"/>
          <w:szCs w:val="24"/>
        </w:rPr>
        <w:t xml:space="preserve">de modo que a pobreza possa ser analisada </w:t>
      </w:r>
      <w:r w:rsidR="000530C2">
        <w:rPr>
          <w:rFonts w:ascii="Times New Roman" w:hAnsi="Times New Roman" w:cs="Times New Roman"/>
          <w:sz w:val="24"/>
          <w:szCs w:val="24"/>
        </w:rPr>
        <w:t xml:space="preserve">tanto de forma agregada quanto </w:t>
      </w:r>
      <w:r w:rsidR="00CD4611">
        <w:rPr>
          <w:rFonts w:ascii="Times New Roman" w:hAnsi="Times New Roman" w:cs="Times New Roman"/>
          <w:sz w:val="24"/>
          <w:szCs w:val="24"/>
        </w:rPr>
        <w:t>individualmente</w:t>
      </w:r>
      <w:r w:rsidR="000530C2">
        <w:rPr>
          <w:rFonts w:ascii="Times New Roman" w:hAnsi="Times New Roman" w:cs="Times New Roman"/>
          <w:sz w:val="24"/>
          <w:szCs w:val="24"/>
        </w:rPr>
        <w:t xml:space="preserve">. Assim, o IPM é um método que se adapta </w:t>
      </w:r>
      <w:r w:rsidR="00395AAB">
        <w:rPr>
          <w:rFonts w:ascii="Times New Roman" w:hAnsi="Times New Roman" w:cs="Times New Roman"/>
          <w:sz w:val="24"/>
          <w:szCs w:val="24"/>
        </w:rPr>
        <w:t>aos diferentes contextos e características de cada país</w:t>
      </w:r>
      <w:r w:rsidR="002A337D">
        <w:rPr>
          <w:rFonts w:ascii="Times New Roman" w:hAnsi="Times New Roman" w:cs="Times New Roman"/>
          <w:sz w:val="24"/>
          <w:szCs w:val="24"/>
        </w:rPr>
        <w:t>,</w:t>
      </w:r>
      <w:r w:rsidR="00395AAB">
        <w:rPr>
          <w:rFonts w:ascii="Times New Roman" w:hAnsi="Times New Roman" w:cs="Times New Roman"/>
          <w:sz w:val="24"/>
          <w:szCs w:val="24"/>
        </w:rPr>
        <w:t xml:space="preserve"> permitindo a elaboração de um índice que auxilie </w:t>
      </w:r>
      <w:r w:rsidR="002A337D">
        <w:rPr>
          <w:rFonts w:ascii="Times New Roman" w:hAnsi="Times New Roman" w:cs="Times New Roman"/>
          <w:sz w:val="24"/>
          <w:szCs w:val="24"/>
        </w:rPr>
        <w:t>na</w:t>
      </w:r>
      <w:r w:rsidR="00395AAB">
        <w:rPr>
          <w:rFonts w:ascii="Times New Roman" w:hAnsi="Times New Roman" w:cs="Times New Roman"/>
          <w:sz w:val="24"/>
          <w:szCs w:val="24"/>
        </w:rPr>
        <w:t xml:space="preserve"> identificação das múltiplas privações enfrentadas pela população </w:t>
      </w:r>
      <w:r w:rsidR="002A337D">
        <w:rPr>
          <w:rFonts w:ascii="Times New Roman" w:hAnsi="Times New Roman" w:cs="Times New Roman"/>
          <w:sz w:val="24"/>
          <w:szCs w:val="24"/>
        </w:rPr>
        <w:t xml:space="preserve">e na formulação de políticas </w:t>
      </w:r>
      <w:r w:rsidR="007921DD">
        <w:rPr>
          <w:rFonts w:ascii="Times New Roman" w:hAnsi="Times New Roman" w:cs="Times New Roman"/>
          <w:sz w:val="24"/>
          <w:szCs w:val="24"/>
        </w:rPr>
        <w:t xml:space="preserve">públicas </w:t>
      </w:r>
      <w:r w:rsidR="002A3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(ALKIRE </w:t>
      </w:r>
      <w:r w:rsidR="002A337D" w:rsidRPr="003D2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2A33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5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A3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2022)</w:t>
      </w:r>
      <w:r w:rsidR="002A337D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86D4879" w14:textId="3F9FCB4A" w:rsidR="004509CA" w:rsidRPr="001F6576" w:rsidRDefault="001F6576" w:rsidP="001F657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270988">
        <w:rPr>
          <w:rFonts w:ascii="Times New Roman" w:hAnsi="Times New Roman" w:cs="Times New Roman"/>
          <w:sz w:val="24"/>
          <w:szCs w:val="24"/>
        </w:rPr>
        <w:t>dad</w:t>
      </w:r>
      <w:r w:rsidR="004509CA" w:rsidRPr="00C12CC0">
        <w:rPr>
          <w:rFonts w:ascii="Times New Roman" w:hAnsi="Times New Roman" w:cs="Times New Roman"/>
          <w:sz w:val="24"/>
          <w:szCs w:val="24"/>
        </w:rPr>
        <w:t xml:space="preserve">a sua facilidade em incorporar </w:t>
      </w:r>
      <w:r>
        <w:rPr>
          <w:rFonts w:ascii="Times New Roman" w:hAnsi="Times New Roman" w:cs="Times New Roman"/>
          <w:sz w:val="24"/>
          <w:szCs w:val="24"/>
        </w:rPr>
        <w:t>diferentes</w:t>
      </w:r>
      <w:r w:rsidR="001C4155">
        <w:rPr>
          <w:rFonts w:ascii="Times New Roman" w:hAnsi="Times New Roman" w:cs="Times New Roman"/>
          <w:sz w:val="24"/>
          <w:szCs w:val="24"/>
        </w:rPr>
        <w:t xml:space="preserve"> dimensões</w:t>
      </w:r>
      <w:r w:rsidR="004509CA" w:rsidRPr="00C12CC0">
        <w:rPr>
          <w:rFonts w:ascii="Times New Roman" w:hAnsi="Times New Roman" w:cs="Times New Roman"/>
          <w:sz w:val="24"/>
          <w:szCs w:val="24"/>
        </w:rPr>
        <w:t xml:space="preserve"> e se adaptar a</w:t>
      </w:r>
      <w:r>
        <w:rPr>
          <w:rFonts w:ascii="Times New Roman" w:hAnsi="Times New Roman" w:cs="Times New Roman"/>
          <w:sz w:val="24"/>
          <w:szCs w:val="24"/>
        </w:rPr>
        <w:t>os mais variados</w:t>
      </w:r>
      <w:r w:rsidR="004509CA" w:rsidRPr="00C12CC0">
        <w:rPr>
          <w:rFonts w:ascii="Times New Roman" w:hAnsi="Times New Roman" w:cs="Times New Roman"/>
          <w:sz w:val="24"/>
          <w:szCs w:val="24"/>
        </w:rPr>
        <w:t xml:space="preserve"> contextos e culturas, o IPM</w:t>
      </w:r>
      <w:r w:rsidR="004509CA">
        <w:rPr>
          <w:rFonts w:ascii="Times New Roman" w:hAnsi="Times New Roman" w:cs="Times New Roman"/>
          <w:sz w:val="24"/>
          <w:szCs w:val="24"/>
        </w:rPr>
        <w:t xml:space="preserve"> </w:t>
      </w:r>
      <w:r w:rsidR="004509CA" w:rsidRPr="00C12CC0">
        <w:rPr>
          <w:rFonts w:ascii="Times New Roman" w:hAnsi="Times New Roman" w:cs="Times New Roman"/>
          <w:sz w:val="24"/>
          <w:szCs w:val="24"/>
        </w:rPr>
        <w:t xml:space="preserve">tem sido utilizado em diversos estudos ao redor do globo. </w:t>
      </w:r>
      <w:proofErr w:type="spellStart"/>
      <w:r w:rsidR="004509CA" w:rsidRPr="00C12CC0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="004509CA" w:rsidRPr="00C12CC0">
        <w:rPr>
          <w:rFonts w:ascii="Times New Roman" w:hAnsi="Times New Roman" w:cs="Times New Roman"/>
          <w:sz w:val="24"/>
          <w:szCs w:val="24"/>
        </w:rPr>
        <w:t xml:space="preserve"> e </w:t>
      </w:r>
      <w:r w:rsidR="004509CA">
        <w:rPr>
          <w:rFonts w:ascii="Times New Roman" w:hAnsi="Times New Roman" w:cs="Times New Roman"/>
          <w:sz w:val="24"/>
          <w:szCs w:val="24"/>
        </w:rPr>
        <w:t xml:space="preserve">Li (2022) utilizam o IPM para </w:t>
      </w:r>
      <w:r w:rsidR="004509CA" w:rsidRPr="00C12CC0">
        <w:rPr>
          <w:rFonts w:ascii="Times New Roman" w:hAnsi="Times New Roman" w:cs="Times New Roman"/>
          <w:sz w:val="24"/>
          <w:szCs w:val="24"/>
        </w:rPr>
        <w:t xml:space="preserve">analisar a pobreza multidimensional de famílias que habitam as áreas rurais da China. Os autores identificam uma </w:t>
      </w:r>
      <w:r w:rsidR="004509CA" w:rsidRPr="00F87DE4">
        <w:rPr>
          <w:rFonts w:ascii="Times New Roman" w:hAnsi="Times New Roman" w:cs="Times New Roman"/>
          <w:sz w:val="24"/>
          <w:szCs w:val="24"/>
        </w:rPr>
        <w:t>incidência de pobreza multidimensional de aproximadamente 25% entre os domicílios rurais, sendo que dentre as dimensões analisadas, a educação dos adultos, saúde e doenças crônicas são os indica</w:t>
      </w:r>
      <w:r w:rsidR="004509CA">
        <w:rPr>
          <w:rFonts w:ascii="Times New Roman" w:hAnsi="Times New Roman" w:cs="Times New Roman"/>
          <w:sz w:val="24"/>
          <w:szCs w:val="24"/>
        </w:rPr>
        <w:t>do</w:t>
      </w:r>
      <w:r w:rsidR="004509CA" w:rsidRPr="00F87DE4">
        <w:rPr>
          <w:rFonts w:ascii="Times New Roman" w:hAnsi="Times New Roman" w:cs="Times New Roman"/>
          <w:sz w:val="24"/>
          <w:szCs w:val="24"/>
        </w:rPr>
        <w:t xml:space="preserve">res que mais contribuem para a pobreza multidimensional na região. </w:t>
      </w:r>
    </w:p>
    <w:p w14:paraId="73823EB1" w14:textId="77777777" w:rsidR="004509CA" w:rsidRPr="007B2D84" w:rsidRDefault="004509CA" w:rsidP="004509C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outro lado, </w:t>
      </w:r>
      <w:proofErr w:type="spellStart"/>
      <w:r w:rsidRPr="00F87DE4">
        <w:rPr>
          <w:rFonts w:ascii="Times New Roman" w:hAnsi="Times New Roman" w:cs="Times New Roman"/>
          <w:color w:val="000000" w:themeColor="text1"/>
          <w:sz w:val="24"/>
          <w:szCs w:val="24"/>
        </w:rPr>
        <w:t>Trani</w:t>
      </w:r>
      <w:proofErr w:type="spellEnd"/>
      <w:r w:rsidRPr="00F87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7D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F87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estudam</w:t>
      </w:r>
      <w:r w:rsidRPr="00F87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relação entre pobreza multidimensional e o </w:t>
      </w:r>
      <w:r w:rsidRPr="00F87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declínio geral das habilidades mentais (</w:t>
      </w:r>
      <w:r w:rsidRPr="00F87DE4">
        <w:rPr>
          <w:rFonts w:ascii="Times New Roman" w:hAnsi="Times New Roman" w:cs="Times New Roman"/>
          <w:color w:val="000000" w:themeColor="text1"/>
          <w:sz w:val="24"/>
          <w:szCs w:val="24"/>
        </w:rPr>
        <w:t>demência) entre adultos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50 anos ou mais </w:t>
      </w:r>
      <w:r w:rsidRPr="00F87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residentes na África do Sul. Para analisar tal relação os autores fazem uso de 7 dimensões (saúde, padrões de vida, atividade econômica, educação, participação social, tratamento justo e </w:t>
      </w:r>
      <w:r w:rsidRPr="00F87D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bem-estar psicológico),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das quais os indicadores de</w:t>
      </w:r>
      <w:r w:rsidRPr="00F87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saúde, educação e emprego foram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que mais contribuíram para a taxa de incidência de pobreza multidimensional. Ademais, a pobreza multidimensional se mostrou fortemente correlacionada com as variáveis de </w:t>
      </w:r>
      <w:r w:rsidRPr="007B2D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declínio geral das habilidades mentais, principalmente em mulheres mais velhas.</w:t>
      </w:r>
    </w:p>
    <w:p w14:paraId="17027BBB" w14:textId="77777777" w:rsidR="00D27DE7" w:rsidRDefault="004509CA" w:rsidP="003D08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59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No Brasil, </w:t>
      </w:r>
      <w:r w:rsidRPr="00E050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Fahel, Teles e Caminhas (2016)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analisam </w:t>
      </w:r>
      <w:r w:rsidRPr="00281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indicadores sociais e de pobreza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multidimensional tendo como base as dimensões de educação, saúde e padrão de vida. Os autores</w:t>
      </w:r>
      <w:r w:rsidRPr="00281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destacam </w:t>
      </w:r>
      <w:r w:rsidRPr="00281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transformações ocorridas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2002 e 2013, demonstrando que em 2002 </w:t>
      </w:r>
      <w:r w:rsidRPr="003D087C">
        <w:rPr>
          <w:rFonts w:ascii="Times New Roman" w:hAnsi="Times New Roman" w:cs="Times New Roman"/>
          <w:sz w:val="24"/>
          <w:szCs w:val="24"/>
        </w:rPr>
        <w:t xml:space="preserve">a população </w:t>
      </w:r>
      <w:proofErr w:type="spellStart"/>
      <w:r w:rsidRPr="003D087C">
        <w:rPr>
          <w:rFonts w:ascii="Times New Roman" w:hAnsi="Times New Roman" w:cs="Times New Roman"/>
          <w:sz w:val="24"/>
          <w:szCs w:val="24"/>
        </w:rPr>
        <w:t>multidimensionalmente</w:t>
      </w:r>
      <w:proofErr w:type="spellEnd"/>
      <w:r w:rsidRPr="003D087C">
        <w:rPr>
          <w:rFonts w:ascii="Times New Roman" w:hAnsi="Times New Roman" w:cs="Times New Roman"/>
          <w:sz w:val="24"/>
          <w:szCs w:val="24"/>
        </w:rPr>
        <w:t xml:space="preserve"> pobre era privada em aproximadamente 43% dos indicadores analisados. Esse valor havia se reduzido para 38% em 2013. Dentre as dimensões investigadas, a educação foi a que apresentou a maior contribuição para pobreza multidimensional, principalmente pelo indicador de Anos de Escolaridade que detinha uma participação relativa de 40% do total de indicadores. </w:t>
      </w:r>
    </w:p>
    <w:p w14:paraId="23312CDD" w14:textId="6CA3E345" w:rsidR="003D087C" w:rsidRDefault="00D27DE7" w:rsidP="00D27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DE7">
        <w:rPr>
          <w:rFonts w:ascii="Times New Roman" w:hAnsi="Times New Roman" w:cs="Times New Roman"/>
          <w:sz w:val="24"/>
          <w:szCs w:val="24"/>
        </w:rPr>
        <w:t xml:space="preserve">Batista, Costa e Neves (2022) </w:t>
      </w:r>
      <w:r>
        <w:rPr>
          <w:rFonts w:ascii="Times New Roman" w:hAnsi="Times New Roman" w:cs="Times New Roman"/>
          <w:sz w:val="24"/>
          <w:szCs w:val="24"/>
        </w:rPr>
        <w:t>avaliam</w:t>
      </w:r>
      <w:r w:rsidRPr="00D27DE7">
        <w:rPr>
          <w:rFonts w:ascii="Times New Roman" w:hAnsi="Times New Roman" w:cs="Times New Roman"/>
          <w:sz w:val="24"/>
          <w:szCs w:val="24"/>
        </w:rPr>
        <w:t xml:space="preserve"> a evolução da pobreza multidimensional no Brasil entre 2004 e 2015, com foco na desagregação por gênero. O estudo considerou quatro dimensões principais: educação, emprego, renda e padrões de vida. Os resultados mostraram que, no período analisado, as mulheres enfrentavam maiores </w:t>
      </w:r>
      <w:r>
        <w:rPr>
          <w:rFonts w:ascii="Times New Roman" w:hAnsi="Times New Roman" w:cs="Times New Roman"/>
          <w:sz w:val="24"/>
          <w:szCs w:val="24"/>
        </w:rPr>
        <w:t xml:space="preserve">proporções de pobreza </w:t>
      </w:r>
      <w:r w:rsidRPr="00D27DE7">
        <w:rPr>
          <w:rFonts w:ascii="Times New Roman" w:hAnsi="Times New Roman" w:cs="Times New Roman"/>
          <w:sz w:val="24"/>
          <w:szCs w:val="24"/>
        </w:rPr>
        <w:t>em comparação aos homens. A</w:t>
      </w:r>
      <w:r>
        <w:rPr>
          <w:rFonts w:ascii="Times New Roman" w:hAnsi="Times New Roman" w:cs="Times New Roman"/>
          <w:sz w:val="24"/>
          <w:szCs w:val="24"/>
        </w:rPr>
        <w:t>lém disso, os autores destacam</w:t>
      </w:r>
      <w:r w:rsidRPr="00D27DE7">
        <w:rPr>
          <w:rFonts w:ascii="Times New Roman" w:hAnsi="Times New Roman" w:cs="Times New Roman"/>
          <w:sz w:val="24"/>
          <w:szCs w:val="24"/>
        </w:rPr>
        <w:t xml:space="preserve"> que mulheres submetidas à dupla discriminação, como mulheres negras ou residentes em áreas rurais, sofriam formas ainda mais intensas de privação. Por fim, a pesquisa apontou que as dimensões de emprego e renda foram as principais responsáveis por impulsionar a pobreza multidimensional no Brasil.</w:t>
      </w:r>
    </w:p>
    <w:p w14:paraId="7FDBCF69" w14:textId="1F2003E4" w:rsidR="00822BAB" w:rsidRDefault="00D27DE7" w:rsidP="002E1A0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6053" w:rsidRPr="00686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Embora o uso do </w:t>
      </w:r>
      <w:r w:rsidR="001F4B2F">
        <w:rPr>
          <w:rFonts w:ascii="Times New Roman" w:hAnsi="Times New Roman" w:cs="Times New Roman"/>
          <w:color w:val="000000" w:themeColor="text1"/>
          <w:sz w:val="24"/>
          <w:szCs w:val="24"/>
        </w:rPr>
        <w:t>IPM</w:t>
      </w:r>
      <w:r w:rsidR="00686053" w:rsidRPr="00686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seja amplamente difundido</w:t>
      </w:r>
      <w:r w:rsidR="001F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D15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análise </w:t>
      </w:r>
      <w:r w:rsidR="001F4B2F">
        <w:rPr>
          <w:rFonts w:ascii="Times New Roman" w:hAnsi="Times New Roman" w:cs="Times New Roman"/>
          <w:color w:val="000000" w:themeColor="text1"/>
          <w:sz w:val="24"/>
          <w:szCs w:val="24"/>
        </w:rPr>
        <w:t>multidimensional da pobreza</w:t>
      </w:r>
      <w:r w:rsidR="00686053" w:rsidRPr="00686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F3396" w:rsidRPr="001F3396">
        <w:rPr>
          <w:rFonts w:ascii="Times New Roman" w:hAnsi="Times New Roman" w:cs="Times New Roman"/>
          <w:color w:val="000000" w:themeColor="text1"/>
          <w:sz w:val="24"/>
          <w:szCs w:val="24"/>
        </w:rPr>
        <w:t>poucos estudos exploram sua aplicação de forma desagregada, considerando simultaneamente características como raça, gênero e situação do domicílio</w:t>
      </w:r>
      <w:r w:rsidR="00686053" w:rsidRPr="00686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Este trabalho </w:t>
      </w:r>
      <w:r w:rsidR="00D154EF" w:rsidRPr="001F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avança </w:t>
      </w:r>
      <w:r w:rsidR="003C5D80" w:rsidRPr="001F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D154EF" w:rsidRPr="001F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incorporar a </w:t>
      </w:r>
      <w:r w:rsidR="001F3396">
        <w:rPr>
          <w:rFonts w:ascii="Times New Roman" w:hAnsi="Times New Roman" w:cs="Times New Roman"/>
          <w:color w:val="000000" w:themeColor="text1"/>
          <w:sz w:val="24"/>
          <w:szCs w:val="24"/>
        </w:rPr>
        <w:t>abordagem</w:t>
      </w:r>
      <w:r w:rsidR="00D154EF" w:rsidRPr="001F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D154EF" w:rsidRPr="001F4B2F">
        <w:rPr>
          <w:rFonts w:ascii="Times New Roman" w:hAnsi="Times New Roman" w:cs="Times New Roman"/>
          <w:color w:val="000000" w:themeColor="text1"/>
          <w:sz w:val="24"/>
          <w:szCs w:val="24"/>
        </w:rPr>
        <w:t>diferentes faixas de pobreza,</w:t>
      </w:r>
      <w:r w:rsidR="001F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avaliando no contexto multidimensional não somente a proporção de pobres mas também os extremamente pobres e a população que se encontra em situação de vulnerabilidade,</w:t>
      </w:r>
      <w:r w:rsidR="00D154EF" w:rsidRPr="001F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enfoque pouco explorado na literatura</w:t>
      </w:r>
      <w:r w:rsidR="00686053" w:rsidRPr="00686053">
        <w:rPr>
          <w:rFonts w:ascii="Times New Roman" w:hAnsi="Times New Roman" w:cs="Times New Roman"/>
          <w:color w:val="000000" w:themeColor="text1"/>
          <w:sz w:val="24"/>
          <w:szCs w:val="24"/>
        </w:rPr>
        <w:t>. Além disso, a atualização dos dados e a comparação com</w:t>
      </w:r>
      <w:r w:rsidR="001F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053" w:rsidRPr="00686053">
        <w:rPr>
          <w:rFonts w:ascii="Times New Roman" w:hAnsi="Times New Roman" w:cs="Times New Roman"/>
          <w:color w:val="000000" w:themeColor="text1"/>
          <w:sz w:val="24"/>
          <w:szCs w:val="24"/>
        </w:rPr>
        <w:t>estudos anteriores permitem compreender a evolução da pobreza no país, oferecendo uma visão mais completa e detalhada que contribui para a formulação de políticas públic</w:t>
      </w:r>
      <w:r w:rsidR="001F4B2F">
        <w:rPr>
          <w:rFonts w:ascii="Times New Roman" w:hAnsi="Times New Roman" w:cs="Times New Roman"/>
          <w:color w:val="000000" w:themeColor="text1"/>
          <w:sz w:val="24"/>
          <w:szCs w:val="24"/>
        </w:rPr>
        <w:t>as mais eficazes e direcionadas</w:t>
      </w:r>
      <w:r w:rsidR="00686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F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8C2D84" w14:textId="77777777" w:rsidR="004F6543" w:rsidRPr="002E1A00" w:rsidRDefault="004F6543" w:rsidP="002E1A0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70134" w14:textId="013651EC" w:rsidR="000E39B8" w:rsidRPr="000E39B8" w:rsidRDefault="004D0D16" w:rsidP="00F75080">
      <w:pPr>
        <w:spacing w:after="24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423D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EMPÍRICA</w:t>
      </w:r>
      <w:r w:rsidR="000E39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FA3884" w14:textId="6EAE0A54" w:rsidR="00CB4C3A" w:rsidRDefault="00D60141" w:rsidP="00CB4C3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alcançar o objetivo proposto neste estudo, qual seja, mensurar e analisar os indicadores de pobreza multidimensional e os perfis de maior vulnerabilidade no Brasil, </w:t>
      </w:r>
      <w:r w:rsidR="004316CB">
        <w:rPr>
          <w:rFonts w:ascii="Times New Roman" w:eastAsia="Times New Roman" w:hAnsi="Times New Roman" w:cs="Times New Roman"/>
          <w:sz w:val="24"/>
          <w:szCs w:val="24"/>
        </w:rPr>
        <w:t xml:space="preserve">a estratégia empírica adotada </w:t>
      </w:r>
      <w:r>
        <w:rPr>
          <w:rFonts w:ascii="Times New Roman" w:eastAsia="Times New Roman" w:hAnsi="Times New Roman" w:cs="Times New Roman"/>
          <w:sz w:val="24"/>
          <w:szCs w:val="24"/>
        </w:rPr>
        <w:t>será por meio d</w:t>
      </w:r>
      <w:r w:rsidR="006A2D96">
        <w:rPr>
          <w:rFonts w:ascii="Times New Roman" w:eastAsia="Times New Roman" w:hAnsi="Times New Roman" w:cs="Times New Roman"/>
          <w:sz w:val="24"/>
          <w:szCs w:val="24"/>
        </w:rPr>
        <w:t>a construção e análise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Índice de Pobreza Multidimensional (IPM). Existem várias abordagens para calcular o IPM, como o Método das Funções de Bem-Estar ou o Método das Regiões em Desvantagem, neste estudo será utilizado o método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Alkire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-Foster (AF)</w:t>
      </w:r>
      <w:r w:rsidR="00974A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5D06">
        <w:rPr>
          <w:rFonts w:ascii="Times New Roman" w:eastAsia="Times New Roman" w:hAnsi="Times New Roman" w:cs="Times New Roman"/>
          <w:sz w:val="24"/>
          <w:szCs w:val="24"/>
        </w:rPr>
        <w:t xml:space="preserve"> baseado em </w:t>
      </w:r>
      <w:proofErr w:type="spellStart"/>
      <w:r w:rsidR="00615D06">
        <w:rPr>
          <w:rFonts w:ascii="Times New Roman" w:hAnsi="Times New Roman" w:cs="Times New Roman"/>
          <w:color w:val="000000"/>
          <w:sz w:val="24"/>
          <w:szCs w:val="24"/>
        </w:rPr>
        <w:t>Alkire</w:t>
      </w:r>
      <w:proofErr w:type="spellEnd"/>
      <w:r w:rsidR="00615D06">
        <w:rPr>
          <w:rFonts w:ascii="Times New Roman" w:hAnsi="Times New Roman" w:cs="Times New Roman"/>
          <w:color w:val="000000"/>
          <w:sz w:val="24"/>
          <w:szCs w:val="24"/>
        </w:rPr>
        <w:t xml:space="preserve"> e Foster (2011</w:t>
      </w:r>
      <w:r w:rsidR="001F657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15D06">
        <w:rPr>
          <w:rFonts w:ascii="Times New Roman" w:hAnsi="Times New Roman" w:cs="Times New Roman"/>
          <w:color w:val="000000"/>
          <w:sz w:val="24"/>
          <w:szCs w:val="24"/>
        </w:rPr>
        <w:t xml:space="preserve">) e adaptado ao contexto brasileiro com </w:t>
      </w:r>
      <w:r w:rsidR="00974ACF">
        <w:rPr>
          <w:rFonts w:ascii="Times New Roman" w:hAnsi="Times New Roman" w:cs="Times New Roman"/>
          <w:color w:val="000000"/>
          <w:sz w:val="24"/>
          <w:szCs w:val="24"/>
        </w:rPr>
        <w:t>base em</w:t>
      </w:r>
      <w:r w:rsidR="009C4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16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Fahel e Teles </w:t>
      </w:r>
      <w:r w:rsidR="00B031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(2018)</w:t>
      </w:r>
      <w:r w:rsidR="009F1B6D">
        <w:rPr>
          <w:rFonts w:ascii="Times New Roman" w:eastAsia="Times New Roman" w:hAnsi="Times New Roman" w:cs="Times New Roman"/>
          <w:sz w:val="24"/>
          <w:szCs w:val="24"/>
        </w:rPr>
        <w:t xml:space="preserve">. A escolha do método é justificada por sua versatilidade e por ser amplamente utilizada na literatura, o que facilita comparações com os demais estudos. </w:t>
      </w:r>
    </w:p>
    <w:p w14:paraId="6A764293" w14:textId="1F9FEDE5" w:rsidR="00615D06" w:rsidRPr="003D7F79" w:rsidRDefault="00615D06" w:rsidP="0095160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190">
        <w:rPr>
          <w:rFonts w:ascii="Times New Roman" w:eastAsia="Times New Roman" w:hAnsi="Times New Roman" w:cs="Times New Roman"/>
          <w:sz w:val="24"/>
          <w:szCs w:val="24"/>
        </w:rPr>
        <w:t xml:space="preserve">O método AF </w:t>
      </w:r>
      <w:r w:rsidR="00CB4C3A" w:rsidRPr="00CE2190">
        <w:rPr>
          <w:rFonts w:ascii="Times New Roman" w:eastAsia="Times New Roman" w:hAnsi="Times New Roman" w:cs="Times New Roman"/>
          <w:sz w:val="24"/>
          <w:szCs w:val="24"/>
        </w:rPr>
        <w:t>é uma abordagem</w:t>
      </w:r>
      <w:r w:rsidR="00C34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C3A" w:rsidRPr="00CE2190">
        <w:rPr>
          <w:rFonts w:ascii="Times New Roman" w:eastAsia="Times New Roman" w:hAnsi="Times New Roman" w:cs="Times New Roman"/>
          <w:sz w:val="24"/>
          <w:szCs w:val="24"/>
        </w:rPr>
        <w:t>simples e intuitiva que pode ser sintetizada em três etapas. A primeira etapa consiste</w:t>
      </w:r>
      <w:r w:rsidR="00CE2190" w:rsidRPr="00CE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22">
        <w:rPr>
          <w:rFonts w:ascii="Times New Roman" w:eastAsia="Times New Roman" w:hAnsi="Times New Roman" w:cs="Times New Roman"/>
          <w:sz w:val="24"/>
          <w:szCs w:val="24"/>
        </w:rPr>
        <w:t>na s</w:t>
      </w:r>
      <w:r w:rsidR="00CE2190" w:rsidRPr="00CE2190">
        <w:rPr>
          <w:rFonts w:ascii="Times New Roman" w:eastAsia="Times New Roman" w:hAnsi="Times New Roman" w:cs="Times New Roman"/>
          <w:sz w:val="24"/>
          <w:szCs w:val="24"/>
        </w:rPr>
        <w:t>ele</w:t>
      </w:r>
      <w:r w:rsidR="00D73D22">
        <w:rPr>
          <w:rFonts w:ascii="Times New Roman" w:eastAsia="Times New Roman" w:hAnsi="Times New Roman" w:cs="Times New Roman"/>
          <w:sz w:val="24"/>
          <w:szCs w:val="24"/>
        </w:rPr>
        <w:t>ção das dimensões e indicadores. Assim, o</w:t>
      </w:r>
      <w:r w:rsidR="00CE2190" w:rsidRPr="00CE2190">
        <w:rPr>
          <w:rFonts w:ascii="Times New Roman" w:eastAsia="Times New Roman" w:hAnsi="Times New Roman" w:cs="Times New Roman"/>
          <w:sz w:val="24"/>
          <w:szCs w:val="24"/>
        </w:rPr>
        <w:t xml:space="preserve"> primeiro passo é identificar as dimensões relevantes que serão consideradas no cálculo do IPM</w:t>
      </w:r>
      <w:r w:rsidR="00D73D22">
        <w:rPr>
          <w:rFonts w:ascii="Times New Roman" w:eastAsia="Times New Roman" w:hAnsi="Times New Roman" w:cs="Times New Roman"/>
          <w:sz w:val="24"/>
          <w:szCs w:val="24"/>
        </w:rPr>
        <w:t xml:space="preserve"> e, p</w:t>
      </w:r>
      <w:r w:rsidR="00CE2190" w:rsidRPr="00CE2190">
        <w:rPr>
          <w:rFonts w:ascii="Times New Roman" w:eastAsia="Times New Roman" w:hAnsi="Times New Roman" w:cs="Times New Roman"/>
          <w:sz w:val="24"/>
          <w:szCs w:val="24"/>
        </w:rPr>
        <w:t>ara cada dimensão selecionada, são escolhidos indicadores específicos que melhor representam a privação nessa dimensão</w:t>
      </w:r>
      <w:r w:rsidR="00D73D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4C3A" w:rsidRPr="00CE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22">
        <w:rPr>
          <w:rFonts w:ascii="Times New Roman" w:eastAsia="Times New Roman" w:hAnsi="Times New Roman" w:cs="Times New Roman"/>
          <w:sz w:val="24"/>
          <w:szCs w:val="24"/>
        </w:rPr>
        <w:t>Neste estudo</w:t>
      </w:r>
      <w:r w:rsidR="003A65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3D22">
        <w:rPr>
          <w:rFonts w:ascii="Times New Roman" w:eastAsia="Times New Roman" w:hAnsi="Times New Roman" w:cs="Times New Roman"/>
          <w:sz w:val="24"/>
          <w:szCs w:val="24"/>
        </w:rPr>
        <w:t xml:space="preserve"> a escolha das dimensões e indicadores é baseada no IPM </w:t>
      </w:r>
      <w:r w:rsidR="00951600">
        <w:rPr>
          <w:rFonts w:ascii="Times New Roman" w:eastAsia="Times New Roman" w:hAnsi="Times New Roman" w:cs="Times New Roman"/>
          <w:sz w:val="24"/>
          <w:szCs w:val="24"/>
        </w:rPr>
        <w:t>global, entretanto, c</w:t>
      </w:r>
      <w:r w:rsidR="00951600" w:rsidRPr="00951600">
        <w:rPr>
          <w:rFonts w:ascii="Times New Roman" w:eastAsia="Times New Roman" w:hAnsi="Times New Roman" w:cs="Times New Roman"/>
          <w:sz w:val="24"/>
          <w:szCs w:val="24"/>
        </w:rPr>
        <w:t xml:space="preserve">om o intuito de adequar o índice às características específicas do nível de privação enfrentado pela população brasileira, bem como às variáveis disponíveis </w:t>
      </w:r>
      <w:r w:rsidR="00951600">
        <w:rPr>
          <w:rFonts w:ascii="Times New Roman" w:eastAsia="Times New Roman" w:hAnsi="Times New Roman" w:cs="Times New Roman"/>
          <w:sz w:val="24"/>
          <w:szCs w:val="24"/>
        </w:rPr>
        <w:t>no</w:t>
      </w:r>
      <w:r w:rsidR="00951600" w:rsidRPr="00951600">
        <w:rPr>
          <w:rFonts w:ascii="Times New Roman" w:eastAsia="Times New Roman" w:hAnsi="Times New Roman" w:cs="Times New Roman"/>
          <w:sz w:val="24"/>
          <w:szCs w:val="24"/>
        </w:rPr>
        <w:t xml:space="preserve"> banco de dados</w:t>
      </w:r>
      <w:r w:rsidR="00951600">
        <w:rPr>
          <w:rFonts w:ascii="Times New Roman" w:eastAsia="Times New Roman" w:hAnsi="Times New Roman" w:cs="Times New Roman"/>
          <w:sz w:val="24"/>
          <w:szCs w:val="24"/>
        </w:rPr>
        <w:t xml:space="preserve"> (PNAD Contínua)</w:t>
      </w:r>
      <w:r w:rsidR="00951600" w:rsidRPr="009516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0F7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6F60F7" w:rsidRPr="00951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00" w:rsidRPr="00951600">
        <w:rPr>
          <w:rFonts w:ascii="Times New Roman" w:eastAsia="Times New Roman" w:hAnsi="Times New Roman" w:cs="Times New Roman"/>
          <w:sz w:val="24"/>
          <w:szCs w:val="24"/>
        </w:rPr>
        <w:t xml:space="preserve">realizados ajustes significativos, incluindo a incorporação de </w:t>
      </w:r>
      <w:r w:rsidR="00951600" w:rsidRPr="00951600">
        <w:rPr>
          <w:rFonts w:ascii="Times New Roman" w:eastAsia="Times New Roman" w:hAnsi="Times New Roman" w:cs="Times New Roman"/>
          <w:i/>
          <w:sz w:val="24"/>
          <w:szCs w:val="24"/>
        </w:rPr>
        <w:t>proxies</w:t>
      </w:r>
      <w:r w:rsidR="00951600" w:rsidRPr="00951600">
        <w:rPr>
          <w:rFonts w:ascii="Times New Roman" w:eastAsia="Times New Roman" w:hAnsi="Times New Roman" w:cs="Times New Roman"/>
          <w:sz w:val="24"/>
          <w:szCs w:val="24"/>
        </w:rPr>
        <w:t>. Essas adaptações visam aprimorar a prec</w:t>
      </w:r>
      <w:r w:rsidR="00951600">
        <w:rPr>
          <w:rFonts w:ascii="Times New Roman" w:eastAsia="Times New Roman" w:hAnsi="Times New Roman" w:cs="Times New Roman"/>
          <w:sz w:val="24"/>
          <w:szCs w:val="24"/>
        </w:rPr>
        <w:t>isão e a relevância do índice ao</w:t>
      </w:r>
      <w:r w:rsidR="00951600" w:rsidRPr="00951600">
        <w:rPr>
          <w:rFonts w:ascii="Times New Roman" w:eastAsia="Times New Roman" w:hAnsi="Times New Roman" w:cs="Times New Roman"/>
          <w:sz w:val="24"/>
          <w:szCs w:val="24"/>
        </w:rPr>
        <w:t xml:space="preserve"> contexto socioeconômico do país</w:t>
      </w:r>
      <w:r w:rsidR="00951600">
        <w:rPr>
          <w:rFonts w:ascii="Times New Roman" w:eastAsia="Times New Roman" w:hAnsi="Times New Roman" w:cs="Times New Roman"/>
          <w:sz w:val="24"/>
          <w:szCs w:val="24"/>
        </w:rPr>
        <w:t xml:space="preserve">. Ademais, além das </w:t>
      </w:r>
      <w:r w:rsidR="00D26B39">
        <w:rPr>
          <w:rFonts w:ascii="Times New Roman" w:eastAsia="Times New Roman" w:hAnsi="Times New Roman" w:cs="Times New Roman"/>
          <w:sz w:val="24"/>
          <w:szCs w:val="24"/>
        </w:rPr>
        <w:t xml:space="preserve">tradicionais </w:t>
      </w:r>
      <w:r w:rsidR="00951600">
        <w:rPr>
          <w:rFonts w:ascii="Times New Roman" w:eastAsia="Times New Roman" w:hAnsi="Times New Roman" w:cs="Times New Roman"/>
          <w:sz w:val="24"/>
          <w:szCs w:val="24"/>
        </w:rPr>
        <w:t xml:space="preserve">dimensões que compõem o IPM global (saúde, educação e padrão de vida) </w:t>
      </w:r>
      <w:r w:rsidR="008638FD">
        <w:rPr>
          <w:rFonts w:ascii="Times New Roman" w:eastAsia="Times New Roman" w:hAnsi="Times New Roman" w:cs="Times New Roman"/>
          <w:sz w:val="24"/>
          <w:szCs w:val="24"/>
        </w:rPr>
        <w:t xml:space="preserve">adiciona-se </w:t>
      </w:r>
      <w:r w:rsidR="00F76B75">
        <w:rPr>
          <w:rFonts w:ascii="Times New Roman" w:eastAsia="Times New Roman" w:hAnsi="Times New Roman" w:cs="Times New Roman"/>
          <w:sz w:val="24"/>
          <w:szCs w:val="24"/>
        </w:rPr>
        <w:t>a</w:t>
      </w:r>
      <w:r w:rsidR="00951600">
        <w:rPr>
          <w:rFonts w:ascii="Times New Roman" w:eastAsia="Times New Roman" w:hAnsi="Times New Roman" w:cs="Times New Roman"/>
          <w:sz w:val="24"/>
          <w:szCs w:val="24"/>
        </w:rPr>
        <w:t xml:space="preserve"> dimensão</w:t>
      </w:r>
      <w:r w:rsidR="00D26B39">
        <w:rPr>
          <w:rFonts w:ascii="Times New Roman" w:eastAsia="Times New Roman" w:hAnsi="Times New Roman" w:cs="Times New Roman"/>
          <w:sz w:val="24"/>
          <w:szCs w:val="24"/>
        </w:rPr>
        <w:t xml:space="preserve"> recursos</w:t>
      </w:r>
      <w:r w:rsidR="00951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B39">
        <w:rPr>
          <w:rFonts w:ascii="Times New Roman" w:eastAsia="Times New Roman" w:hAnsi="Times New Roman" w:cs="Times New Roman"/>
          <w:sz w:val="24"/>
          <w:szCs w:val="24"/>
        </w:rPr>
        <w:t>econômicos</w:t>
      </w:r>
      <w:r w:rsidR="00E97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7F05" w:rsidRPr="00E97F05">
        <w:rPr>
          <w:rFonts w:ascii="Times New Roman" w:hAnsi="Times New Roman" w:cs="Times New Roman"/>
          <w:sz w:val="24"/>
          <w:szCs w:val="24"/>
        </w:rPr>
        <w:t>Essa nova dimensão visa refletir a capacidade econômica e o nível de renda dos indivíduos, com o propósito de analisar de forma abrangente a pobreza de renda e outras fontes de privação</w:t>
      </w:r>
      <w:r w:rsidR="008638FD">
        <w:rPr>
          <w:rFonts w:ascii="Times New Roman" w:hAnsi="Times New Roman" w:cs="Times New Roman"/>
          <w:sz w:val="24"/>
          <w:szCs w:val="24"/>
        </w:rPr>
        <w:t>, uma contribuição deste estudo</w:t>
      </w:r>
      <w:r w:rsidR="00E97F05" w:rsidRPr="00E97F05">
        <w:rPr>
          <w:rFonts w:ascii="Times New Roman" w:hAnsi="Times New Roman" w:cs="Times New Roman"/>
          <w:sz w:val="24"/>
          <w:szCs w:val="24"/>
        </w:rPr>
        <w:t xml:space="preserve">. </w:t>
      </w:r>
      <w:r w:rsidR="00E97F05" w:rsidRPr="003D7F79">
        <w:rPr>
          <w:rFonts w:ascii="Times New Roman" w:hAnsi="Times New Roman" w:cs="Times New Roman"/>
          <w:sz w:val="24"/>
          <w:szCs w:val="24"/>
        </w:rPr>
        <w:t>Com essa adição, busca-se uma visão mais completa da situação socioeconômica das pessoas afetadas, contemplando diferentes aspectos que influenciam sua qualidade de vida.</w:t>
      </w:r>
    </w:p>
    <w:p w14:paraId="14277D2D" w14:textId="77913836" w:rsidR="00C86CD5" w:rsidRDefault="00E97F05" w:rsidP="00C86CD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CD5">
        <w:rPr>
          <w:rFonts w:ascii="Times New Roman" w:hAnsi="Times New Roman" w:cs="Times New Roman"/>
          <w:sz w:val="24"/>
          <w:szCs w:val="24"/>
        </w:rPr>
        <w:t>Quanto aos indicadores, as principais diferenças em relação ao IPM global</w:t>
      </w:r>
      <w:r w:rsidR="00754DE3" w:rsidRPr="00C86CD5">
        <w:rPr>
          <w:rFonts w:ascii="Times New Roman" w:hAnsi="Times New Roman" w:cs="Times New Roman"/>
          <w:sz w:val="24"/>
          <w:szCs w:val="24"/>
        </w:rPr>
        <w:t xml:space="preserve"> estão na inclusão do indicador acesso </w:t>
      </w:r>
      <w:r w:rsidR="00F5728F" w:rsidRPr="00C86CD5">
        <w:rPr>
          <w:rFonts w:ascii="Times New Roman" w:hAnsi="Times New Roman" w:cs="Times New Roman"/>
          <w:sz w:val="24"/>
          <w:szCs w:val="24"/>
        </w:rPr>
        <w:t>à</w:t>
      </w:r>
      <w:r w:rsidR="00754DE3" w:rsidRPr="00C86CD5">
        <w:rPr>
          <w:rFonts w:ascii="Times New Roman" w:hAnsi="Times New Roman" w:cs="Times New Roman"/>
          <w:sz w:val="24"/>
          <w:szCs w:val="24"/>
        </w:rPr>
        <w:t xml:space="preserve"> informação,</w:t>
      </w:r>
      <w:r w:rsidR="00DD52DF" w:rsidRPr="00C86CD5">
        <w:rPr>
          <w:rFonts w:ascii="Times New Roman" w:hAnsi="Times New Roman" w:cs="Times New Roman"/>
          <w:sz w:val="24"/>
          <w:szCs w:val="24"/>
        </w:rPr>
        <w:t xml:space="preserve"> adicionado </w:t>
      </w:r>
      <w:r w:rsidR="002F6DB5">
        <w:rPr>
          <w:rFonts w:ascii="Times New Roman" w:hAnsi="Times New Roman" w:cs="Times New Roman"/>
          <w:sz w:val="24"/>
          <w:szCs w:val="24"/>
        </w:rPr>
        <w:t>à</w:t>
      </w:r>
      <w:r w:rsidR="00754DE3" w:rsidRPr="00C86CD5">
        <w:rPr>
          <w:rFonts w:ascii="Times New Roman" w:hAnsi="Times New Roman" w:cs="Times New Roman"/>
          <w:sz w:val="24"/>
          <w:szCs w:val="24"/>
        </w:rPr>
        <w:t xml:space="preserve"> dimensão padrão de vida, e nos indicadores que compõem a dimensão saúde. A adição do indicador acesso </w:t>
      </w:r>
      <w:r w:rsidR="00F5728F" w:rsidRPr="00C86CD5">
        <w:rPr>
          <w:rFonts w:ascii="Times New Roman" w:hAnsi="Times New Roman" w:cs="Times New Roman"/>
          <w:sz w:val="24"/>
          <w:szCs w:val="24"/>
        </w:rPr>
        <w:t>à</w:t>
      </w:r>
      <w:r w:rsidR="00754DE3" w:rsidRPr="00C86CD5">
        <w:rPr>
          <w:rFonts w:ascii="Times New Roman" w:hAnsi="Times New Roman" w:cs="Times New Roman"/>
          <w:sz w:val="24"/>
          <w:szCs w:val="24"/>
        </w:rPr>
        <w:t xml:space="preserve"> informação visa analisar a questão da assimetria de informação e das baixas oportunidades de desenvolvimento.</w:t>
      </w:r>
      <w:r w:rsidR="00E84FB3" w:rsidRPr="00C86CD5">
        <w:rPr>
          <w:rFonts w:ascii="Times New Roman" w:hAnsi="Times New Roman" w:cs="Times New Roman"/>
          <w:sz w:val="24"/>
          <w:szCs w:val="24"/>
        </w:rPr>
        <w:t xml:space="preserve"> </w:t>
      </w:r>
      <w:r w:rsidR="003A654A" w:rsidRPr="00C86CD5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="003A654A" w:rsidRPr="00C86CD5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="003A654A" w:rsidRPr="00C86CD5">
        <w:rPr>
          <w:rFonts w:ascii="Times New Roman" w:hAnsi="Times New Roman" w:cs="Times New Roman"/>
          <w:sz w:val="24"/>
          <w:szCs w:val="24"/>
        </w:rPr>
        <w:t xml:space="preserve"> e Li (2022), a assimetria de </w:t>
      </w:r>
      <w:r w:rsidR="00754DE3" w:rsidRPr="00C86CD5">
        <w:rPr>
          <w:rFonts w:ascii="Times New Roman" w:hAnsi="Times New Roman" w:cs="Times New Roman"/>
          <w:sz w:val="24"/>
          <w:szCs w:val="24"/>
        </w:rPr>
        <w:t xml:space="preserve">informação </w:t>
      </w:r>
      <w:r w:rsidR="003A654A" w:rsidRPr="00C86CD5">
        <w:rPr>
          <w:rFonts w:ascii="Times New Roman" w:hAnsi="Times New Roman" w:cs="Times New Roman"/>
          <w:sz w:val="24"/>
          <w:szCs w:val="24"/>
        </w:rPr>
        <w:t>aumenta</w:t>
      </w:r>
      <w:r w:rsidR="00754DE3" w:rsidRPr="00C86CD5">
        <w:rPr>
          <w:rFonts w:ascii="Times New Roman" w:hAnsi="Times New Roman" w:cs="Times New Roman"/>
          <w:sz w:val="24"/>
          <w:szCs w:val="24"/>
        </w:rPr>
        <w:t xml:space="preserve"> o</w:t>
      </w:r>
      <w:r w:rsidR="003A654A" w:rsidRPr="00C86CD5">
        <w:rPr>
          <w:rFonts w:ascii="Times New Roman" w:hAnsi="Times New Roman" w:cs="Times New Roman"/>
          <w:sz w:val="24"/>
          <w:szCs w:val="24"/>
        </w:rPr>
        <w:t xml:space="preserve"> </w:t>
      </w:r>
      <w:r w:rsidR="00754DE3" w:rsidRPr="00C86CD5">
        <w:rPr>
          <w:rFonts w:ascii="Times New Roman" w:hAnsi="Times New Roman" w:cs="Times New Roman"/>
          <w:sz w:val="24"/>
          <w:szCs w:val="24"/>
        </w:rPr>
        <w:t xml:space="preserve">custo irrecuperável, custo de oportunidade e custo de tentativa e erro, </w:t>
      </w:r>
      <w:r w:rsidR="003A654A" w:rsidRPr="00C86CD5">
        <w:rPr>
          <w:rFonts w:ascii="Times New Roman" w:hAnsi="Times New Roman" w:cs="Times New Roman"/>
          <w:sz w:val="24"/>
          <w:szCs w:val="24"/>
        </w:rPr>
        <w:t>elevando</w:t>
      </w:r>
      <w:r w:rsidR="00754DE3" w:rsidRPr="00C86CD5">
        <w:rPr>
          <w:rFonts w:ascii="Times New Roman" w:hAnsi="Times New Roman" w:cs="Times New Roman"/>
          <w:sz w:val="24"/>
          <w:szCs w:val="24"/>
        </w:rPr>
        <w:t xml:space="preserve"> a probabilidade de cair na pobreza multidimensional</w:t>
      </w:r>
      <w:r w:rsidR="00C86CD5" w:rsidRPr="00C86CD5">
        <w:rPr>
          <w:rFonts w:ascii="Times New Roman" w:hAnsi="Times New Roman" w:cs="Times New Roman"/>
          <w:sz w:val="24"/>
          <w:szCs w:val="24"/>
        </w:rPr>
        <w:t>. Assim, o acesso à informação permite que os indivíduos tenham maiores oportunidades de emprego, educação, assistência médica e recursos públicos</w:t>
      </w:r>
      <w:r w:rsidR="00754DE3" w:rsidRPr="00C86CD5">
        <w:rPr>
          <w:rFonts w:ascii="Times New Roman" w:hAnsi="Times New Roman" w:cs="Times New Roman"/>
          <w:sz w:val="24"/>
          <w:szCs w:val="24"/>
        </w:rPr>
        <w:t>.</w:t>
      </w:r>
      <w:r w:rsidR="003D7F79" w:rsidRPr="00C86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F3287" w14:textId="557634F8" w:rsidR="003D7F79" w:rsidRPr="00C86CD5" w:rsidRDefault="00C86CD5" w:rsidP="00C86CD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que diz</w:t>
      </w:r>
      <w:r w:rsidR="00A95F7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respeito</w:t>
      </w:r>
      <w:r w:rsidR="003D7F79" w:rsidRPr="00C86CD5">
        <w:rPr>
          <w:rFonts w:ascii="Times New Roman" w:hAnsi="Times New Roman" w:cs="Times New Roman"/>
          <w:sz w:val="24"/>
          <w:szCs w:val="24"/>
        </w:rPr>
        <w:t xml:space="preserve"> aos indicadores que refletem a dimensão saúde, diferente dos indicadores </w:t>
      </w:r>
      <w:r w:rsidR="00EC58A6" w:rsidRPr="00C86CD5">
        <w:rPr>
          <w:rFonts w:ascii="Times New Roman" w:hAnsi="Times New Roman" w:cs="Times New Roman"/>
          <w:sz w:val="24"/>
          <w:szCs w:val="24"/>
        </w:rPr>
        <w:t>utilizados</w:t>
      </w:r>
      <w:r w:rsidR="003D7F79" w:rsidRPr="00C86CD5">
        <w:rPr>
          <w:rFonts w:ascii="Times New Roman" w:hAnsi="Times New Roman" w:cs="Times New Roman"/>
          <w:sz w:val="24"/>
          <w:szCs w:val="24"/>
        </w:rPr>
        <w:t xml:space="preserve"> no IPM global (nutrição e mortalidade infantil), a </w:t>
      </w:r>
      <w:r w:rsidR="00291E15" w:rsidRPr="00C86CD5">
        <w:rPr>
          <w:rFonts w:ascii="Times New Roman" w:hAnsi="Times New Roman" w:cs="Times New Roman"/>
          <w:sz w:val="24"/>
          <w:szCs w:val="24"/>
        </w:rPr>
        <w:t xml:space="preserve">condição de </w:t>
      </w:r>
      <w:r w:rsidR="003D7F79" w:rsidRPr="00C86CD5">
        <w:rPr>
          <w:rFonts w:ascii="Times New Roman" w:hAnsi="Times New Roman" w:cs="Times New Roman"/>
          <w:sz w:val="24"/>
          <w:szCs w:val="24"/>
        </w:rPr>
        <w:t xml:space="preserve">saúde aqui é interpretada como barreira </w:t>
      </w:r>
      <w:r w:rsidR="00EA4490">
        <w:rPr>
          <w:rFonts w:ascii="Times New Roman" w:hAnsi="Times New Roman" w:cs="Times New Roman"/>
          <w:sz w:val="24"/>
          <w:szCs w:val="24"/>
        </w:rPr>
        <w:t>à</w:t>
      </w:r>
      <w:r w:rsidR="00EA4490" w:rsidRPr="00C86CD5">
        <w:rPr>
          <w:rFonts w:ascii="Times New Roman" w:hAnsi="Times New Roman" w:cs="Times New Roman"/>
          <w:sz w:val="24"/>
          <w:szCs w:val="24"/>
        </w:rPr>
        <w:t xml:space="preserve"> </w:t>
      </w:r>
      <w:r w:rsidR="009A4776" w:rsidRPr="00C86CD5">
        <w:rPr>
          <w:rFonts w:ascii="Times New Roman" w:hAnsi="Times New Roman" w:cs="Times New Roman"/>
          <w:sz w:val="24"/>
          <w:szCs w:val="24"/>
        </w:rPr>
        <w:t>participação no mercado de trabalho</w:t>
      </w:r>
      <w:r w:rsidR="006862D4">
        <w:rPr>
          <w:rFonts w:ascii="Times New Roman" w:hAnsi="Times New Roman" w:cs="Times New Roman"/>
          <w:sz w:val="24"/>
          <w:szCs w:val="24"/>
        </w:rPr>
        <w:t xml:space="preserve"> (saúde ocupacional)</w:t>
      </w:r>
      <w:r w:rsidR="009A4776" w:rsidRPr="00C86CD5">
        <w:rPr>
          <w:rFonts w:ascii="Times New Roman" w:hAnsi="Times New Roman" w:cs="Times New Roman"/>
          <w:sz w:val="24"/>
          <w:szCs w:val="24"/>
        </w:rPr>
        <w:t xml:space="preserve">. </w:t>
      </w:r>
      <w:r w:rsidR="003D7F79" w:rsidRPr="00C86CD5">
        <w:rPr>
          <w:rFonts w:ascii="Times New Roman" w:hAnsi="Times New Roman" w:cs="Times New Roman"/>
          <w:sz w:val="24"/>
          <w:szCs w:val="24"/>
        </w:rPr>
        <w:t>Os agregados familiares pobres e</w:t>
      </w:r>
      <w:r w:rsidR="009A2407" w:rsidRPr="00C86CD5">
        <w:rPr>
          <w:rFonts w:ascii="Times New Roman" w:hAnsi="Times New Roman" w:cs="Times New Roman"/>
          <w:sz w:val="24"/>
          <w:szCs w:val="24"/>
        </w:rPr>
        <w:t>stão muitas vezes envolvidos em</w:t>
      </w:r>
      <w:r w:rsidR="003D7F79" w:rsidRPr="00C86CD5">
        <w:rPr>
          <w:rFonts w:ascii="Times New Roman" w:hAnsi="Times New Roman" w:cs="Times New Roman"/>
          <w:sz w:val="24"/>
          <w:szCs w:val="24"/>
        </w:rPr>
        <w:t xml:space="preserve"> trabalho</w:t>
      </w:r>
      <w:r w:rsidR="009A2407" w:rsidRPr="00C86CD5">
        <w:rPr>
          <w:rFonts w:ascii="Times New Roman" w:hAnsi="Times New Roman" w:cs="Times New Roman"/>
          <w:sz w:val="24"/>
          <w:szCs w:val="24"/>
        </w:rPr>
        <w:t>s</w:t>
      </w:r>
      <w:r w:rsidR="003D7F79" w:rsidRPr="00C86CD5">
        <w:rPr>
          <w:rFonts w:ascii="Times New Roman" w:hAnsi="Times New Roman" w:cs="Times New Roman"/>
          <w:sz w:val="24"/>
          <w:szCs w:val="24"/>
        </w:rPr>
        <w:t xml:space="preserve"> intensivo</w:t>
      </w:r>
      <w:r w:rsidR="009A2407" w:rsidRPr="00C86CD5">
        <w:rPr>
          <w:rFonts w:ascii="Times New Roman" w:hAnsi="Times New Roman" w:cs="Times New Roman"/>
          <w:sz w:val="24"/>
          <w:szCs w:val="24"/>
        </w:rPr>
        <w:t xml:space="preserve">s em mão-de-obra e em ambientes </w:t>
      </w:r>
      <w:r w:rsidR="003D7F79" w:rsidRPr="00C86CD5">
        <w:rPr>
          <w:rFonts w:ascii="Times New Roman" w:hAnsi="Times New Roman" w:cs="Times New Roman"/>
          <w:sz w:val="24"/>
          <w:szCs w:val="24"/>
        </w:rPr>
        <w:t>pre</w:t>
      </w:r>
      <w:r w:rsidR="009A4776" w:rsidRPr="00C86CD5">
        <w:rPr>
          <w:rFonts w:ascii="Times New Roman" w:hAnsi="Times New Roman" w:cs="Times New Roman"/>
          <w:sz w:val="24"/>
          <w:szCs w:val="24"/>
        </w:rPr>
        <w:t xml:space="preserve">cários, o que pode prejudicar seu estado de saúde, </w:t>
      </w:r>
      <w:r w:rsidR="009A2407" w:rsidRPr="00C86CD5">
        <w:rPr>
          <w:rFonts w:ascii="Times New Roman" w:hAnsi="Times New Roman" w:cs="Times New Roman"/>
          <w:sz w:val="24"/>
          <w:szCs w:val="24"/>
        </w:rPr>
        <w:t xml:space="preserve">tanto físico </w:t>
      </w:r>
      <w:r w:rsidR="003D7F79" w:rsidRPr="00C86CD5">
        <w:rPr>
          <w:rFonts w:ascii="Times New Roman" w:hAnsi="Times New Roman" w:cs="Times New Roman"/>
          <w:sz w:val="24"/>
          <w:szCs w:val="24"/>
        </w:rPr>
        <w:t xml:space="preserve">quanto mental. </w:t>
      </w:r>
      <w:r w:rsidR="009A2407" w:rsidRPr="00C86CD5">
        <w:rPr>
          <w:rFonts w:ascii="Times New Roman" w:hAnsi="Times New Roman" w:cs="Times New Roman"/>
          <w:sz w:val="24"/>
          <w:szCs w:val="24"/>
        </w:rPr>
        <w:t>A</w:t>
      </w:r>
      <w:r w:rsidR="00EC58A6" w:rsidRPr="00C86CD5">
        <w:rPr>
          <w:rFonts w:ascii="Times New Roman" w:hAnsi="Times New Roman" w:cs="Times New Roman"/>
          <w:sz w:val="24"/>
          <w:szCs w:val="24"/>
        </w:rPr>
        <w:t>ssim, a</w:t>
      </w:r>
      <w:r w:rsidR="009A2407" w:rsidRPr="00C86CD5">
        <w:rPr>
          <w:rFonts w:ascii="Times New Roman" w:hAnsi="Times New Roman" w:cs="Times New Roman"/>
          <w:sz w:val="24"/>
          <w:szCs w:val="24"/>
        </w:rPr>
        <w:t xml:space="preserve"> experiência de crises de vida causadas por doenças graves e crônicas cria obstáculos significativos para a participação no mercado de trabalho, sendo este mais um fator que contribui para a reprodução da pobreza multidimensional.</w:t>
      </w:r>
    </w:p>
    <w:p w14:paraId="1A569C74" w14:textId="07BCDF71" w:rsidR="00F736A5" w:rsidRDefault="0050157B" w:rsidP="00F736A5">
      <w:pPr>
        <w:spacing w:after="100" w:afterAutospacing="1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57B">
        <w:rPr>
          <w:rFonts w:ascii="Times New Roman" w:hAnsi="Times New Roman" w:cs="Times New Roman"/>
          <w:sz w:val="24"/>
          <w:szCs w:val="24"/>
        </w:rPr>
        <w:t xml:space="preserve">A próxima </w:t>
      </w:r>
      <w:r>
        <w:rPr>
          <w:rFonts w:ascii="Times New Roman" w:hAnsi="Times New Roman" w:cs="Times New Roman"/>
          <w:sz w:val="24"/>
          <w:szCs w:val="24"/>
        </w:rPr>
        <w:t xml:space="preserve">etapa </w:t>
      </w:r>
      <w:r w:rsidRPr="0050157B">
        <w:rPr>
          <w:rFonts w:ascii="Times New Roman" w:hAnsi="Times New Roman" w:cs="Times New Roman"/>
          <w:sz w:val="24"/>
          <w:szCs w:val="24"/>
        </w:rPr>
        <w:t xml:space="preserve">do desenvolvimento do IPM </w:t>
      </w:r>
      <w:r>
        <w:rPr>
          <w:rFonts w:ascii="Times New Roman" w:hAnsi="Times New Roman" w:cs="Times New Roman"/>
          <w:sz w:val="24"/>
          <w:szCs w:val="24"/>
        </w:rPr>
        <w:t>consiste</w:t>
      </w:r>
      <w:r w:rsidRPr="00501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0157B">
        <w:rPr>
          <w:rFonts w:ascii="Times New Roman" w:hAnsi="Times New Roman" w:cs="Times New Roman"/>
          <w:sz w:val="24"/>
          <w:szCs w:val="24"/>
        </w:rPr>
        <w:t xml:space="preserve">a identificação </w:t>
      </w:r>
      <w:r>
        <w:rPr>
          <w:rFonts w:ascii="Times New Roman" w:hAnsi="Times New Roman" w:cs="Times New Roman"/>
          <w:sz w:val="24"/>
          <w:szCs w:val="24"/>
        </w:rPr>
        <w:t>dos indivíduos em situação de pobreza.</w:t>
      </w:r>
      <w:r w:rsidRPr="0050157B">
        <w:rPr>
          <w:rFonts w:ascii="Times New Roman" w:hAnsi="Times New Roman" w:cs="Times New Roman"/>
          <w:sz w:val="24"/>
          <w:szCs w:val="24"/>
        </w:rPr>
        <w:t xml:space="preserve"> Durante essa etapa, são atribuídos pesos a cada indicador em relação às suas dimensões correspondentes, além de serem aplicados dois cortes de pobreza (um para os indicadores e outro para o limiar de pobreza). O primeiro corte é executado individualmente em cada indicador, determinando se o indivíduo é privado ou não nesse indicador específico. Após a identificação do status de privação em cada indicador, cada </w:t>
      </w:r>
      <w:r w:rsidR="0099657E">
        <w:rPr>
          <w:rFonts w:ascii="Times New Roman" w:hAnsi="Times New Roman" w:cs="Times New Roman"/>
          <w:sz w:val="24"/>
          <w:szCs w:val="24"/>
        </w:rPr>
        <w:t>indivíduo</w:t>
      </w:r>
      <w:r w:rsidRPr="0050157B">
        <w:rPr>
          <w:rFonts w:ascii="Times New Roman" w:hAnsi="Times New Roman" w:cs="Times New Roman"/>
          <w:sz w:val="24"/>
          <w:szCs w:val="24"/>
        </w:rPr>
        <w:t xml:space="preserve"> recebe uma po</w:t>
      </w:r>
      <w:r w:rsidR="00172618">
        <w:rPr>
          <w:rFonts w:ascii="Times New Roman" w:hAnsi="Times New Roman" w:cs="Times New Roman"/>
          <w:sz w:val="24"/>
          <w:szCs w:val="24"/>
        </w:rPr>
        <w:t>ntuação de privação com base em</w:t>
      </w:r>
      <w:r w:rsidRPr="0050157B">
        <w:rPr>
          <w:rFonts w:ascii="Times New Roman" w:hAnsi="Times New Roman" w:cs="Times New Roman"/>
          <w:sz w:val="24"/>
          <w:szCs w:val="24"/>
        </w:rPr>
        <w:t xml:space="preserve"> suas privações nos indicadores. </w:t>
      </w:r>
      <w:r w:rsidR="0099657E">
        <w:rPr>
          <w:rFonts w:ascii="Times New Roman" w:hAnsi="Times New Roman" w:cs="Times New Roman"/>
          <w:sz w:val="24"/>
          <w:szCs w:val="24"/>
        </w:rPr>
        <w:t>Formalmente:</w:t>
      </w:r>
    </w:p>
    <w:p w14:paraId="61EF9CB3" w14:textId="080A7174" w:rsidR="0099657E" w:rsidRPr="0035556E" w:rsidRDefault="003B6038" w:rsidP="00F736A5">
      <w:pPr>
        <w:spacing w:after="100" w:afterAutospacing="1"/>
        <w:ind w:firstLine="2835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w</m:t>
            </m:r>
            <m:ctrlPr>
              <w:rPr>
                <w:rFonts w:ascii="Cambria Math" w:hAnsi="Cambria Math" w:cs="Times New Roman"/>
                <w:i/>
                <w:sz w:val="24"/>
              </w:rPr>
            </m:ctrlPr>
          </m:e>
          <m:sub>
            <m:r>
              <w:rPr>
                <w:rFonts w:ascii="Cambria Math" w:hAnsi="Cambria Math" w:cs="Times New Roman"/>
                <w:sz w:val="24"/>
              </w:rPr>
              <m:t>j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j</m:t>
            </m:r>
          </m:sub>
        </m:sSub>
      </m:oMath>
      <w:r w:rsidR="0035556E">
        <w:rPr>
          <w:rFonts w:ascii="Times New Roman" w:eastAsiaTheme="minorEastAsia" w:hAnsi="Times New Roman" w:cs="Times New Roman"/>
          <w:i/>
          <w:sz w:val="24"/>
        </w:rPr>
        <w:t xml:space="preserve">                                                   </w:t>
      </w:r>
      <w:r w:rsidR="0035556E">
        <w:rPr>
          <w:rFonts w:ascii="Times New Roman" w:eastAsiaTheme="minorEastAsia" w:hAnsi="Times New Roman" w:cs="Times New Roman"/>
          <w:sz w:val="24"/>
        </w:rPr>
        <w:t>(1)</w:t>
      </w:r>
    </w:p>
    <w:p w14:paraId="61D098E4" w14:textId="00D84B65" w:rsidR="00172618" w:rsidRDefault="0099657E" w:rsidP="00CC6C8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Onde </w:t>
      </w:r>
      <w:proofErr w:type="spellStart"/>
      <w:r w:rsidRPr="0099657E">
        <w:rPr>
          <w:rFonts w:asciiTheme="minorHAnsi" w:eastAsiaTheme="minorEastAsia" w:hAnsiTheme="minorHAnsi" w:cs="Times New Roman"/>
          <w:i/>
          <w:sz w:val="24"/>
        </w:rPr>
        <w:t>c</w:t>
      </w:r>
      <w:r w:rsidRPr="0099657E">
        <w:rPr>
          <w:rFonts w:asciiTheme="minorHAnsi" w:eastAsiaTheme="minorEastAsia" w:hAnsiTheme="minorHAnsi" w:cs="Times New Roman"/>
          <w:i/>
          <w:sz w:val="24"/>
          <w:vertAlign w:val="subscript"/>
        </w:rPr>
        <w:t>i</w:t>
      </w:r>
      <w:proofErr w:type="spellEnd"/>
      <w:r w:rsidR="00CE1D91">
        <w:rPr>
          <w:rFonts w:asciiTheme="minorHAnsi" w:eastAsiaTheme="minorEastAsia" w:hAnsiTheme="minorHAnsi" w:cs="Times New Roman"/>
          <w:i/>
          <w:sz w:val="24"/>
          <w:vertAlign w:val="subscript"/>
        </w:rPr>
        <w:t xml:space="preserve"> </w:t>
      </w:r>
      <w:r w:rsidRPr="0099657E">
        <w:rPr>
          <w:rFonts w:ascii="Times New Roman" w:eastAsiaTheme="minorEastAsia" w:hAnsi="Times New Roman" w:cs="Times New Roman"/>
          <w:sz w:val="24"/>
        </w:rPr>
        <w:t xml:space="preserve">representa </w:t>
      </w:r>
      <w:r w:rsidR="00DE69A6">
        <w:rPr>
          <w:rFonts w:ascii="Times New Roman" w:eastAsiaTheme="minorEastAsia" w:hAnsi="Times New Roman" w:cs="Times New Roman"/>
          <w:sz w:val="24"/>
        </w:rPr>
        <w:t>o escore</w:t>
      </w:r>
      <w:r w:rsidRPr="0050157B">
        <w:rPr>
          <w:rFonts w:ascii="Times New Roman" w:hAnsi="Times New Roman" w:cs="Times New Roman"/>
          <w:sz w:val="24"/>
          <w:szCs w:val="24"/>
        </w:rPr>
        <w:t xml:space="preserve"> de privação</w:t>
      </w:r>
      <w:r w:rsidR="00DE69A6">
        <w:rPr>
          <w:rFonts w:ascii="Times New Roman" w:hAnsi="Times New Roman" w:cs="Times New Roman"/>
          <w:sz w:val="24"/>
          <w:szCs w:val="24"/>
        </w:rPr>
        <w:t xml:space="preserve"> de cada indivíduo </w:t>
      </w:r>
      <w:r w:rsidR="00DE69A6" w:rsidRPr="00DE69A6">
        <w:rPr>
          <w:rFonts w:asciiTheme="minorHAnsi" w:hAnsiTheme="minorHAnsi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9A6">
        <w:rPr>
          <w:rFonts w:asciiTheme="minorHAnsi" w:hAnsiTheme="minorHAnsi" w:cs="Times New Roman"/>
          <w:i/>
          <w:sz w:val="24"/>
          <w:szCs w:val="24"/>
        </w:rPr>
        <w:t>w</w:t>
      </w:r>
      <w:r w:rsidR="00DE69A6" w:rsidRPr="00DE69A6">
        <w:rPr>
          <w:rFonts w:asciiTheme="minorHAnsi" w:hAnsiTheme="minorHAnsi" w:cs="Times New Roman"/>
          <w:i/>
          <w:sz w:val="24"/>
          <w:szCs w:val="24"/>
          <w:vertAlign w:val="subscript"/>
        </w:rPr>
        <w:t>j</w:t>
      </w:r>
      <w:proofErr w:type="spellEnd"/>
      <w:r w:rsidR="000270D4">
        <w:rPr>
          <w:rFonts w:asciiTheme="minorHAnsi" w:hAnsiTheme="minorHAnsi" w:cs="Times New Roman"/>
          <w:sz w:val="24"/>
          <w:szCs w:val="24"/>
        </w:rPr>
        <w:t xml:space="preserve"> </w:t>
      </w:r>
      <w:r w:rsidR="000270D4">
        <w:rPr>
          <w:rFonts w:ascii="Times New Roman" w:hAnsi="Times New Roman" w:cs="Times New Roman"/>
          <w:sz w:val="24"/>
          <w:szCs w:val="24"/>
        </w:rPr>
        <w:t xml:space="preserve">é o peso atribuído a cada indicador </w:t>
      </w:r>
      <w:r w:rsidR="000270D4" w:rsidRPr="000270D4">
        <w:rPr>
          <w:rFonts w:asciiTheme="minorHAnsi" w:hAnsiTheme="minorHAnsi" w:cs="Times New Roman"/>
          <w:i/>
          <w:sz w:val="24"/>
          <w:szCs w:val="24"/>
        </w:rPr>
        <w:t>j</w:t>
      </w:r>
      <w:r w:rsidR="000270D4" w:rsidRPr="000270D4">
        <w:rPr>
          <w:rFonts w:asciiTheme="minorHAnsi" w:hAnsiTheme="minorHAnsi" w:cs="Times New Roman"/>
          <w:sz w:val="24"/>
          <w:szCs w:val="24"/>
        </w:rPr>
        <w:t xml:space="preserve"> </w:t>
      </w:r>
      <w:r w:rsidR="000270D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270D4" w:rsidRPr="000270D4">
        <w:rPr>
          <w:rFonts w:asciiTheme="minorHAnsi" w:hAnsiTheme="minorHAnsi" w:cs="Times New Roman"/>
          <w:i/>
          <w:sz w:val="24"/>
          <w:szCs w:val="24"/>
        </w:rPr>
        <w:t>I</w:t>
      </w:r>
      <w:r w:rsidR="000270D4" w:rsidRPr="000270D4">
        <w:rPr>
          <w:rFonts w:asciiTheme="minorHAnsi" w:hAnsiTheme="minorHAnsi" w:cs="Times New Roman"/>
          <w:i/>
          <w:sz w:val="24"/>
          <w:szCs w:val="24"/>
          <w:vertAlign w:val="subscript"/>
        </w:rPr>
        <w:t>j</w:t>
      </w:r>
      <w:proofErr w:type="spellEnd"/>
      <w:r w:rsidR="000270D4" w:rsidRPr="000270D4">
        <w:rPr>
          <w:rFonts w:asciiTheme="minorHAnsi" w:hAnsiTheme="minorHAnsi" w:cs="Times New Roman"/>
          <w:sz w:val="24"/>
          <w:szCs w:val="24"/>
        </w:rPr>
        <w:t xml:space="preserve"> = 1 </w:t>
      </w:r>
      <w:r w:rsidR="000270D4" w:rsidRPr="000270D4">
        <w:rPr>
          <w:rFonts w:ascii="Times New Roman" w:hAnsi="Times New Roman" w:cs="Times New Roman"/>
          <w:sz w:val="24"/>
          <w:szCs w:val="24"/>
        </w:rPr>
        <w:t xml:space="preserve">se o indivíduo é </w:t>
      </w:r>
      <w:r w:rsidR="000270D4">
        <w:rPr>
          <w:rFonts w:ascii="Times New Roman" w:hAnsi="Times New Roman" w:cs="Times New Roman"/>
          <w:sz w:val="24"/>
          <w:szCs w:val="24"/>
        </w:rPr>
        <w:t xml:space="preserve">privado </w:t>
      </w:r>
      <w:r w:rsidR="000270D4" w:rsidRPr="000270D4">
        <w:rPr>
          <w:rFonts w:ascii="Times New Roman" w:hAnsi="Times New Roman" w:cs="Times New Roman"/>
          <w:sz w:val="24"/>
          <w:szCs w:val="24"/>
        </w:rPr>
        <w:t>no indicador</w:t>
      </w:r>
      <w:r w:rsidR="000270D4">
        <w:rPr>
          <w:rFonts w:asciiTheme="minorHAnsi" w:hAnsiTheme="minorHAnsi" w:cs="Times New Roman"/>
          <w:sz w:val="24"/>
          <w:szCs w:val="24"/>
        </w:rPr>
        <w:t xml:space="preserve"> </w:t>
      </w:r>
      <w:r w:rsidR="000270D4" w:rsidRPr="000270D4">
        <w:rPr>
          <w:rFonts w:asciiTheme="minorHAnsi" w:hAnsiTheme="minorHAnsi" w:cs="Times New Roman"/>
          <w:i/>
          <w:sz w:val="24"/>
          <w:szCs w:val="24"/>
        </w:rPr>
        <w:t>j</w:t>
      </w:r>
      <w:r w:rsidR="000270D4">
        <w:rPr>
          <w:rFonts w:asciiTheme="minorHAnsi" w:hAnsiTheme="minorHAnsi" w:cs="Times New Roman"/>
          <w:sz w:val="24"/>
          <w:szCs w:val="24"/>
        </w:rPr>
        <w:t xml:space="preserve"> e </w:t>
      </w:r>
      <w:proofErr w:type="spellStart"/>
      <w:r w:rsidR="000270D4" w:rsidRPr="000270D4">
        <w:rPr>
          <w:rFonts w:asciiTheme="minorHAnsi" w:hAnsiTheme="minorHAnsi" w:cs="Times New Roman"/>
          <w:i/>
          <w:sz w:val="24"/>
          <w:szCs w:val="24"/>
        </w:rPr>
        <w:t>I</w:t>
      </w:r>
      <w:r w:rsidR="000270D4" w:rsidRPr="000270D4">
        <w:rPr>
          <w:rFonts w:asciiTheme="minorHAnsi" w:hAnsiTheme="minorHAnsi" w:cs="Times New Roman"/>
          <w:i/>
          <w:sz w:val="24"/>
          <w:szCs w:val="24"/>
          <w:vertAlign w:val="subscript"/>
        </w:rPr>
        <w:t>j</w:t>
      </w:r>
      <w:proofErr w:type="spellEnd"/>
      <w:r w:rsidR="000270D4" w:rsidRPr="000270D4">
        <w:rPr>
          <w:rFonts w:asciiTheme="minorHAnsi" w:hAnsiTheme="minorHAnsi" w:cs="Times New Roman"/>
          <w:sz w:val="24"/>
          <w:szCs w:val="24"/>
        </w:rPr>
        <w:t xml:space="preserve"> = </w:t>
      </w:r>
      <w:proofErr w:type="gramStart"/>
      <w:r w:rsidR="000270D4" w:rsidRPr="000270D4">
        <w:rPr>
          <w:rFonts w:asciiTheme="minorHAnsi" w:hAnsiTheme="minorHAnsi" w:cs="Times New Roman"/>
          <w:sz w:val="24"/>
          <w:szCs w:val="24"/>
        </w:rPr>
        <w:t>0</w:t>
      </w:r>
      <w:r w:rsidR="000270D4">
        <w:rPr>
          <w:rFonts w:asciiTheme="minorHAnsi" w:hAnsiTheme="minorHAnsi" w:cs="Times New Roman"/>
          <w:sz w:val="24"/>
          <w:szCs w:val="24"/>
        </w:rPr>
        <w:t xml:space="preserve"> </w:t>
      </w:r>
      <w:r w:rsidR="000270D4" w:rsidRPr="00CC6C85">
        <w:rPr>
          <w:rFonts w:ascii="Times New Roman" w:hAnsi="Times New Roman" w:cs="Times New Roman"/>
          <w:sz w:val="24"/>
          <w:szCs w:val="24"/>
        </w:rPr>
        <w:t>caso</w:t>
      </w:r>
      <w:proofErr w:type="gramEnd"/>
      <w:r w:rsidR="000270D4" w:rsidRPr="00CC6C85">
        <w:rPr>
          <w:rFonts w:ascii="Times New Roman" w:hAnsi="Times New Roman" w:cs="Times New Roman"/>
          <w:sz w:val="24"/>
          <w:szCs w:val="24"/>
        </w:rPr>
        <w:t xml:space="preserve"> contrário.</w:t>
      </w:r>
      <w:r w:rsidR="00420102" w:rsidRPr="00CC6C85">
        <w:rPr>
          <w:rFonts w:ascii="Times New Roman" w:hAnsi="Times New Roman" w:cs="Times New Roman"/>
          <w:sz w:val="24"/>
          <w:szCs w:val="24"/>
        </w:rPr>
        <w:t xml:space="preserve"> </w:t>
      </w:r>
      <w:r w:rsidR="00CC6C85">
        <w:rPr>
          <w:rFonts w:ascii="Times New Roman" w:hAnsi="Times New Roman" w:cs="Times New Roman"/>
          <w:sz w:val="24"/>
          <w:szCs w:val="24"/>
        </w:rPr>
        <w:t xml:space="preserve">Ademais, </w:t>
      </w:r>
      <w:r w:rsidR="008D3962">
        <w:rPr>
          <w:rFonts w:ascii="Times New Roman" w:hAnsi="Times New Roman" w:cs="Times New Roman"/>
          <w:sz w:val="24"/>
          <w:szCs w:val="24"/>
        </w:rPr>
        <w:t xml:space="preserve">neste artigo, </w:t>
      </w:r>
      <w:r w:rsidR="00CC6C85">
        <w:rPr>
          <w:rFonts w:ascii="Times New Roman" w:hAnsi="Times New Roman" w:cs="Times New Roman"/>
          <w:sz w:val="24"/>
          <w:szCs w:val="24"/>
        </w:rPr>
        <w:t>c</w:t>
      </w:r>
      <w:r w:rsidR="00CC6C85" w:rsidRPr="00CC6C85">
        <w:rPr>
          <w:rFonts w:ascii="Times New Roman" w:hAnsi="Times New Roman" w:cs="Times New Roman"/>
          <w:sz w:val="24"/>
          <w:szCs w:val="24"/>
        </w:rPr>
        <w:t>ada indicador</w:t>
      </w:r>
      <w:r w:rsidR="00CC6C85">
        <w:rPr>
          <w:rFonts w:ascii="Times New Roman" w:hAnsi="Times New Roman" w:cs="Times New Roman"/>
          <w:sz w:val="24"/>
          <w:szCs w:val="24"/>
        </w:rPr>
        <w:t xml:space="preserve"> é igualmente ponderado dentro de cada dimensão e cada dimensão igualmente ponderada dentre o total de dimensões.</w:t>
      </w:r>
      <w:r w:rsidR="002B3E20">
        <w:rPr>
          <w:rFonts w:ascii="Times New Roman" w:hAnsi="Times New Roman" w:cs="Times New Roman"/>
          <w:sz w:val="24"/>
          <w:szCs w:val="24"/>
        </w:rPr>
        <w:t xml:space="preserve"> A</w:t>
      </w:r>
      <w:r w:rsidR="00172618">
        <w:rPr>
          <w:rFonts w:ascii="Times New Roman" w:hAnsi="Times New Roman" w:cs="Times New Roman"/>
          <w:sz w:val="24"/>
          <w:szCs w:val="24"/>
        </w:rPr>
        <w:t>s</w:t>
      </w:r>
      <w:r w:rsidR="002B3E20">
        <w:rPr>
          <w:rFonts w:ascii="Times New Roman" w:hAnsi="Times New Roman" w:cs="Times New Roman"/>
          <w:sz w:val="24"/>
          <w:szCs w:val="24"/>
        </w:rPr>
        <w:t xml:space="preserve"> dimensões, cortes de privação, indicadores e respectivos pesos são apresentados na tabela 1. </w:t>
      </w:r>
    </w:p>
    <w:p w14:paraId="4A39DA27" w14:textId="77777777" w:rsidR="00F5728F" w:rsidRDefault="00D667C8" w:rsidP="0006375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4CB7">
        <w:rPr>
          <w:rFonts w:ascii="Times New Roman" w:hAnsi="Times New Roman" w:cs="Times New Roman"/>
          <w:sz w:val="24"/>
          <w:szCs w:val="24"/>
        </w:rPr>
        <w:t xml:space="preserve">O segundo corte </w:t>
      </w:r>
      <w:r w:rsidR="002C60E7" w:rsidRPr="00E94CB7">
        <w:rPr>
          <w:rFonts w:ascii="Times New Roman" w:hAnsi="Times New Roman" w:cs="Times New Roman"/>
          <w:sz w:val="24"/>
          <w:szCs w:val="24"/>
        </w:rPr>
        <w:t xml:space="preserve">é utilizado para identificar os indivíduos </w:t>
      </w:r>
      <w:proofErr w:type="spellStart"/>
      <w:r w:rsidR="002C60E7" w:rsidRPr="00E94CB7">
        <w:rPr>
          <w:rFonts w:ascii="Times New Roman" w:hAnsi="Times New Roman" w:cs="Times New Roman"/>
          <w:sz w:val="24"/>
          <w:szCs w:val="24"/>
        </w:rPr>
        <w:t>multidimensionalmente</w:t>
      </w:r>
      <w:proofErr w:type="spellEnd"/>
      <w:r w:rsidR="002C60E7" w:rsidRPr="00E94CB7">
        <w:rPr>
          <w:rFonts w:ascii="Times New Roman" w:hAnsi="Times New Roman" w:cs="Times New Roman"/>
          <w:sz w:val="24"/>
          <w:szCs w:val="24"/>
        </w:rPr>
        <w:t xml:space="preserve"> pobres. </w:t>
      </w:r>
      <w:r w:rsidR="00E94CB7">
        <w:rPr>
          <w:rFonts w:ascii="Times New Roman" w:hAnsi="Times New Roman" w:cs="Times New Roman"/>
          <w:sz w:val="24"/>
          <w:szCs w:val="24"/>
        </w:rPr>
        <w:t>Durante esta etapa do processo</w:t>
      </w:r>
      <w:r w:rsidR="00E94CB7" w:rsidRPr="00E94CB7">
        <w:rPr>
          <w:rFonts w:ascii="Times New Roman" w:hAnsi="Times New Roman" w:cs="Times New Roman"/>
          <w:sz w:val="24"/>
          <w:szCs w:val="24"/>
        </w:rPr>
        <w:t xml:space="preserve"> é estabelecido um limiar de pobreza, </w:t>
      </w:r>
      <w:r w:rsidR="00772CF8">
        <w:rPr>
          <w:rFonts w:ascii="Times New Roman" w:hAnsi="Times New Roman" w:cs="Times New Roman"/>
          <w:sz w:val="24"/>
          <w:szCs w:val="24"/>
        </w:rPr>
        <w:t xml:space="preserve">que representa </w:t>
      </w:r>
      <w:r w:rsidR="00E94CB7" w:rsidRPr="00E94CB7">
        <w:rPr>
          <w:rFonts w:ascii="Times New Roman" w:hAnsi="Times New Roman" w:cs="Times New Roman"/>
          <w:sz w:val="24"/>
          <w:szCs w:val="24"/>
        </w:rPr>
        <w:t xml:space="preserve">o nível de privações ponderadas que um indivíduo deve ter para ser considerado pobre. Esse limiar é </w:t>
      </w:r>
      <w:r w:rsidR="00772CF8">
        <w:rPr>
          <w:rFonts w:ascii="Times New Roman" w:hAnsi="Times New Roman" w:cs="Times New Roman"/>
          <w:sz w:val="24"/>
          <w:szCs w:val="24"/>
        </w:rPr>
        <w:t xml:space="preserve">denotado por </w:t>
      </w:r>
      <w:r w:rsidR="00772CF8" w:rsidRPr="00772CF8">
        <w:rPr>
          <w:rFonts w:ascii="Times New Roman" w:hAnsi="Times New Roman" w:cs="Times New Roman"/>
          <w:i/>
          <w:sz w:val="24"/>
          <w:szCs w:val="24"/>
        </w:rPr>
        <w:t>k</w:t>
      </w:r>
      <w:r w:rsidR="00E94CB7" w:rsidRPr="00E94CB7">
        <w:rPr>
          <w:rFonts w:ascii="Times New Roman" w:hAnsi="Times New Roman" w:cs="Times New Roman"/>
          <w:sz w:val="24"/>
          <w:szCs w:val="24"/>
        </w:rPr>
        <w:t>.</w:t>
      </w:r>
      <w:r w:rsidR="00E94CB7">
        <w:rPr>
          <w:rFonts w:ascii="Times New Roman" w:hAnsi="Times New Roman" w:cs="Times New Roman"/>
          <w:sz w:val="24"/>
          <w:szCs w:val="24"/>
        </w:rPr>
        <w:t xml:space="preserve"> </w:t>
      </w:r>
      <w:r w:rsidR="00772CF8">
        <w:rPr>
          <w:rFonts w:ascii="Times New Roman" w:hAnsi="Times New Roman" w:cs="Times New Roman"/>
          <w:sz w:val="24"/>
          <w:szCs w:val="24"/>
        </w:rPr>
        <w:t>Portanto</w:t>
      </w:r>
      <w:r w:rsidR="002C60E7" w:rsidRPr="00E94CB7">
        <w:rPr>
          <w:rFonts w:ascii="Times New Roman" w:hAnsi="Times New Roman" w:cs="Times New Roman"/>
          <w:sz w:val="24"/>
          <w:szCs w:val="24"/>
        </w:rPr>
        <w:t xml:space="preserve">, um indivíduo é </w:t>
      </w:r>
      <w:r w:rsidR="00772CF8">
        <w:rPr>
          <w:rFonts w:ascii="Times New Roman" w:hAnsi="Times New Roman" w:cs="Times New Roman"/>
          <w:sz w:val="24"/>
          <w:szCs w:val="24"/>
        </w:rPr>
        <w:t>classificado como</w:t>
      </w:r>
      <w:r w:rsidR="002C60E7" w:rsidRPr="00E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0E7" w:rsidRPr="00E94CB7">
        <w:rPr>
          <w:rFonts w:ascii="Times New Roman" w:hAnsi="Times New Roman" w:cs="Times New Roman"/>
          <w:sz w:val="24"/>
          <w:szCs w:val="24"/>
        </w:rPr>
        <w:t>multidimensionalmente</w:t>
      </w:r>
      <w:proofErr w:type="spellEnd"/>
      <w:r w:rsidR="002C60E7" w:rsidRPr="00E94CB7">
        <w:rPr>
          <w:rFonts w:ascii="Times New Roman" w:hAnsi="Times New Roman" w:cs="Times New Roman"/>
          <w:sz w:val="24"/>
          <w:szCs w:val="24"/>
        </w:rPr>
        <w:t xml:space="preserve"> pobre se seu escore de privação for igual ou </w:t>
      </w:r>
      <w:r w:rsidR="00772CF8">
        <w:rPr>
          <w:rFonts w:ascii="Times New Roman" w:hAnsi="Times New Roman" w:cs="Times New Roman"/>
          <w:sz w:val="24"/>
          <w:szCs w:val="24"/>
        </w:rPr>
        <w:t>superior</w:t>
      </w:r>
      <w:r w:rsidR="002C60E7" w:rsidRPr="00E94CB7">
        <w:rPr>
          <w:rFonts w:ascii="Times New Roman" w:hAnsi="Times New Roman" w:cs="Times New Roman"/>
          <w:sz w:val="24"/>
          <w:szCs w:val="24"/>
        </w:rPr>
        <w:t xml:space="preserve"> </w:t>
      </w:r>
      <w:r w:rsidR="00772CF8">
        <w:rPr>
          <w:rFonts w:ascii="Times New Roman" w:hAnsi="Times New Roman" w:cs="Times New Roman"/>
          <w:sz w:val="24"/>
          <w:szCs w:val="24"/>
        </w:rPr>
        <w:t>a</w:t>
      </w:r>
      <w:r w:rsidR="002C60E7" w:rsidRPr="00E94CB7">
        <w:rPr>
          <w:rFonts w:ascii="Times New Roman" w:hAnsi="Times New Roman" w:cs="Times New Roman"/>
          <w:sz w:val="24"/>
          <w:szCs w:val="24"/>
        </w:rPr>
        <w:t xml:space="preserve">o </w:t>
      </w:r>
      <w:r w:rsidR="00772CF8">
        <w:rPr>
          <w:rFonts w:ascii="Times New Roman" w:hAnsi="Times New Roman" w:cs="Times New Roman"/>
          <w:sz w:val="24"/>
          <w:szCs w:val="24"/>
        </w:rPr>
        <w:t>limite</w:t>
      </w:r>
      <w:r w:rsidR="002C60E7" w:rsidRPr="00E94CB7">
        <w:rPr>
          <w:rFonts w:ascii="Times New Roman" w:hAnsi="Times New Roman" w:cs="Times New Roman"/>
          <w:sz w:val="24"/>
          <w:szCs w:val="24"/>
        </w:rPr>
        <w:t xml:space="preserve"> de pobreza, ou seja, se </w:t>
      </w:r>
      <w:proofErr w:type="spellStart"/>
      <w:r w:rsidR="002C60E7" w:rsidRPr="00772CF8">
        <w:rPr>
          <w:rFonts w:ascii="Times New Roman" w:hAnsi="Times New Roman" w:cs="Times New Roman"/>
          <w:i/>
          <w:sz w:val="24"/>
          <w:szCs w:val="24"/>
        </w:rPr>
        <w:t>c</w:t>
      </w:r>
      <w:r w:rsidR="002C60E7" w:rsidRPr="00772CF8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 w:rsidR="002C60E7" w:rsidRPr="00772CF8">
        <w:rPr>
          <w:rFonts w:ascii="Times New Roman" w:hAnsi="Times New Roman" w:cs="Times New Roman"/>
          <w:i/>
          <w:sz w:val="24"/>
          <w:szCs w:val="24"/>
        </w:rPr>
        <w:t xml:space="preserve"> ≥ k</w:t>
      </w:r>
      <w:r w:rsidR="002C60E7" w:rsidRPr="00E94CB7">
        <w:rPr>
          <w:rFonts w:ascii="Times New Roman" w:hAnsi="Times New Roman" w:cs="Times New Roman"/>
          <w:sz w:val="24"/>
          <w:szCs w:val="24"/>
        </w:rPr>
        <w:t>.</w:t>
      </w:r>
      <w:r w:rsidR="00E94CB7" w:rsidRPr="00E94CB7">
        <w:rPr>
          <w:rFonts w:ascii="Times New Roman" w:hAnsi="Times New Roman" w:cs="Times New Roman"/>
          <w:sz w:val="24"/>
          <w:szCs w:val="24"/>
        </w:rPr>
        <w:t xml:space="preserve"> Dessa forma, aos indivíduos identificados como pobres é atribuído </w:t>
      </w:r>
      <w:r w:rsidR="00772CF8">
        <w:rPr>
          <w:rFonts w:ascii="Times New Roman" w:hAnsi="Times New Roman" w:cs="Times New Roman"/>
          <w:sz w:val="24"/>
          <w:szCs w:val="24"/>
        </w:rPr>
        <w:t>o valor 1</w:t>
      </w:r>
      <w:r w:rsidR="00E94CB7" w:rsidRPr="00E94CB7">
        <w:rPr>
          <w:rFonts w:ascii="Times New Roman" w:hAnsi="Times New Roman" w:cs="Times New Roman"/>
          <w:sz w:val="24"/>
          <w:szCs w:val="24"/>
        </w:rPr>
        <w:t xml:space="preserve"> enquanto os não p</w:t>
      </w:r>
      <w:r w:rsidR="00772CF8">
        <w:rPr>
          <w:rFonts w:ascii="Times New Roman" w:hAnsi="Times New Roman" w:cs="Times New Roman"/>
          <w:sz w:val="24"/>
          <w:szCs w:val="24"/>
        </w:rPr>
        <w:t>obres são substituídos por 0</w:t>
      </w:r>
      <w:r w:rsidR="00E94CB7" w:rsidRPr="00E94C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7ED97" w14:textId="10DB5ADF" w:rsidR="0099657E" w:rsidRDefault="00772CF8" w:rsidP="0006375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</w:t>
      </w:r>
      <w:r w:rsidR="0043229E">
        <w:rPr>
          <w:rFonts w:ascii="Times New Roman" w:hAnsi="Times New Roman" w:cs="Times New Roman"/>
          <w:sz w:val="24"/>
          <w:szCs w:val="24"/>
        </w:rPr>
        <w:t>estudo</w:t>
      </w:r>
      <w:r>
        <w:rPr>
          <w:rFonts w:ascii="Times New Roman" w:hAnsi="Times New Roman" w:cs="Times New Roman"/>
          <w:sz w:val="24"/>
          <w:szCs w:val="24"/>
        </w:rPr>
        <w:t xml:space="preserve"> são aplicados três limites de pobreza, conforme o estabelecido no IPM global.</w:t>
      </w:r>
      <w:r w:rsidR="00456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primeiro limite de pobreza </w:t>
      </w:r>
      <w:r w:rsidR="0043229E">
        <w:rPr>
          <w:rFonts w:ascii="Times New Roman" w:hAnsi="Times New Roman" w:cs="Times New Roman"/>
          <w:sz w:val="24"/>
          <w:szCs w:val="24"/>
        </w:rPr>
        <w:t xml:space="preserve">identifica como </w:t>
      </w:r>
      <w:proofErr w:type="spellStart"/>
      <w:r w:rsidR="0043229E">
        <w:rPr>
          <w:rFonts w:ascii="Times New Roman" w:hAnsi="Times New Roman" w:cs="Times New Roman"/>
          <w:sz w:val="24"/>
          <w:szCs w:val="24"/>
        </w:rPr>
        <w:t>multidimensionalmente</w:t>
      </w:r>
      <w:proofErr w:type="spellEnd"/>
      <w:r w:rsidR="0043229E">
        <w:rPr>
          <w:rFonts w:ascii="Times New Roman" w:hAnsi="Times New Roman" w:cs="Times New Roman"/>
          <w:sz w:val="24"/>
          <w:szCs w:val="24"/>
        </w:rPr>
        <w:t xml:space="preserve"> pobres os indivíduos que forem privados em pelo menos 33,33% dos indicadores ponderados. Já o segundo limite identifica o grupo de indivíduos extremamente pobres, neste </w:t>
      </w:r>
      <w:r w:rsidR="004561E6">
        <w:rPr>
          <w:rFonts w:ascii="Times New Roman" w:hAnsi="Times New Roman" w:cs="Times New Roman"/>
          <w:sz w:val="24"/>
          <w:szCs w:val="24"/>
        </w:rPr>
        <w:t>caso os indivíduos</w:t>
      </w:r>
      <w:r w:rsidR="0043229E">
        <w:rPr>
          <w:rFonts w:ascii="Times New Roman" w:hAnsi="Times New Roman" w:cs="Times New Roman"/>
          <w:sz w:val="24"/>
          <w:szCs w:val="24"/>
        </w:rPr>
        <w:t xml:space="preserve"> são privados </w:t>
      </w:r>
      <w:r w:rsidR="0043229E">
        <w:rPr>
          <w:rFonts w:ascii="Times New Roman" w:hAnsi="Times New Roman" w:cs="Times New Roman"/>
          <w:sz w:val="24"/>
          <w:szCs w:val="24"/>
        </w:rPr>
        <w:lastRenderedPageBreak/>
        <w:t>em 50% ou mais dos indicadores. Por fim,</w:t>
      </w:r>
      <w:r w:rsidR="004561E6">
        <w:rPr>
          <w:rFonts w:ascii="Times New Roman" w:hAnsi="Times New Roman" w:cs="Times New Roman"/>
          <w:sz w:val="24"/>
          <w:szCs w:val="24"/>
        </w:rPr>
        <w:t xml:space="preserve"> o</w:t>
      </w:r>
      <w:r w:rsidR="0043229E">
        <w:rPr>
          <w:rFonts w:ascii="Times New Roman" w:hAnsi="Times New Roman" w:cs="Times New Roman"/>
          <w:sz w:val="24"/>
          <w:szCs w:val="24"/>
        </w:rPr>
        <w:t xml:space="preserve"> terceiro limite </w:t>
      </w:r>
      <w:r w:rsidR="004561E6">
        <w:rPr>
          <w:rFonts w:ascii="Times New Roman" w:hAnsi="Times New Roman" w:cs="Times New Roman"/>
          <w:sz w:val="24"/>
          <w:szCs w:val="24"/>
        </w:rPr>
        <w:t>identifica os indivíduos vulneráveis a pobreza, estes são considerados vulneráveis se seu escore de privação</w:t>
      </w:r>
      <w:r w:rsidR="0043229E">
        <w:rPr>
          <w:rFonts w:ascii="Times New Roman" w:hAnsi="Times New Roman" w:cs="Times New Roman"/>
          <w:sz w:val="24"/>
          <w:szCs w:val="24"/>
        </w:rPr>
        <w:t xml:space="preserve"> </w:t>
      </w:r>
      <w:r w:rsidR="00063756">
        <w:rPr>
          <w:rFonts w:ascii="Times New Roman" w:hAnsi="Times New Roman" w:cs="Times New Roman"/>
          <w:sz w:val="24"/>
          <w:szCs w:val="24"/>
        </w:rPr>
        <w:t>for maior que</w:t>
      </w:r>
      <w:r w:rsidR="004561E6">
        <w:rPr>
          <w:rFonts w:ascii="Times New Roman" w:hAnsi="Times New Roman" w:cs="Times New Roman"/>
          <w:sz w:val="24"/>
          <w:szCs w:val="24"/>
        </w:rPr>
        <w:t xml:space="preserve"> </w:t>
      </w:r>
      <w:r w:rsidR="0043229E">
        <w:rPr>
          <w:rFonts w:ascii="Times New Roman" w:hAnsi="Times New Roman" w:cs="Times New Roman"/>
          <w:sz w:val="24"/>
          <w:szCs w:val="24"/>
        </w:rPr>
        <w:t>20%</w:t>
      </w:r>
      <w:r w:rsidR="004561E6">
        <w:rPr>
          <w:rFonts w:ascii="Times New Roman" w:hAnsi="Times New Roman" w:cs="Times New Roman"/>
          <w:sz w:val="24"/>
          <w:szCs w:val="24"/>
        </w:rPr>
        <w:t xml:space="preserve"> e</w:t>
      </w:r>
      <w:r w:rsidR="0043229E">
        <w:rPr>
          <w:rFonts w:ascii="Times New Roman" w:hAnsi="Times New Roman" w:cs="Times New Roman"/>
          <w:sz w:val="24"/>
          <w:szCs w:val="24"/>
        </w:rPr>
        <w:t xml:space="preserve"> </w:t>
      </w:r>
      <w:r w:rsidR="00063756">
        <w:rPr>
          <w:rFonts w:ascii="Times New Roman" w:hAnsi="Times New Roman" w:cs="Times New Roman"/>
          <w:sz w:val="24"/>
          <w:szCs w:val="24"/>
        </w:rPr>
        <w:t xml:space="preserve">menor que </w:t>
      </w:r>
      <w:r w:rsidR="0043229E">
        <w:rPr>
          <w:rFonts w:ascii="Times New Roman" w:hAnsi="Times New Roman" w:cs="Times New Roman"/>
          <w:sz w:val="24"/>
          <w:szCs w:val="24"/>
        </w:rPr>
        <w:t>33</w:t>
      </w:r>
      <w:r w:rsidR="004561E6">
        <w:rPr>
          <w:rFonts w:ascii="Times New Roman" w:hAnsi="Times New Roman" w:cs="Times New Roman"/>
          <w:sz w:val="24"/>
          <w:szCs w:val="24"/>
        </w:rPr>
        <w:t>,33</w:t>
      </w:r>
      <w:r w:rsidR="0043229E">
        <w:rPr>
          <w:rFonts w:ascii="Times New Roman" w:hAnsi="Times New Roman" w:cs="Times New Roman"/>
          <w:sz w:val="24"/>
          <w:szCs w:val="24"/>
        </w:rPr>
        <w:t>%</w:t>
      </w:r>
      <w:r w:rsidR="004561E6">
        <w:rPr>
          <w:rFonts w:ascii="Times New Roman" w:hAnsi="Times New Roman" w:cs="Times New Roman"/>
          <w:sz w:val="24"/>
          <w:szCs w:val="24"/>
        </w:rPr>
        <w:t>.</w:t>
      </w:r>
    </w:p>
    <w:p w14:paraId="47451F59" w14:textId="4054D86A" w:rsidR="00030499" w:rsidRDefault="007D09EF" w:rsidP="00F736A5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última etapa do processo</w:t>
      </w:r>
      <w:r w:rsidR="00EC30A6">
        <w:rPr>
          <w:rFonts w:ascii="Times New Roman" w:hAnsi="Times New Roman" w:cs="Times New Roman"/>
          <w:sz w:val="24"/>
          <w:szCs w:val="24"/>
        </w:rPr>
        <w:t xml:space="preserve"> consiste na agregação. Assim, para calcular o IPM</w:t>
      </w:r>
      <w:r w:rsidR="00B578AA">
        <w:rPr>
          <w:rFonts w:ascii="Times New Roman" w:hAnsi="Times New Roman" w:cs="Times New Roman"/>
          <w:sz w:val="24"/>
          <w:szCs w:val="24"/>
        </w:rPr>
        <w:t xml:space="preserve"> </w:t>
      </w:r>
      <w:r w:rsidR="00030499">
        <w:rPr>
          <w:rFonts w:ascii="Times New Roman" w:hAnsi="Times New Roman" w:cs="Times New Roman"/>
          <w:sz w:val="24"/>
          <w:szCs w:val="24"/>
        </w:rPr>
        <w:t>é necessária a combinação de</w:t>
      </w:r>
      <w:r w:rsidR="00B578AA">
        <w:rPr>
          <w:rFonts w:ascii="Times New Roman" w:hAnsi="Times New Roman" w:cs="Times New Roman"/>
          <w:sz w:val="24"/>
          <w:szCs w:val="24"/>
        </w:rPr>
        <w:t xml:space="preserve"> dois componentes, a incidência de pobreza</w:t>
      </w:r>
      <w:r w:rsidR="00030499">
        <w:rPr>
          <w:rFonts w:ascii="Times New Roman" w:hAnsi="Times New Roman" w:cs="Times New Roman"/>
          <w:sz w:val="24"/>
          <w:szCs w:val="24"/>
        </w:rPr>
        <w:t xml:space="preserve"> e sua intensidade. A incidência de pobreza representa a proporção de indivíduos </w:t>
      </w:r>
      <w:r w:rsidR="00F736A5">
        <w:rPr>
          <w:rFonts w:ascii="Times New Roman" w:hAnsi="Times New Roman" w:cs="Times New Roman"/>
          <w:sz w:val="24"/>
          <w:szCs w:val="24"/>
        </w:rPr>
        <w:t xml:space="preserve">identificados como </w:t>
      </w:r>
      <w:proofErr w:type="spellStart"/>
      <w:r w:rsidR="00030499">
        <w:rPr>
          <w:rFonts w:ascii="Times New Roman" w:hAnsi="Times New Roman" w:cs="Times New Roman"/>
          <w:sz w:val="24"/>
          <w:szCs w:val="24"/>
        </w:rPr>
        <w:t>multidimensionalmente</w:t>
      </w:r>
      <w:proofErr w:type="spellEnd"/>
      <w:r w:rsidR="00030499">
        <w:rPr>
          <w:rFonts w:ascii="Times New Roman" w:hAnsi="Times New Roman" w:cs="Times New Roman"/>
          <w:sz w:val="24"/>
          <w:szCs w:val="24"/>
        </w:rPr>
        <w:t xml:space="preserve"> pobres e é dada por:</w:t>
      </w:r>
    </w:p>
    <w:p w14:paraId="47448E1B" w14:textId="2EEC0936" w:rsidR="0035556E" w:rsidRPr="00030499" w:rsidRDefault="0035556E" w:rsidP="00F736A5">
      <w:pPr>
        <w:spacing w:after="100" w:afterAutospacing="1"/>
        <w:ind w:firstLine="426"/>
        <w:rPr>
          <w:rFonts w:eastAsiaTheme="minorEastAsia"/>
          <w:sz w:val="24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4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 xml:space="preserve">                                                                               (2)</m:t>
          </m:r>
        </m:oMath>
      </m:oMathPara>
    </w:p>
    <w:p w14:paraId="41D086E1" w14:textId="2056A96D" w:rsidR="00030499" w:rsidRPr="00F736A5" w:rsidRDefault="00030499" w:rsidP="005465A3">
      <w:pPr>
        <w:spacing w:line="360" w:lineRule="auto"/>
        <w:ind w:firstLine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736A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Onde </w:t>
      </w:r>
      <w:r w:rsidRPr="00F736A5">
        <w:rPr>
          <w:rFonts w:asciiTheme="minorHAnsi" w:eastAsiaTheme="minorEastAsia" w:hAnsiTheme="minorHAnsi" w:cs="Times New Roman"/>
          <w:i/>
          <w:color w:val="000000" w:themeColor="text1"/>
          <w:sz w:val="24"/>
          <w:szCs w:val="24"/>
        </w:rPr>
        <w:t>q</w:t>
      </w:r>
      <w:r w:rsidRPr="00F736A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representa o </w:t>
      </w:r>
      <w:r w:rsidRPr="00F73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de </w:t>
      </w:r>
      <w:r w:rsidR="00F736A5">
        <w:rPr>
          <w:rFonts w:ascii="Times New Roman" w:hAnsi="Times New Roman" w:cs="Times New Roman"/>
          <w:color w:val="000000" w:themeColor="text1"/>
          <w:sz w:val="24"/>
          <w:szCs w:val="24"/>
        </w:rPr>
        <w:t>indivíduos</w:t>
      </w:r>
      <w:r w:rsidRPr="00F73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são privados em </w:t>
      </w:r>
      <w:r w:rsidRPr="00F736A5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k</w:t>
      </w:r>
      <w:r w:rsidRPr="00F73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mais indicadores</w:t>
      </w:r>
      <w:r w:rsidR="00F736A5" w:rsidRPr="00F73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F736A5" w:rsidRPr="00F736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 </w:t>
      </w:r>
      <w:r w:rsidR="00F736A5">
        <w:rPr>
          <w:rFonts w:ascii="Times New Roman" w:hAnsi="Times New Roman" w:cs="Times New Roman"/>
          <w:color w:val="000000" w:themeColor="text1"/>
          <w:sz w:val="24"/>
          <w:szCs w:val="24"/>
        </w:rPr>
        <w:t>é o total da</w:t>
      </w:r>
      <w:r w:rsidR="00F736A5" w:rsidRPr="00F73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populaç</w:t>
      </w:r>
      <w:r w:rsidR="00F736A5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 w:rsidR="00F736A5" w:rsidRPr="00F73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3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outro lado, a intensidade da pobreza representa </w:t>
      </w:r>
      <w:r w:rsidR="00FD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736A5">
        <w:rPr>
          <w:rFonts w:ascii="Times New Roman" w:hAnsi="Times New Roman" w:cs="Times New Roman"/>
          <w:sz w:val="24"/>
          <w:szCs w:val="24"/>
        </w:rPr>
        <w:t xml:space="preserve">média ponderada das privações enfrentadas </w:t>
      </w:r>
      <w:r w:rsidR="00FD5498">
        <w:rPr>
          <w:rFonts w:ascii="Times New Roman" w:hAnsi="Times New Roman" w:cs="Times New Roman"/>
          <w:sz w:val="24"/>
          <w:szCs w:val="24"/>
        </w:rPr>
        <w:t>pelos indivíduos</w:t>
      </w:r>
      <w:r w:rsidR="00F736A5">
        <w:rPr>
          <w:rFonts w:ascii="Times New Roman" w:hAnsi="Times New Roman" w:cs="Times New Roman"/>
          <w:sz w:val="24"/>
          <w:szCs w:val="24"/>
        </w:rPr>
        <w:t xml:space="preserve"> </w:t>
      </w:r>
      <w:r w:rsidR="005465A3">
        <w:rPr>
          <w:rFonts w:ascii="Times New Roman" w:hAnsi="Times New Roman" w:cs="Times New Roman"/>
          <w:sz w:val="24"/>
          <w:szCs w:val="24"/>
        </w:rPr>
        <w:t xml:space="preserve">já </w:t>
      </w:r>
      <w:r w:rsidR="00FD5498">
        <w:rPr>
          <w:rFonts w:ascii="Times New Roman" w:hAnsi="Times New Roman" w:cs="Times New Roman"/>
          <w:sz w:val="24"/>
          <w:szCs w:val="24"/>
        </w:rPr>
        <w:t>identificados</w:t>
      </w:r>
      <w:r w:rsidR="00F736A5">
        <w:rPr>
          <w:rFonts w:ascii="Times New Roman" w:hAnsi="Times New Roman" w:cs="Times New Roman"/>
          <w:sz w:val="24"/>
          <w:szCs w:val="24"/>
        </w:rPr>
        <w:t xml:space="preserve"> como pobre</w:t>
      </w:r>
      <w:r w:rsidR="005465A3">
        <w:rPr>
          <w:rFonts w:ascii="Times New Roman" w:hAnsi="Times New Roman" w:cs="Times New Roman"/>
          <w:sz w:val="24"/>
          <w:szCs w:val="24"/>
        </w:rPr>
        <w:t>s</w:t>
      </w:r>
      <w:r w:rsidR="00FD5498">
        <w:rPr>
          <w:rFonts w:ascii="Times New Roman" w:hAnsi="Times New Roman" w:cs="Times New Roman"/>
          <w:sz w:val="24"/>
          <w:szCs w:val="24"/>
        </w:rPr>
        <w:t xml:space="preserve"> e pode ser calculada por:</w:t>
      </w:r>
    </w:p>
    <w:p w14:paraId="5EC594AF" w14:textId="77777777" w:rsidR="002E5679" w:rsidRDefault="002E5679" w:rsidP="00FD5498">
      <w:pPr>
        <w:rPr>
          <w:rFonts w:eastAsiaTheme="minorEastAsia"/>
          <w:sz w:val="24"/>
        </w:rPr>
      </w:pPr>
    </w:p>
    <w:p w14:paraId="5CE5DAC9" w14:textId="7F6850D3" w:rsidR="002E5679" w:rsidRPr="005465A3" w:rsidRDefault="002E5679" w:rsidP="00C249B8">
      <w:pPr>
        <w:spacing w:after="240"/>
        <w:ind w:firstLine="426"/>
        <w:rPr>
          <w:rFonts w:ascii="Times New Roman" w:eastAsiaTheme="minorEastAsia" w:hAnsi="Times New Roman" w:cs="Times New Roman"/>
          <w:sz w:val="24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k</m:t>
                      </m:r>
                    </m:e>
                  </m:d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</w:rPr>
                <m:t>q</m:t>
              </m:r>
            </m:den>
          </m:f>
          <m:r>
            <w:rPr>
              <w:rFonts w:ascii="Cambria Math" w:hAnsi="Cambria Math" w:cs="Times New Roman"/>
              <w:sz w:val="24"/>
            </w:rPr>
            <m:t xml:space="preserve">                                                                      (3)</m:t>
          </m:r>
        </m:oMath>
      </m:oMathPara>
    </w:p>
    <w:p w14:paraId="37AE7A5D" w14:textId="6DAE6068" w:rsidR="005465A3" w:rsidRPr="002E5679" w:rsidRDefault="005465A3" w:rsidP="005465A3">
      <w:pPr>
        <w:ind w:firstLine="426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Onde </w:t>
      </w:r>
      <w:proofErr w:type="spellStart"/>
      <w:r w:rsidRPr="0099657E">
        <w:rPr>
          <w:rFonts w:asciiTheme="minorHAnsi" w:eastAsiaTheme="minorEastAsia" w:hAnsiTheme="minorHAnsi" w:cs="Times New Roman"/>
          <w:i/>
          <w:sz w:val="24"/>
        </w:rPr>
        <w:t>c</w:t>
      </w:r>
      <w:r w:rsidRPr="0099657E">
        <w:rPr>
          <w:rFonts w:asciiTheme="minorHAnsi" w:eastAsiaTheme="minorEastAsia" w:hAnsiTheme="minorHAnsi" w:cs="Times New Roman"/>
          <w:i/>
          <w:sz w:val="24"/>
          <w:vertAlign w:val="subscript"/>
        </w:rPr>
        <w:t>i</w:t>
      </w:r>
      <w:proofErr w:type="spellEnd"/>
      <w:r w:rsidRPr="0099657E">
        <w:rPr>
          <w:rFonts w:asciiTheme="minorHAnsi" w:eastAsiaTheme="minorEastAsia" w:hAnsiTheme="minorHAnsi" w:cs="Times New Roman"/>
          <w:i/>
          <w:sz w:val="24"/>
          <w:vertAlign w:val="subscript"/>
        </w:rPr>
        <w:t xml:space="preserve"> </w:t>
      </w:r>
      <w:r w:rsidRPr="0099657E">
        <w:rPr>
          <w:rFonts w:ascii="Times New Roman" w:eastAsiaTheme="minorEastAsia" w:hAnsi="Times New Roman" w:cs="Times New Roman"/>
          <w:sz w:val="24"/>
        </w:rPr>
        <w:t xml:space="preserve">representa </w:t>
      </w:r>
      <w:r>
        <w:rPr>
          <w:rFonts w:ascii="Times New Roman" w:eastAsiaTheme="minorEastAsia" w:hAnsi="Times New Roman" w:cs="Times New Roman"/>
          <w:sz w:val="24"/>
        </w:rPr>
        <w:t>o escore</w:t>
      </w:r>
      <w:r w:rsidRPr="0050157B">
        <w:rPr>
          <w:rFonts w:ascii="Times New Roman" w:hAnsi="Times New Roman" w:cs="Times New Roman"/>
          <w:sz w:val="24"/>
          <w:szCs w:val="24"/>
        </w:rPr>
        <w:t xml:space="preserve"> de privação</w:t>
      </w:r>
      <w:r>
        <w:rPr>
          <w:rFonts w:ascii="Times New Roman" w:hAnsi="Times New Roman" w:cs="Times New Roman"/>
          <w:sz w:val="24"/>
          <w:szCs w:val="24"/>
        </w:rPr>
        <w:t xml:space="preserve"> de cada indivíduo </w:t>
      </w:r>
      <w:r w:rsidRPr="00DE69A6">
        <w:rPr>
          <w:rFonts w:asciiTheme="minorHAnsi" w:hAnsiTheme="minorHAnsi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Pr="00F736A5">
        <w:rPr>
          <w:rFonts w:asciiTheme="minorHAnsi" w:eastAsiaTheme="minorEastAsia" w:hAnsiTheme="minorHAnsi" w:cs="Times New Roman"/>
          <w:i/>
          <w:color w:val="000000" w:themeColor="text1"/>
          <w:sz w:val="24"/>
          <w:szCs w:val="24"/>
        </w:rPr>
        <w:t>q</w:t>
      </w:r>
      <w:r w:rsidRPr="00F736A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é o</w:t>
      </w:r>
      <w:r w:rsidRPr="00F736A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F73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indivíduos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multidimensionalmente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pobres. Por fim, o IPM é resultado do produto dos dois componentes, a proporção de pobres e a intensidade da pobreza:</w:t>
      </w:r>
    </w:p>
    <w:p w14:paraId="527B3DB7" w14:textId="77777777" w:rsidR="002E5679" w:rsidRDefault="002E5679" w:rsidP="002E5679">
      <w:pPr>
        <w:ind w:firstLine="426"/>
        <w:rPr>
          <w:rFonts w:ascii="Times New Roman" w:eastAsiaTheme="minorEastAsia" w:hAnsi="Times New Roman" w:cs="Times New Roman"/>
          <w:sz w:val="24"/>
        </w:rPr>
      </w:pPr>
    </w:p>
    <w:p w14:paraId="14E295FD" w14:textId="681D5DD4" w:rsidR="00825CAE" w:rsidRDefault="002E5679" w:rsidP="00825CAE">
      <w:pPr>
        <w:spacing w:after="100" w:afterAutospacing="1"/>
        <w:ind w:firstLine="3544"/>
        <w:rPr>
          <w:sz w:val="24"/>
        </w:rPr>
      </w:pPr>
      <m:oMath>
        <m:r>
          <w:rPr>
            <w:rFonts w:ascii="Cambria Math" w:hAnsi="Cambria Math"/>
            <w:sz w:val="24"/>
          </w:rPr>
          <m:t>IPM=H×A                                                                       (4)</m:t>
        </m:r>
      </m:oMath>
      <w:r w:rsidRPr="002E5679">
        <w:rPr>
          <w:sz w:val="24"/>
        </w:rPr>
        <w:t xml:space="preserve"> </w:t>
      </w:r>
      <w:r>
        <w:rPr>
          <w:sz w:val="24"/>
        </w:rPr>
        <w:t xml:space="preserve">        </w:t>
      </w:r>
    </w:p>
    <w:p w14:paraId="24FF8D43" w14:textId="49C1949C" w:rsidR="000F66F3" w:rsidRPr="00F054A4" w:rsidRDefault="00825CAE" w:rsidP="00891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ab/>
      </w:r>
      <w:r w:rsidRPr="005F6F22">
        <w:rPr>
          <w:rFonts w:ascii="Times New Roman" w:hAnsi="Times New Roman" w:cs="Times New Roman"/>
          <w:sz w:val="24"/>
          <w:szCs w:val="24"/>
        </w:rPr>
        <w:t>O valor do IPM varia entre 0 e 1, sendo que valores mais próximos de 1 indicam maior incidência e intensidade da pobreza.</w:t>
      </w:r>
      <w:r w:rsidR="0000739A">
        <w:rPr>
          <w:rFonts w:ascii="Times New Roman" w:hAnsi="Times New Roman" w:cs="Times New Roman"/>
          <w:sz w:val="24"/>
          <w:szCs w:val="24"/>
        </w:rPr>
        <w:t xml:space="preserve"> Ademais, como asseveram </w:t>
      </w:r>
      <w:r w:rsidR="0000739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Fahel e Teles </w:t>
      </w:r>
      <w:r w:rsidR="005F6F22" w:rsidRPr="005F6F2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(2018)</w:t>
      </w:r>
      <w:r w:rsidR="0000739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5F6F22" w:rsidRPr="005F6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F22" w:rsidRPr="005F6F22">
        <w:rPr>
          <w:rFonts w:ascii="Times New Roman" w:hAnsi="Times New Roman" w:cs="Times New Roman"/>
          <w:sz w:val="24"/>
          <w:szCs w:val="24"/>
        </w:rPr>
        <w:t>dado que a pobreza é avaliada para</w:t>
      </w:r>
      <w:r w:rsidR="0000739A">
        <w:rPr>
          <w:rFonts w:ascii="Times New Roman" w:hAnsi="Times New Roman" w:cs="Times New Roman"/>
          <w:sz w:val="24"/>
          <w:szCs w:val="24"/>
        </w:rPr>
        <w:t xml:space="preserve"> cada</w:t>
      </w:r>
      <w:r w:rsidR="005F6F22" w:rsidRPr="005F6F22">
        <w:rPr>
          <w:rFonts w:ascii="Times New Roman" w:hAnsi="Times New Roman" w:cs="Times New Roman"/>
          <w:sz w:val="24"/>
          <w:szCs w:val="24"/>
        </w:rPr>
        <w:t xml:space="preserve"> </w:t>
      </w:r>
      <w:r w:rsidR="0000739A">
        <w:rPr>
          <w:rFonts w:ascii="Times New Roman" w:hAnsi="Times New Roman" w:cs="Times New Roman"/>
          <w:sz w:val="24"/>
          <w:szCs w:val="24"/>
        </w:rPr>
        <w:t>pessoa individualmente</w:t>
      </w:r>
      <w:r w:rsidR="005F6F22" w:rsidRPr="005F6F22">
        <w:rPr>
          <w:rFonts w:ascii="Times New Roman" w:hAnsi="Times New Roman" w:cs="Times New Roman"/>
          <w:sz w:val="24"/>
          <w:szCs w:val="24"/>
        </w:rPr>
        <w:t xml:space="preserve"> e, </w:t>
      </w:r>
      <w:r w:rsidR="0000739A">
        <w:rPr>
          <w:rFonts w:ascii="Times New Roman" w:hAnsi="Times New Roman" w:cs="Times New Roman"/>
          <w:sz w:val="24"/>
          <w:szCs w:val="24"/>
        </w:rPr>
        <w:t>na sequência</w:t>
      </w:r>
      <w:r w:rsidR="005F6F22" w:rsidRPr="005F6F22">
        <w:rPr>
          <w:rFonts w:ascii="Times New Roman" w:hAnsi="Times New Roman" w:cs="Times New Roman"/>
          <w:sz w:val="24"/>
          <w:szCs w:val="24"/>
        </w:rPr>
        <w:t xml:space="preserve">, </w:t>
      </w:r>
      <w:r w:rsidR="0000739A">
        <w:rPr>
          <w:rFonts w:ascii="Times New Roman" w:hAnsi="Times New Roman" w:cs="Times New Roman"/>
          <w:sz w:val="24"/>
          <w:szCs w:val="24"/>
        </w:rPr>
        <w:t>ocorre</w:t>
      </w:r>
      <w:r w:rsidR="005F6F22" w:rsidRPr="005F6F22">
        <w:rPr>
          <w:rFonts w:ascii="Times New Roman" w:hAnsi="Times New Roman" w:cs="Times New Roman"/>
          <w:sz w:val="24"/>
          <w:szCs w:val="24"/>
        </w:rPr>
        <w:t xml:space="preserve"> a agre</w:t>
      </w:r>
      <w:r w:rsidR="0000739A">
        <w:rPr>
          <w:rFonts w:ascii="Times New Roman" w:hAnsi="Times New Roman" w:cs="Times New Roman"/>
          <w:sz w:val="24"/>
          <w:szCs w:val="24"/>
        </w:rPr>
        <w:t>gação, é possível desagregar o IPM</w:t>
      </w:r>
      <w:r w:rsidR="005F6F22" w:rsidRPr="005F6F22">
        <w:rPr>
          <w:rFonts w:ascii="Times New Roman" w:hAnsi="Times New Roman" w:cs="Times New Roman"/>
          <w:sz w:val="24"/>
          <w:szCs w:val="24"/>
        </w:rPr>
        <w:t xml:space="preserve"> </w:t>
      </w:r>
      <w:r w:rsidR="00D75E17">
        <w:rPr>
          <w:rFonts w:ascii="Times New Roman" w:hAnsi="Times New Roman" w:cs="Times New Roman"/>
          <w:sz w:val="24"/>
          <w:szCs w:val="24"/>
        </w:rPr>
        <w:t xml:space="preserve">tanto </w:t>
      </w:r>
      <w:r w:rsidR="005F6F22" w:rsidRPr="005F6F22">
        <w:rPr>
          <w:rFonts w:ascii="Times New Roman" w:hAnsi="Times New Roman" w:cs="Times New Roman"/>
          <w:sz w:val="24"/>
          <w:szCs w:val="24"/>
        </w:rPr>
        <w:t xml:space="preserve">por </w:t>
      </w:r>
      <w:r w:rsidR="0000739A">
        <w:rPr>
          <w:rFonts w:ascii="Times New Roman" w:hAnsi="Times New Roman" w:cs="Times New Roman"/>
          <w:sz w:val="24"/>
          <w:szCs w:val="24"/>
        </w:rPr>
        <w:t>contribuição relativa de</w:t>
      </w:r>
      <w:r w:rsidR="0000739A" w:rsidRPr="005F6F22">
        <w:rPr>
          <w:rFonts w:ascii="Times New Roman" w:hAnsi="Times New Roman" w:cs="Times New Roman"/>
          <w:sz w:val="24"/>
          <w:szCs w:val="24"/>
        </w:rPr>
        <w:t xml:space="preserve"> cada dimensão ou</w:t>
      </w:r>
      <w:r w:rsidR="0000739A">
        <w:rPr>
          <w:rFonts w:ascii="Times New Roman" w:hAnsi="Times New Roman" w:cs="Times New Roman"/>
          <w:sz w:val="24"/>
          <w:szCs w:val="24"/>
        </w:rPr>
        <w:t xml:space="preserve"> indicador para a p</w:t>
      </w:r>
      <w:r w:rsidR="00D75E17">
        <w:rPr>
          <w:rFonts w:ascii="Times New Roman" w:hAnsi="Times New Roman" w:cs="Times New Roman"/>
          <w:sz w:val="24"/>
          <w:szCs w:val="24"/>
        </w:rPr>
        <w:t>obreza geral quanto</w:t>
      </w:r>
      <w:r w:rsidR="0000739A">
        <w:rPr>
          <w:rFonts w:ascii="Times New Roman" w:hAnsi="Times New Roman" w:cs="Times New Roman"/>
          <w:sz w:val="24"/>
          <w:szCs w:val="24"/>
        </w:rPr>
        <w:t xml:space="preserve"> por</w:t>
      </w:r>
      <w:r w:rsidR="0000739A" w:rsidRPr="005F6F22">
        <w:rPr>
          <w:rFonts w:ascii="Times New Roman" w:hAnsi="Times New Roman" w:cs="Times New Roman"/>
          <w:sz w:val="24"/>
          <w:szCs w:val="24"/>
        </w:rPr>
        <w:t xml:space="preserve"> </w:t>
      </w:r>
      <w:r w:rsidR="0000739A">
        <w:rPr>
          <w:rFonts w:ascii="Times New Roman" w:hAnsi="Times New Roman" w:cs="Times New Roman"/>
          <w:sz w:val="24"/>
          <w:szCs w:val="24"/>
        </w:rPr>
        <w:t>localização (cidades, estados e</w:t>
      </w:r>
      <w:r w:rsidR="005F6F22" w:rsidRPr="005F6F22">
        <w:rPr>
          <w:rFonts w:ascii="Times New Roman" w:hAnsi="Times New Roman" w:cs="Times New Roman"/>
          <w:sz w:val="24"/>
          <w:szCs w:val="24"/>
        </w:rPr>
        <w:t xml:space="preserve"> áreas urbanas e rurais). </w:t>
      </w:r>
    </w:p>
    <w:p w14:paraId="40DD4C64" w14:textId="526B610A" w:rsidR="00D60141" w:rsidRPr="005F6F22" w:rsidRDefault="00D60141" w:rsidP="002F6DB5">
      <w:pPr>
        <w:pStyle w:val="Legenda"/>
        <w:spacing w:after="0" w:line="360" w:lineRule="auto"/>
        <w:jc w:val="both"/>
        <w:rPr>
          <w:i w:val="0"/>
          <w:iCs w:val="0"/>
          <w:color w:val="auto"/>
          <w:sz w:val="24"/>
          <w:szCs w:val="24"/>
          <w:lang w:val="pt-BR"/>
        </w:rPr>
      </w:pPr>
      <w:r w:rsidRPr="005F6F22">
        <w:rPr>
          <w:i w:val="0"/>
          <w:iCs w:val="0"/>
          <w:color w:val="auto"/>
          <w:sz w:val="24"/>
          <w:szCs w:val="24"/>
          <w:lang w:val="pt-BR"/>
        </w:rPr>
        <w:t xml:space="preserve">Tabela 1: IPM - Dimensões, Indicadores, Cortes de Privação e Pesos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1640"/>
        <w:gridCol w:w="5235"/>
        <w:gridCol w:w="644"/>
      </w:tblGrid>
      <w:tr w:rsidR="00D60141" w:rsidRPr="003A210A" w14:paraId="4F3E08E6" w14:textId="77777777" w:rsidTr="003D7F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62F6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DB5">
              <w:rPr>
                <w:rFonts w:ascii="Times New Roman" w:hAnsi="Times New Roman" w:cs="Times New Roman"/>
                <w:b/>
                <w:bCs/>
              </w:rPr>
              <w:t>Dimensão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278D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DB5">
              <w:rPr>
                <w:rFonts w:ascii="Times New Roman" w:hAnsi="Times New Roman" w:cs="Times New Roman"/>
                <w:b/>
                <w:bCs/>
              </w:rPr>
              <w:t>Indicador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F7D5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DB5">
              <w:rPr>
                <w:rFonts w:ascii="Times New Roman" w:hAnsi="Times New Roman" w:cs="Times New Roman"/>
                <w:b/>
                <w:bCs/>
              </w:rPr>
              <w:t xml:space="preserve">Privado </w:t>
            </w:r>
            <w:proofErr w:type="gramStart"/>
            <w:r w:rsidRPr="002F6DB5">
              <w:rPr>
                <w:rFonts w:ascii="Times New Roman" w:hAnsi="Times New Roman" w:cs="Times New Roman"/>
                <w:b/>
                <w:bCs/>
              </w:rPr>
              <w:t>se...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548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DB5">
              <w:rPr>
                <w:rFonts w:ascii="Times New Roman" w:hAnsi="Times New Roman" w:cs="Times New Roman"/>
                <w:b/>
                <w:bCs/>
              </w:rPr>
              <w:t xml:space="preserve">Peso </w:t>
            </w:r>
          </w:p>
        </w:tc>
      </w:tr>
      <w:tr w:rsidR="00BE2E54" w:rsidRPr="003A210A" w14:paraId="3622EFED" w14:textId="77777777" w:rsidTr="003D7F7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72AFE" w14:textId="2D4D58FF" w:rsidR="00BE2E54" w:rsidRPr="002F6DB5" w:rsidRDefault="00BE2E54" w:rsidP="003D7F7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F6DB5">
              <w:rPr>
                <w:rFonts w:ascii="Times New Roman" w:hAnsi="Times New Roman" w:cs="Times New Roman"/>
                <w:iCs/>
              </w:rPr>
              <w:t>Padrão de vida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2034" w14:textId="0B8A8996" w:rsidR="00BE2E54" w:rsidRPr="002F6DB5" w:rsidRDefault="00BE2E54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Habitação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1AC5" w14:textId="70C124A4" w:rsidR="00BE2E54" w:rsidRPr="002F6DB5" w:rsidRDefault="00BE2E54" w:rsidP="00003A71">
            <w:pPr>
              <w:jc w:val="both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Domicílio possui materiais de habitação inadequados</w:t>
            </w:r>
            <w:r w:rsidR="006D476F" w:rsidRPr="002F6DB5">
              <w:rPr>
                <w:rFonts w:ascii="Times New Roman" w:hAnsi="Times New Roman" w:cs="Times New Roman"/>
                <w:vertAlign w:val="superscript"/>
              </w:rPr>
              <w:t>1</w:t>
            </w:r>
            <w:r w:rsidRPr="002F6DB5">
              <w:rPr>
                <w:rFonts w:ascii="Times New Roman" w:hAnsi="Times New Roman" w:cs="Times New Roman"/>
              </w:rPr>
              <w:t xml:space="preserve"> em qualquer um dos três </w:t>
            </w:r>
            <w:r w:rsidR="00003A71" w:rsidRPr="002F6DB5">
              <w:rPr>
                <w:rFonts w:ascii="Times New Roman" w:hAnsi="Times New Roman" w:cs="Times New Roman"/>
              </w:rPr>
              <w:t>componentes: piso, paredes ou teto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D408" w14:textId="62C79061" w:rsidR="00BE2E54" w:rsidRPr="002F6DB5" w:rsidRDefault="009310E0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1/32</w:t>
            </w:r>
          </w:p>
        </w:tc>
      </w:tr>
      <w:tr w:rsidR="00BE2E54" w:rsidRPr="003A210A" w14:paraId="33985709" w14:textId="77777777" w:rsidTr="009239B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2CCF" w14:textId="47E16786" w:rsidR="00BE2E54" w:rsidRPr="002F6DB5" w:rsidRDefault="00BE2E54" w:rsidP="003D7F7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F16" w14:textId="77777777" w:rsidR="00BE2E54" w:rsidRPr="002F6DB5" w:rsidRDefault="00BE2E54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Energia elétrica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B08C" w14:textId="0F56D988" w:rsidR="00BE2E54" w:rsidRPr="002F6DB5" w:rsidRDefault="00BE2E54" w:rsidP="003D7F79">
            <w:pPr>
              <w:jc w:val="both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Domicílio não possui acesso à energia elétrica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A096" w14:textId="37646FD6" w:rsidR="00BE2E54" w:rsidRPr="002F6DB5" w:rsidRDefault="009310E0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1/32</w:t>
            </w:r>
          </w:p>
        </w:tc>
      </w:tr>
      <w:tr w:rsidR="00BE2E54" w:rsidRPr="003A210A" w14:paraId="061396EF" w14:textId="77777777" w:rsidTr="003D7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C51D" w14:textId="77777777" w:rsidR="00BE2E54" w:rsidRPr="002F6DB5" w:rsidRDefault="00BE2E54" w:rsidP="003D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E95C" w14:textId="77777777" w:rsidR="00BE2E54" w:rsidRPr="002F6DB5" w:rsidRDefault="00BE2E54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Água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A21" w14:textId="08C7B6EC" w:rsidR="00BE2E54" w:rsidRPr="002F6DB5" w:rsidRDefault="006D476F" w:rsidP="00003A71">
            <w:pPr>
              <w:jc w:val="both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N</w:t>
            </w:r>
            <w:r w:rsidR="00003A71" w:rsidRPr="002F6DB5">
              <w:rPr>
                <w:rFonts w:ascii="Times New Roman" w:hAnsi="Times New Roman" w:cs="Times New Roman"/>
              </w:rPr>
              <w:t xml:space="preserve">ão possui água canalizada em pelo menos um cômodo </w:t>
            </w:r>
            <w:r w:rsidRPr="002F6DB5">
              <w:rPr>
                <w:rFonts w:ascii="Times New Roman" w:hAnsi="Times New Roman" w:cs="Times New Roman"/>
              </w:rPr>
              <w:t>do domicílio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9A2" w14:textId="49A859CA" w:rsidR="00BE2E54" w:rsidRPr="002F6DB5" w:rsidRDefault="00BE2E54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</w:t>
            </w:r>
            <w:r w:rsidR="009310E0" w:rsidRPr="002F6DB5">
              <w:rPr>
                <w:rFonts w:ascii="Times New Roman" w:hAnsi="Times New Roman" w:cs="Times New Roman"/>
              </w:rPr>
              <w:t>/32</w:t>
            </w:r>
          </w:p>
        </w:tc>
      </w:tr>
      <w:tr w:rsidR="00BE2E54" w:rsidRPr="003A210A" w14:paraId="43D6D94D" w14:textId="77777777" w:rsidTr="003D7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20273" w14:textId="77777777" w:rsidR="00BE2E54" w:rsidRPr="002F6DB5" w:rsidRDefault="00BE2E54" w:rsidP="003D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D563" w14:textId="77777777" w:rsidR="00BE2E54" w:rsidRPr="002F6DB5" w:rsidRDefault="00BE2E54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Saneamento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081D" w14:textId="02AED647" w:rsidR="00BE2E54" w:rsidRPr="002F6DB5" w:rsidRDefault="00BE2E54" w:rsidP="003D7F79">
            <w:pPr>
              <w:jc w:val="both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 xml:space="preserve">Não possui banheiro no domicílio; </w:t>
            </w:r>
            <w:r w:rsidR="00756D7B" w:rsidRPr="002F6DB5">
              <w:rPr>
                <w:rFonts w:ascii="Times New Roman" w:hAnsi="Times New Roman" w:cs="Times New Roman"/>
              </w:rPr>
              <w:t>possui,</w:t>
            </w:r>
            <w:r w:rsidRPr="002F6DB5">
              <w:rPr>
                <w:rFonts w:ascii="Times New Roman" w:hAnsi="Times New Roman" w:cs="Times New Roman"/>
              </w:rPr>
              <w:t xml:space="preserve"> mas não está conectado à rede geral de esgoto</w:t>
            </w:r>
            <w:r w:rsidRPr="002F6DB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F6DB5">
              <w:rPr>
                <w:rFonts w:ascii="Times New Roman" w:hAnsi="Times New Roman" w:cs="Times New Roman"/>
              </w:rPr>
              <w:t>; ou faz uso de instalações sanitárias compartilhadas com outros domicílios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0F83" w14:textId="77835418" w:rsidR="00BE2E54" w:rsidRPr="002F6DB5" w:rsidRDefault="00BE2E54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</w:t>
            </w:r>
            <w:r w:rsidR="009310E0" w:rsidRPr="002F6DB5">
              <w:rPr>
                <w:rFonts w:ascii="Times New Roman" w:hAnsi="Times New Roman" w:cs="Times New Roman"/>
              </w:rPr>
              <w:t>/32</w:t>
            </w:r>
          </w:p>
        </w:tc>
      </w:tr>
      <w:tr w:rsidR="00BE2E54" w:rsidRPr="003A210A" w14:paraId="3E8DC53A" w14:textId="77777777" w:rsidTr="003D7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B281B" w14:textId="77777777" w:rsidR="00BE2E54" w:rsidRPr="002F6DB5" w:rsidRDefault="00BE2E54" w:rsidP="003D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213" w14:textId="77777777" w:rsidR="00BE2E54" w:rsidRPr="002F6DB5" w:rsidRDefault="00BE2E54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Combustível para cozinhar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A92" w14:textId="77777777" w:rsidR="00BE2E54" w:rsidRPr="002F6DB5" w:rsidRDefault="00BE2E54" w:rsidP="003D7F79">
            <w:pPr>
              <w:jc w:val="both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Utiliza lenha ou carvão no preparo de alimentos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FA73" w14:textId="0D6D92D0" w:rsidR="00BE2E54" w:rsidRPr="002F6DB5" w:rsidRDefault="009310E0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1/32</w:t>
            </w:r>
          </w:p>
        </w:tc>
      </w:tr>
      <w:tr w:rsidR="00BE2E54" w:rsidRPr="003A210A" w14:paraId="38DD7439" w14:textId="77777777" w:rsidTr="003D7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056E" w14:textId="77777777" w:rsidR="00BE2E54" w:rsidRPr="002F6DB5" w:rsidRDefault="00BE2E54" w:rsidP="003D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321D" w14:textId="77777777" w:rsidR="00BE2E54" w:rsidRPr="002F6DB5" w:rsidRDefault="00BE2E54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Descarte de lixo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649E" w14:textId="740D8243" w:rsidR="00BE2E54" w:rsidRPr="002F6DB5" w:rsidRDefault="00BE2E54" w:rsidP="003D7F79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6DB5">
              <w:rPr>
                <w:rFonts w:ascii="Times New Roman" w:hAnsi="Times New Roman" w:cs="Times New Roman"/>
              </w:rPr>
              <w:t>Não possui tratamento adequado do lixo</w:t>
            </w:r>
            <w:r w:rsidRPr="002F6DB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D251" w14:textId="3753AAC6" w:rsidR="00BE2E54" w:rsidRPr="002F6DB5" w:rsidRDefault="009310E0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1/32</w:t>
            </w:r>
          </w:p>
        </w:tc>
      </w:tr>
      <w:tr w:rsidR="00BE2E54" w:rsidRPr="003A210A" w14:paraId="6D128630" w14:textId="77777777" w:rsidTr="003D7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07FDB" w14:textId="77777777" w:rsidR="00BE2E54" w:rsidRPr="002F6DB5" w:rsidRDefault="00BE2E54" w:rsidP="003D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C388" w14:textId="77777777" w:rsidR="00BE2E54" w:rsidRPr="002F6DB5" w:rsidRDefault="00BE2E54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Ativos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237A" w14:textId="0BBC9C37" w:rsidR="00BE2E54" w:rsidRPr="002F6DB5" w:rsidRDefault="00BE2E54" w:rsidP="00215213">
            <w:pPr>
              <w:jc w:val="both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 xml:space="preserve">O agregado familiar possui </w:t>
            </w:r>
            <w:r w:rsidR="00215213" w:rsidRPr="002F6DB5">
              <w:rPr>
                <w:rFonts w:ascii="Times New Roman" w:hAnsi="Times New Roman" w:cs="Times New Roman"/>
              </w:rPr>
              <w:t>dois</w:t>
            </w:r>
            <w:r w:rsidRPr="002F6DB5">
              <w:rPr>
                <w:rFonts w:ascii="Times New Roman" w:hAnsi="Times New Roman" w:cs="Times New Roman"/>
              </w:rPr>
              <w:t xml:space="preserve"> ou menos dos seguintes bens: geladeira, máquina de lavar roupa, televisão, celular, computador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EED1" w14:textId="67B6D375" w:rsidR="00BE2E54" w:rsidRPr="002F6DB5" w:rsidRDefault="009310E0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1/32</w:t>
            </w:r>
          </w:p>
        </w:tc>
      </w:tr>
      <w:tr w:rsidR="00D60141" w:rsidRPr="003A210A" w14:paraId="1F7E8430" w14:textId="77777777" w:rsidTr="003D7F7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2DD77" w14:textId="77777777" w:rsidR="00D60141" w:rsidRPr="002F6DB5" w:rsidRDefault="00D60141" w:rsidP="003D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0C27" w14:textId="16098E20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 xml:space="preserve">Acesso </w:t>
            </w:r>
            <w:r w:rsidR="000F6CAB" w:rsidRPr="002F6DB5">
              <w:rPr>
                <w:rFonts w:ascii="Times New Roman" w:hAnsi="Times New Roman" w:cs="Times New Roman"/>
              </w:rPr>
              <w:t>à</w:t>
            </w:r>
            <w:r w:rsidRPr="002F6DB5">
              <w:rPr>
                <w:rFonts w:ascii="Times New Roman" w:hAnsi="Times New Roman" w:cs="Times New Roman"/>
              </w:rPr>
              <w:t xml:space="preserve"> informação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F9A0" w14:textId="77777777" w:rsidR="00D60141" w:rsidRPr="002F6DB5" w:rsidRDefault="00D60141" w:rsidP="003D7F79">
            <w:pPr>
              <w:jc w:val="both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 xml:space="preserve">Nenhum morador do domicílio possui acesso à internet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5792" w14:textId="4AC7A218" w:rsidR="00D60141" w:rsidRPr="002F6DB5" w:rsidRDefault="009310E0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1/32</w:t>
            </w:r>
          </w:p>
        </w:tc>
      </w:tr>
      <w:tr w:rsidR="00D60141" w:rsidRPr="003A210A" w14:paraId="19CF24DC" w14:textId="77777777" w:rsidTr="003D7F7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1DA90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F6DB5">
              <w:rPr>
                <w:rFonts w:ascii="Times New Roman" w:hAnsi="Times New Roman" w:cs="Times New Roman"/>
                <w:iCs/>
              </w:rPr>
              <w:t>Educação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97D7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Analfabetismo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B832" w14:textId="77777777" w:rsidR="00D60141" w:rsidRPr="002F6DB5" w:rsidRDefault="00D60141" w:rsidP="003D7F79">
            <w:pPr>
              <w:jc w:val="both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Um ou mais membros do agregado familiar com 17 ou mais anos de idade não sabe ler nem escrever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2CA1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1/12</w:t>
            </w:r>
          </w:p>
        </w:tc>
      </w:tr>
      <w:tr w:rsidR="00D60141" w:rsidRPr="003A210A" w14:paraId="2003FDAC" w14:textId="77777777" w:rsidTr="003D7F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5D5E0" w14:textId="77777777" w:rsidR="00D60141" w:rsidRPr="002F6DB5" w:rsidRDefault="00D60141" w:rsidP="003D7F7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D6EE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Anos de escolaridade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928" w14:textId="77777777" w:rsidR="00D60141" w:rsidRPr="002F6DB5" w:rsidRDefault="00D60141" w:rsidP="003D7F79">
            <w:pPr>
              <w:jc w:val="both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Nenhum membro do agregado familiar completou o ensino fundamental (nove anos de escolaridade)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A56C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1/12</w:t>
            </w:r>
          </w:p>
        </w:tc>
      </w:tr>
      <w:tr w:rsidR="00D60141" w:rsidRPr="003A210A" w14:paraId="4BC6F81A" w14:textId="77777777" w:rsidTr="003D7F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65E" w14:textId="77777777" w:rsidR="00D60141" w:rsidRPr="002F6DB5" w:rsidRDefault="00D60141" w:rsidP="003D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C78C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Frequência escolar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FFB5" w14:textId="77777777" w:rsidR="00D60141" w:rsidRPr="002F6DB5" w:rsidRDefault="00D60141" w:rsidP="003D7F79">
            <w:pPr>
              <w:jc w:val="both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Qualquer criança em idade escolar (entre os 6 e os 17 anos) não frequenta a escola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7EEC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1/12</w:t>
            </w:r>
          </w:p>
        </w:tc>
      </w:tr>
      <w:tr w:rsidR="00D60141" w:rsidRPr="003A210A" w14:paraId="2E8D95ED" w14:textId="77777777" w:rsidTr="003D7F7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EB84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F6DB5">
              <w:rPr>
                <w:rFonts w:ascii="Times New Roman" w:hAnsi="Times New Roman" w:cs="Times New Roman"/>
                <w:iCs/>
              </w:rPr>
              <w:t>Saúde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FA46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Desemprego por saúde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28AC" w14:textId="692EF345" w:rsidR="00D60141" w:rsidRPr="002F6DB5" w:rsidRDefault="00D60141" w:rsidP="003D7F79">
            <w:pPr>
              <w:jc w:val="both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Estar desempregado e não ter tomado providência para conseguir trabalho por problemas de saúde ou gravidez</w:t>
            </w:r>
            <w:r w:rsidR="0070335D" w:rsidRPr="002F6DB5">
              <w:rPr>
                <w:rFonts w:ascii="Times New Roman" w:hAnsi="Times New Roman" w:cs="Times New Roman"/>
                <w:vertAlign w:val="superscript"/>
              </w:rPr>
              <w:t>4</w:t>
            </w:r>
            <w:r w:rsidRPr="002F6D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0EC5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1/8</w:t>
            </w:r>
          </w:p>
        </w:tc>
      </w:tr>
      <w:tr w:rsidR="00D60141" w:rsidRPr="003A210A" w14:paraId="51384B33" w14:textId="77777777" w:rsidTr="003D7F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7067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7F2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Afastamento por saúde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2885" w14:textId="6AE0B31F" w:rsidR="00D60141" w:rsidRPr="002F6DB5" w:rsidRDefault="00D60141" w:rsidP="003D7F79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6DB5">
              <w:rPr>
                <w:rFonts w:ascii="Times New Roman" w:hAnsi="Times New Roman" w:cs="Times New Roman"/>
              </w:rPr>
              <w:t>Estar afastado do trabalho, sem ser remunerado, por motivos de doença, acidente ou gestação</w:t>
            </w:r>
            <w:r w:rsidR="0070335D" w:rsidRPr="002F6DB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6EF3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1/8</w:t>
            </w:r>
          </w:p>
        </w:tc>
      </w:tr>
      <w:tr w:rsidR="00D60141" w:rsidRPr="003A210A" w14:paraId="50991BB4" w14:textId="77777777" w:rsidTr="0070335D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835F" w14:textId="102C9E92" w:rsidR="00D60141" w:rsidRPr="002F6DB5" w:rsidRDefault="00D26B39" w:rsidP="0070335D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Recursos econômicos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A676" w14:textId="77777777" w:rsidR="00D60141" w:rsidRPr="002F6DB5" w:rsidRDefault="00D60141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Renda domiciliar per capita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B345" w14:textId="0667AC03" w:rsidR="00D60141" w:rsidRPr="002F6DB5" w:rsidRDefault="00D60141" w:rsidP="003D7F79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F6DB5">
              <w:rPr>
                <w:rFonts w:ascii="Times New Roman" w:hAnsi="Times New Roman" w:cs="Times New Roman"/>
              </w:rPr>
              <w:t>Renda domiciliar per capita inferior a ½ salário mínimo</w:t>
            </w:r>
            <w:r w:rsidRPr="002F6DB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70335D" w:rsidRPr="002F6DB5">
              <w:rPr>
                <w:rFonts w:ascii="Times New Roman" w:hAnsi="Times New Roman" w:cs="Times New Roman"/>
              </w:rPr>
              <w:t>(R$ 606</w:t>
            </w:r>
            <w:r w:rsidRPr="002F6DB5">
              <w:rPr>
                <w:rFonts w:ascii="Times New Roman" w:hAnsi="Times New Roman" w:cs="Times New Roman"/>
              </w:rPr>
              <w:t>*)</w:t>
            </w:r>
            <w:r w:rsidR="0070335D" w:rsidRPr="002F6DB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0C99" w14:textId="44C2C0A0" w:rsidR="00D60141" w:rsidRPr="002F6DB5" w:rsidRDefault="009310E0" w:rsidP="003D7F79">
            <w:pPr>
              <w:jc w:val="center"/>
              <w:rPr>
                <w:rFonts w:ascii="Times New Roman" w:hAnsi="Times New Roman" w:cs="Times New Roman"/>
              </w:rPr>
            </w:pPr>
            <w:r w:rsidRPr="002F6DB5">
              <w:rPr>
                <w:rFonts w:ascii="Times New Roman" w:hAnsi="Times New Roman" w:cs="Times New Roman"/>
              </w:rPr>
              <w:t>1/4</w:t>
            </w:r>
          </w:p>
        </w:tc>
      </w:tr>
    </w:tbl>
    <w:p w14:paraId="6951EDE2" w14:textId="1BF0EF4E" w:rsidR="00D60141" w:rsidRDefault="00D60141" w:rsidP="000E39B8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212E">
        <w:rPr>
          <w:rFonts w:ascii="Times New Roman" w:hAnsi="Times New Roman" w:cs="Times New Roman"/>
          <w:sz w:val="20"/>
          <w:szCs w:val="20"/>
        </w:rPr>
        <w:t>Fonte: Elaborado pelo</w:t>
      </w:r>
      <w:r w:rsidR="00435E6A">
        <w:rPr>
          <w:rFonts w:ascii="Times New Roman" w:hAnsi="Times New Roman" w:cs="Times New Roman"/>
          <w:sz w:val="20"/>
          <w:szCs w:val="20"/>
        </w:rPr>
        <w:t>s</w:t>
      </w:r>
      <w:r w:rsidRPr="003D212E">
        <w:rPr>
          <w:rFonts w:ascii="Times New Roman" w:hAnsi="Times New Roman" w:cs="Times New Roman"/>
          <w:sz w:val="20"/>
          <w:szCs w:val="20"/>
        </w:rPr>
        <w:t xml:space="preserve"> autor</w:t>
      </w:r>
      <w:r w:rsidR="00435E6A">
        <w:rPr>
          <w:rFonts w:ascii="Times New Roman" w:hAnsi="Times New Roman" w:cs="Times New Roman"/>
          <w:sz w:val="20"/>
          <w:szCs w:val="20"/>
        </w:rPr>
        <w:t>es</w:t>
      </w:r>
      <w:r w:rsidRPr="003D212E">
        <w:rPr>
          <w:rFonts w:ascii="Times New Roman" w:hAnsi="Times New Roman" w:cs="Times New Roman"/>
          <w:sz w:val="20"/>
          <w:szCs w:val="20"/>
        </w:rPr>
        <w:t xml:space="preserve">, com base em </w:t>
      </w:r>
      <w:proofErr w:type="spellStart"/>
      <w:r w:rsidRPr="003D212E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lkire</w:t>
      </w:r>
      <w:proofErr w:type="spellEnd"/>
      <w:r w:rsidRPr="003D21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212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et al</w:t>
      </w:r>
      <w:r w:rsidRPr="003D21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3D212E">
        <w:rPr>
          <w:rFonts w:ascii="Times New Roman" w:hAnsi="Times New Roman" w:cs="Times New Roman"/>
          <w:color w:val="000000" w:themeColor="text1"/>
          <w:sz w:val="20"/>
          <w:szCs w:val="20"/>
        </w:rPr>
        <w:t>2022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14:paraId="30B26E97" w14:textId="77777777" w:rsidR="00183D9F" w:rsidRDefault="00D60141" w:rsidP="00F05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3D9F">
        <w:rPr>
          <w:rFonts w:ascii="Times New Roman" w:hAnsi="Times New Roman" w:cs="Times New Roman"/>
          <w:color w:val="000000" w:themeColor="text1"/>
          <w:sz w:val="20"/>
          <w:szCs w:val="20"/>
        </w:rPr>
        <w:t>Considerado p</w:t>
      </w:r>
      <w:r w:rsidR="006D476F" w:rsidRPr="006D47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rivado </w:t>
      </w:r>
      <w:r w:rsidR="00183D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indicador de habitação </w:t>
      </w:r>
      <w:r w:rsidR="006D476F" w:rsidRPr="006D476F">
        <w:rPr>
          <w:rFonts w:ascii="Times New Roman" w:hAnsi="Times New Roman" w:cs="Times New Roman"/>
          <w:color w:val="000000" w:themeColor="text1"/>
          <w:sz w:val="20"/>
          <w:szCs w:val="20"/>
        </w:rPr>
        <w:t>se o piso</w:t>
      </w:r>
      <w:r w:rsidR="00183D9F">
        <w:rPr>
          <w:rFonts w:ascii="Times New Roman" w:hAnsi="Times New Roman" w:cs="Times New Roman"/>
          <w:color w:val="000000" w:themeColor="text1"/>
          <w:sz w:val="20"/>
          <w:szCs w:val="20"/>
        </w:rPr>
        <w:t>, paredes ou telhado</w:t>
      </w:r>
      <w:r w:rsidR="006D476F" w:rsidRPr="006D47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</w:t>
      </w:r>
      <w:r w:rsidR="00183D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 construídos com base em materiais naturais, </w:t>
      </w:r>
      <w:r w:rsidR="006D476F" w:rsidRPr="006D476F">
        <w:rPr>
          <w:rFonts w:ascii="Times New Roman" w:hAnsi="Times New Roman" w:cs="Times New Roman"/>
          <w:color w:val="000000" w:themeColor="text1"/>
          <w:sz w:val="20"/>
          <w:szCs w:val="20"/>
        </w:rPr>
        <w:t>rudimentares</w:t>
      </w:r>
      <w:r w:rsidR="00183D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ou inapropriados para construção</w:t>
      </w:r>
      <w:r w:rsidR="006D476F" w:rsidRPr="006D476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B68B62B" w14:textId="349BCA71" w:rsidR="00D60141" w:rsidRPr="00C50DF7" w:rsidRDefault="00D60141" w:rsidP="00F05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Considerado privado do indicador de saneamento se a instalação sanitária está conectada a fossa rudimentar,</w:t>
      </w:r>
      <w:r w:rsidR="00183D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valas,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rios, lagos ou mar.</w:t>
      </w:r>
    </w:p>
    <w:p w14:paraId="2B217B72" w14:textId="77777777" w:rsidR="00D60141" w:rsidRDefault="00D60141" w:rsidP="00F05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Não possui acesso a coleta de lixo ou serviço de limpeza, o lixo é queimado, enterrado ou descartado a céu aberto.</w:t>
      </w:r>
    </w:p>
    <w:p w14:paraId="3E898693" w14:textId="77777777" w:rsidR="00D60141" w:rsidRPr="00993697" w:rsidRDefault="00D60141" w:rsidP="00F054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Período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referência de 30 dias. </w:t>
      </w:r>
    </w:p>
    <w:p w14:paraId="3CFC9E27" w14:textId="5454199E" w:rsidR="00D60141" w:rsidRDefault="00D60141" w:rsidP="00F054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Pr="00D80F9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D80F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corte de </w:t>
      </w:r>
      <w:r w:rsidRPr="00D80F94">
        <w:rPr>
          <w:rFonts w:ascii="Times New Roman" w:hAnsi="Times New Roman" w:cs="Times New Roman"/>
          <w:sz w:val="20"/>
          <w:szCs w:val="20"/>
        </w:rPr>
        <w:t>½ salário mínimo</w:t>
      </w:r>
      <w:r w:rsidRPr="00D80F9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0335D">
        <w:rPr>
          <w:rFonts w:ascii="Times New Roman" w:hAnsi="Times New Roman" w:cs="Times New Roman"/>
          <w:sz w:val="20"/>
          <w:szCs w:val="20"/>
        </w:rPr>
        <w:t>(R$ 606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D80F94">
        <w:rPr>
          <w:rFonts w:ascii="Times New Roman" w:hAnsi="Times New Roman" w:cs="Times New Roman"/>
          <w:sz w:val="20"/>
          <w:szCs w:val="20"/>
        </w:rPr>
        <w:t>) foi baseado na linha de pobreza administrativa do Cadastro Único. Embora no Brasil também exista a linha administrativa do Programa Bolsa Família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0F94">
        <w:rPr>
          <w:rFonts w:ascii="Times New Roman" w:hAnsi="Times New Roman" w:cs="Times New Roman"/>
          <w:sz w:val="20"/>
          <w:szCs w:val="20"/>
        </w:rPr>
        <w:t xml:space="preserve">(R$ </w:t>
      </w:r>
      <w:r w:rsidR="009310E0">
        <w:rPr>
          <w:rFonts w:ascii="Times New Roman" w:hAnsi="Times New Roman" w:cs="Times New Roman"/>
          <w:sz w:val="20"/>
          <w:szCs w:val="20"/>
        </w:rPr>
        <w:t>218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80F94">
        <w:rPr>
          <w:rFonts w:ascii="Times New Roman" w:hAnsi="Times New Roman" w:cs="Times New Roman"/>
          <w:sz w:val="20"/>
          <w:szCs w:val="20"/>
        </w:rPr>
        <w:t>mensais)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80F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ela representa uma linha de extrema pobreza e utilizar um corte de extrema pobreza dentro de um índice que mede tanto a pobreza quanto a extrema pobreza subestimaria o verdadeiro valor do índice. </w:t>
      </w:r>
    </w:p>
    <w:p w14:paraId="1F9FD8B4" w14:textId="1AA8A2E8" w:rsidR="00C34AA3" w:rsidRDefault="00BE2E54" w:rsidP="00F054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Valores de 2022</w:t>
      </w:r>
      <w:r w:rsidR="00D60141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2F82F88A" w14:textId="77777777" w:rsidR="000E39B8" w:rsidRPr="00C34AA3" w:rsidRDefault="000E39B8" w:rsidP="000E39B8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9BE2E" w14:textId="1A3BD287" w:rsidR="00CA65CF" w:rsidRPr="003E2ADE" w:rsidRDefault="004D0D16" w:rsidP="000E39B8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8167C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6A5936" w:rsidRPr="003E2A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E5BA5" w:rsidRPr="003E2A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39B8">
        <w:rPr>
          <w:rFonts w:ascii="Times New Roman" w:eastAsia="Times New Roman" w:hAnsi="Times New Roman" w:cs="Times New Roman"/>
          <w:b/>
          <w:sz w:val="24"/>
          <w:szCs w:val="24"/>
        </w:rPr>
        <w:t>BASE DE DADOS</w:t>
      </w:r>
    </w:p>
    <w:p w14:paraId="28E6C1D2" w14:textId="0D8970CE" w:rsidR="000E39B8" w:rsidRDefault="009F329A" w:rsidP="00C9446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701A43" w:rsidRPr="009E4032">
        <w:rPr>
          <w:rFonts w:ascii="Times New Roman" w:hAnsi="Times New Roman" w:cs="Times New Roman"/>
          <w:sz w:val="24"/>
          <w:szCs w:val="24"/>
        </w:rPr>
        <w:t xml:space="preserve">A base de dados utilizada </w:t>
      </w:r>
      <w:r w:rsidR="00435E6A">
        <w:rPr>
          <w:rFonts w:ascii="Times New Roman" w:hAnsi="Times New Roman" w:cs="Times New Roman"/>
          <w:sz w:val="24"/>
          <w:szCs w:val="24"/>
        </w:rPr>
        <w:t xml:space="preserve">neste estudo </w:t>
      </w:r>
      <w:r w:rsidR="00701A43" w:rsidRPr="009E4032">
        <w:rPr>
          <w:rFonts w:ascii="Times New Roman" w:hAnsi="Times New Roman" w:cs="Times New Roman"/>
          <w:sz w:val="24"/>
          <w:szCs w:val="24"/>
        </w:rPr>
        <w:t xml:space="preserve">provém dos </w:t>
      </w:r>
      <w:proofErr w:type="spellStart"/>
      <w:r w:rsidR="00701A43" w:rsidRPr="009E4032">
        <w:rPr>
          <w:rFonts w:ascii="Times New Roman" w:hAnsi="Times New Roman" w:cs="Times New Roman"/>
          <w:sz w:val="24"/>
          <w:szCs w:val="24"/>
        </w:rPr>
        <w:t>microdados</w:t>
      </w:r>
      <w:proofErr w:type="spellEnd"/>
      <w:r w:rsidR="00701A43" w:rsidRPr="009E4032">
        <w:rPr>
          <w:rFonts w:ascii="Times New Roman" w:hAnsi="Times New Roman" w:cs="Times New Roman"/>
          <w:sz w:val="24"/>
          <w:szCs w:val="24"/>
        </w:rPr>
        <w:t xml:space="preserve"> da Pesquisa Nacional por Amostra de Domicílio Contínua (PNAD contínua), sendo o período analisado de 2016 a 20</w:t>
      </w:r>
      <w:r w:rsidR="00BF4920">
        <w:rPr>
          <w:rFonts w:ascii="Times New Roman" w:hAnsi="Times New Roman" w:cs="Times New Roman"/>
          <w:sz w:val="24"/>
          <w:szCs w:val="24"/>
        </w:rPr>
        <w:t>22</w:t>
      </w:r>
      <w:r w:rsidR="00D7200B">
        <w:rPr>
          <w:rFonts w:ascii="Times New Roman" w:hAnsi="Times New Roman" w:cs="Times New Roman"/>
          <w:sz w:val="24"/>
          <w:szCs w:val="24"/>
        </w:rPr>
        <w:t xml:space="preserve">. Entretanto, os anos de 2020 e 2021 não </w:t>
      </w:r>
      <w:r w:rsidR="003D65BB">
        <w:rPr>
          <w:rFonts w:ascii="Times New Roman" w:hAnsi="Times New Roman" w:cs="Times New Roman"/>
          <w:sz w:val="24"/>
          <w:szCs w:val="24"/>
        </w:rPr>
        <w:t>foram contemplados na</w:t>
      </w:r>
      <w:r w:rsidR="00D7200B">
        <w:rPr>
          <w:rFonts w:ascii="Times New Roman" w:hAnsi="Times New Roman" w:cs="Times New Roman"/>
          <w:sz w:val="24"/>
          <w:szCs w:val="24"/>
        </w:rPr>
        <w:t xml:space="preserve"> </w:t>
      </w:r>
      <w:r w:rsidR="00661B58">
        <w:rPr>
          <w:rFonts w:ascii="Times New Roman" w:hAnsi="Times New Roman" w:cs="Times New Roman"/>
          <w:sz w:val="24"/>
          <w:szCs w:val="24"/>
        </w:rPr>
        <w:t>análise</w:t>
      </w:r>
      <w:r w:rsidR="00D3425C">
        <w:rPr>
          <w:rFonts w:ascii="Times New Roman" w:hAnsi="Times New Roman" w:cs="Times New Roman"/>
          <w:sz w:val="24"/>
          <w:szCs w:val="24"/>
        </w:rPr>
        <w:t>,</w:t>
      </w:r>
      <w:r w:rsidR="00D7200B">
        <w:rPr>
          <w:rFonts w:ascii="Times New Roman" w:hAnsi="Times New Roman" w:cs="Times New Roman"/>
          <w:sz w:val="24"/>
          <w:szCs w:val="24"/>
        </w:rPr>
        <w:t xml:space="preserve"> dada a </w:t>
      </w:r>
      <w:r w:rsidR="00D7200B" w:rsidRPr="00D7200B">
        <w:rPr>
          <w:rFonts w:ascii="Times New Roman" w:hAnsi="Times New Roman" w:cs="Times New Roman"/>
          <w:sz w:val="24"/>
          <w:szCs w:val="24"/>
        </w:rPr>
        <w:t>limitação da base de dados</w:t>
      </w:r>
      <w:r w:rsidR="00D3425C">
        <w:rPr>
          <w:rFonts w:ascii="Times New Roman" w:hAnsi="Times New Roman" w:cs="Times New Roman"/>
          <w:sz w:val="24"/>
          <w:szCs w:val="24"/>
        </w:rPr>
        <w:t>.</w:t>
      </w:r>
      <w:r w:rsidR="00D7200B">
        <w:rPr>
          <w:rFonts w:ascii="Times New Roman" w:hAnsi="Times New Roman" w:cs="Times New Roman"/>
          <w:sz w:val="24"/>
          <w:szCs w:val="24"/>
        </w:rPr>
        <w:t xml:space="preserve"> </w:t>
      </w:r>
      <w:r w:rsidR="00D3425C">
        <w:rPr>
          <w:rFonts w:ascii="Times New Roman" w:hAnsi="Times New Roman" w:cs="Times New Roman"/>
          <w:sz w:val="24"/>
          <w:szCs w:val="24"/>
        </w:rPr>
        <w:t>As</w:t>
      </w:r>
      <w:r w:rsidR="00D7200B" w:rsidRPr="00D7200B">
        <w:rPr>
          <w:rFonts w:ascii="Times New Roman" w:hAnsi="Times New Roman" w:cs="Times New Roman"/>
          <w:sz w:val="24"/>
          <w:szCs w:val="24"/>
        </w:rPr>
        <w:t xml:space="preserve"> medidas de distanciamento social adotadas durante a pandemia do Covid-19 impossibilitaram a coleta de dados de forma convencional pelos institutos de pesquisa,</w:t>
      </w:r>
      <w:r w:rsidR="00D3425C">
        <w:rPr>
          <w:rFonts w:ascii="Times New Roman" w:hAnsi="Times New Roman" w:cs="Times New Roman"/>
          <w:sz w:val="24"/>
          <w:szCs w:val="24"/>
        </w:rPr>
        <w:t xml:space="preserve"> </w:t>
      </w:r>
      <w:r w:rsidR="00D7200B" w:rsidRPr="00D7200B">
        <w:rPr>
          <w:rFonts w:ascii="Times New Roman" w:hAnsi="Times New Roman" w:cs="Times New Roman"/>
          <w:sz w:val="24"/>
          <w:szCs w:val="24"/>
        </w:rPr>
        <w:t>assim, dados sobre as condições da habitação, como acesso a distribuição de água, energia elétrica entre outros serviços de infraestrutura básica essenciais para a análise da pobreza a nível multidimensional ficaram de fora das bases de dados</w:t>
      </w:r>
      <w:r w:rsidR="00D7200B">
        <w:rPr>
          <w:rFonts w:ascii="Times New Roman" w:hAnsi="Times New Roman" w:cs="Times New Roman"/>
          <w:sz w:val="24"/>
          <w:szCs w:val="24"/>
        </w:rPr>
        <w:t xml:space="preserve"> de 2020 e 2021</w:t>
      </w:r>
      <w:r w:rsidR="00701A43" w:rsidRPr="009E4032">
        <w:rPr>
          <w:rFonts w:ascii="Times New Roman" w:hAnsi="Times New Roman" w:cs="Times New Roman"/>
          <w:sz w:val="24"/>
          <w:szCs w:val="24"/>
        </w:rPr>
        <w:t xml:space="preserve">. </w:t>
      </w:r>
      <w:r w:rsidR="00701A43">
        <w:rPr>
          <w:rFonts w:ascii="Times New Roman" w:hAnsi="Times New Roman" w:cs="Times New Roman"/>
          <w:sz w:val="24"/>
          <w:szCs w:val="24"/>
        </w:rPr>
        <w:t>O</w:t>
      </w:r>
      <w:r w:rsidR="00701A43" w:rsidRPr="009E4032">
        <w:rPr>
          <w:rFonts w:ascii="Times New Roman" w:hAnsi="Times New Roman" w:cs="Times New Roman"/>
          <w:sz w:val="24"/>
          <w:szCs w:val="24"/>
        </w:rPr>
        <w:t xml:space="preserve"> cálculo do IPM</w:t>
      </w:r>
      <w:r w:rsidR="003D65BB">
        <w:rPr>
          <w:rFonts w:ascii="Times New Roman" w:hAnsi="Times New Roman" w:cs="Times New Roman"/>
          <w:sz w:val="24"/>
          <w:szCs w:val="24"/>
        </w:rPr>
        <w:t xml:space="preserve"> foi</w:t>
      </w:r>
      <w:r w:rsidR="00701A43">
        <w:rPr>
          <w:rFonts w:ascii="Times New Roman" w:hAnsi="Times New Roman" w:cs="Times New Roman"/>
          <w:sz w:val="24"/>
          <w:szCs w:val="24"/>
        </w:rPr>
        <w:t xml:space="preserve"> realizado sobre as cinco macrorregiões brasileiras e decomposto por </w:t>
      </w:r>
      <w:r w:rsidR="00C352C5">
        <w:rPr>
          <w:rFonts w:ascii="Times New Roman" w:hAnsi="Times New Roman" w:cs="Times New Roman"/>
          <w:sz w:val="24"/>
          <w:szCs w:val="24"/>
        </w:rPr>
        <w:t>u</w:t>
      </w:r>
      <w:r w:rsidR="00701A43">
        <w:rPr>
          <w:rFonts w:ascii="Times New Roman" w:hAnsi="Times New Roman" w:cs="Times New Roman"/>
          <w:sz w:val="24"/>
          <w:szCs w:val="24"/>
        </w:rPr>
        <w:t>nidade</w:t>
      </w:r>
      <w:r w:rsidR="00C352C5">
        <w:rPr>
          <w:rFonts w:ascii="Times New Roman" w:hAnsi="Times New Roman" w:cs="Times New Roman"/>
          <w:sz w:val="24"/>
          <w:szCs w:val="24"/>
        </w:rPr>
        <w:t>s</w:t>
      </w:r>
      <w:r w:rsidR="00701A43">
        <w:rPr>
          <w:rFonts w:ascii="Times New Roman" w:hAnsi="Times New Roman" w:cs="Times New Roman"/>
          <w:sz w:val="24"/>
          <w:szCs w:val="24"/>
        </w:rPr>
        <w:t xml:space="preserve"> da </w:t>
      </w:r>
      <w:r w:rsidR="00C352C5">
        <w:rPr>
          <w:rFonts w:ascii="Times New Roman" w:hAnsi="Times New Roman" w:cs="Times New Roman"/>
          <w:sz w:val="24"/>
          <w:szCs w:val="24"/>
        </w:rPr>
        <w:t>f</w:t>
      </w:r>
      <w:r w:rsidR="00701A43">
        <w:rPr>
          <w:rFonts w:ascii="Times New Roman" w:hAnsi="Times New Roman" w:cs="Times New Roman"/>
          <w:sz w:val="24"/>
          <w:szCs w:val="24"/>
        </w:rPr>
        <w:t xml:space="preserve">ederação e regiões urbanas e rurais. </w:t>
      </w:r>
      <w:r w:rsidR="00BF4920">
        <w:rPr>
          <w:rFonts w:ascii="Times New Roman" w:hAnsi="Times New Roman" w:cs="Times New Roman"/>
          <w:sz w:val="24"/>
          <w:szCs w:val="24"/>
        </w:rPr>
        <w:t>Ademais</w:t>
      </w:r>
      <w:r w:rsidR="00701A43">
        <w:rPr>
          <w:rFonts w:ascii="Times New Roman" w:hAnsi="Times New Roman" w:cs="Times New Roman"/>
          <w:sz w:val="24"/>
          <w:szCs w:val="24"/>
        </w:rPr>
        <w:t xml:space="preserve">, para que a amostra seja representativa da população, todos </w:t>
      </w:r>
      <w:r w:rsidR="00701A43" w:rsidRPr="009E4032">
        <w:rPr>
          <w:rFonts w:ascii="Times New Roman" w:hAnsi="Times New Roman" w:cs="Times New Roman"/>
          <w:sz w:val="24"/>
          <w:szCs w:val="24"/>
        </w:rPr>
        <w:lastRenderedPageBreak/>
        <w:t>os cálculos realizados</w:t>
      </w:r>
      <w:r w:rsidR="00701A43">
        <w:rPr>
          <w:rFonts w:ascii="Times New Roman" w:hAnsi="Times New Roman" w:cs="Times New Roman"/>
          <w:sz w:val="24"/>
          <w:szCs w:val="24"/>
        </w:rPr>
        <w:t xml:space="preserve"> leva</w:t>
      </w:r>
      <w:r w:rsidR="00435E6A">
        <w:rPr>
          <w:rFonts w:ascii="Times New Roman" w:hAnsi="Times New Roman" w:cs="Times New Roman"/>
          <w:sz w:val="24"/>
          <w:szCs w:val="24"/>
        </w:rPr>
        <w:t>m</w:t>
      </w:r>
      <w:r w:rsidR="00701A43">
        <w:rPr>
          <w:rFonts w:ascii="Times New Roman" w:hAnsi="Times New Roman" w:cs="Times New Roman"/>
          <w:sz w:val="24"/>
          <w:szCs w:val="24"/>
        </w:rPr>
        <w:t xml:space="preserve"> em consideração </w:t>
      </w:r>
      <w:r w:rsidR="00701A43" w:rsidRPr="009E4032">
        <w:rPr>
          <w:rFonts w:ascii="Times New Roman" w:hAnsi="Times New Roman" w:cs="Times New Roman"/>
          <w:sz w:val="24"/>
          <w:szCs w:val="24"/>
        </w:rPr>
        <w:t xml:space="preserve">os fatores de expansão </w:t>
      </w:r>
      <w:r w:rsidR="00701A43">
        <w:rPr>
          <w:rFonts w:ascii="Times New Roman" w:hAnsi="Times New Roman" w:cs="Times New Roman"/>
          <w:sz w:val="24"/>
          <w:szCs w:val="24"/>
        </w:rPr>
        <w:t xml:space="preserve">(peso e </w:t>
      </w:r>
      <w:r w:rsidR="00701A43" w:rsidRPr="009E4032">
        <w:rPr>
          <w:rFonts w:ascii="Times New Roman" w:hAnsi="Times New Roman" w:cs="Times New Roman"/>
          <w:sz w:val="24"/>
          <w:szCs w:val="24"/>
        </w:rPr>
        <w:t>estratos amostrais</w:t>
      </w:r>
      <w:r w:rsidR="00701A43">
        <w:rPr>
          <w:rFonts w:ascii="Times New Roman" w:hAnsi="Times New Roman" w:cs="Times New Roman"/>
          <w:sz w:val="24"/>
          <w:szCs w:val="24"/>
        </w:rPr>
        <w:t>)</w:t>
      </w:r>
      <w:r w:rsidR="00701A43" w:rsidRPr="009E4032">
        <w:rPr>
          <w:rFonts w:ascii="Times New Roman" w:hAnsi="Times New Roman" w:cs="Times New Roman"/>
          <w:sz w:val="24"/>
          <w:szCs w:val="24"/>
        </w:rPr>
        <w:t xml:space="preserve"> fornecidos pelo IBGE</w:t>
      </w:r>
      <w:r w:rsidR="00701A43">
        <w:rPr>
          <w:rFonts w:ascii="Times New Roman" w:hAnsi="Times New Roman" w:cs="Times New Roman"/>
          <w:sz w:val="24"/>
          <w:szCs w:val="24"/>
        </w:rPr>
        <w:t xml:space="preserve"> e as unidades de medidas monetárias </w:t>
      </w:r>
      <w:r w:rsidR="00435E6A">
        <w:rPr>
          <w:rFonts w:ascii="Times New Roman" w:hAnsi="Times New Roman" w:cs="Times New Roman"/>
          <w:sz w:val="24"/>
          <w:szCs w:val="24"/>
        </w:rPr>
        <w:t>foram</w:t>
      </w:r>
      <w:r w:rsidR="00701A43">
        <w:rPr>
          <w:rFonts w:ascii="Times New Roman" w:hAnsi="Times New Roman" w:cs="Times New Roman"/>
          <w:sz w:val="24"/>
          <w:szCs w:val="24"/>
        </w:rPr>
        <w:t xml:space="preserve"> uniformizadas de acordo com I</w:t>
      </w:r>
      <w:r w:rsidR="00BF4920">
        <w:rPr>
          <w:rFonts w:ascii="Times New Roman" w:hAnsi="Times New Roman" w:cs="Times New Roman"/>
          <w:sz w:val="24"/>
          <w:szCs w:val="24"/>
        </w:rPr>
        <w:t>NPC</w:t>
      </w:r>
      <w:r w:rsidR="00701A43">
        <w:rPr>
          <w:rFonts w:ascii="Times New Roman" w:hAnsi="Times New Roman" w:cs="Times New Roman"/>
          <w:sz w:val="24"/>
          <w:szCs w:val="24"/>
        </w:rPr>
        <w:t>, tendo como ano de referência 20</w:t>
      </w:r>
      <w:r w:rsidR="00BF4920">
        <w:rPr>
          <w:rFonts w:ascii="Times New Roman" w:hAnsi="Times New Roman" w:cs="Times New Roman"/>
          <w:sz w:val="24"/>
          <w:szCs w:val="24"/>
        </w:rPr>
        <w:t>22</w:t>
      </w:r>
      <w:r w:rsidR="00701A43">
        <w:rPr>
          <w:rFonts w:ascii="Times New Roman" w:hAnsi="Times New Roman" w:cs="Times New Roman"/>
          <w:sz w:val="24"/>
          <w:szCs w:val="24"/>
        </w:rPr>
        <w:t>.</w:t>
      </w:r>
      <w:r w:rsidR="00D720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950C5" w14:textId="77777777" w:rsidR="000E39B8" w:rsidRPr="000E39B8" w:rsidRDefault="000E39B8" w:rsidP="000E39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C8FC7" w14:textId="4A4649BC" w:rsidR="000E39B8" w:rsidRDefault="004D0D16" w:rsidP="00BB6B56">
      <w:pPr>
        <w:spacing w:after="24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10E8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E39B8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 </w:t>
      </w:r>
    </w:p>
    <w:p w14:paraId="27A7C138" w14:textId="69AC435A" w:rsidR="00DA6E08" w:rsidRPr="0067752D" w:rsidRDefault="0067752D" w:rsidP="000E39B8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52D">
        <w:rPr>
          <w:rFonts w:ascii="Times New Roman" w:hAnsi="Times New Roman" w:cs="Times New Roman"/>
          <w:sz w:val="24"/>
          <w:szCs w:val="24"/>
        </w:rPr>
        <w:t xml:space="preserve">A proposta deste estudo é avaliar a evolução dos indicadores de pobreza e identificar os perfis de maior vulnerabilidade no Brasil. Para isso, a análise </w:t>
      </w:r>
      <w:r w:rsidR="003D65BB">
        <w:rPr>
          <w:rFonts w:ascii="Times New Roman" w:hAnsi="Times New Roman" w:cs="Times New Roman"/>
          <w:sz w:val="24"/>
          <w:szCs w:val="24"/>
        </w:rPr>
        <w:t>foi</w:t>
      </w:r>
      <w:r w:rsidRPr="0067752D">
        <w:rPr>
          <w:rFonts w:ascii="Times New Roman" w:hAnsi="Times New Roman" w:cs="Times New Roman"/>
          <w:sz w:val="24"/>
          <w:szCs w:val="24"/>
        </w:rPr>
        <w:t xml:space="preserve"> conduzida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52D">
        <w:rPr>
          <w:rFonts w:ascii="Times New Roman" w:hAnsi="Times New Roman" w:cs="Times New Roman"/>
          <w:sz w:val="24"/>
          <w:szCs w:val="24"/>
        </w:rPr>
        <w:t>inicialmente de forma agregada, observando as tendências nacionais dos principais indicadores de pobreza</w:t>
      </w:r>
      <w:r w:rsidR="0031347F">
        <w:rPr>
          <w:rFonts w:ascii="Times New Roman" w:hAnsi="Times New Roman" w:cs="Times New Roman"/>
          <w:sz w:val="24"/>
          <w:szCs w:val="24"/>
        </w:rPr>
        <w:t xml:space="preserve"> e,</w:t>
      </w:r>
      <w:r w:rsidRPr="0067752D">
        <w:rPr>
          <w:rFonts w:ascii="Times New Roman" w:hAnsi="Times New Roman" w:cs="Times New Roman"/>
          <w:sz w:val="24"/>
          <w:szCs w:val="24"/>
        </w:rPr>
        <w:t xml:space="preserve"> </w:t>
      </w:r>
      <w:r w:rsidR="0031347F">
        <w:rPr>
          <w:rFonts w:ascii="Times New Roman" w:hAnsi="Times New Roman" w:cs="Times New Roman"/>
          <w:sz w:val="24"/>
          <w:szCs w:val="24"/>
        </w:rPr>
        <w:t>e</w:t>
      </w:r>
      <w:r w:rsidRPr="0067752D">
        <w:rPr>
          <w:rFonts w:ascii="Times New Roman" w:hAnsi="Times New Roman" w:cs="Times New Roman"/>
          <w:sz w:val="24"/>
          <w:szCs w:val="24"/>
        </w:rPr>
        <w:t xml:space="preserve">m seguida, </w:t>
      </w:r>
      <w:r w:rsidR="0031347F">
        <w:rPr>
          <w:rFonts w:ascii="Times New Roman" w:hAnsi="Times New Roman" w:cs="Times New Roman"/>
          <w:sz w:val="24"/>
          <w:szCs w:val="24"/>
        </w:rPr>
        <w:t>detalhando a análise</w:t>
      </w:r>
      <w:r w:rsidRPr="0067752D">
        <w:rPr>
          <w:rFonts w:ascii="Times New Roman" w:hAnsi="Times New Roman" w:cs="Times New Roman"/>
          <w:sz w:val="24"/>
          <w:szCs w:val="24"/>
        </w:rPr>
        <w:t xml:space="preserve"> por macrorregiões, </w:t>
      </w:r>
      <w:r w:rsidR="005366C8">
        <w:rPr>
          <w:rFonts w:ascii="Times New Roman" w:hAnsi="Times New Roman" w:cs="Times New Roman"/>
          <w:sz w:val="24"/>
          <w:szCs w:val="24"/>
        </w:rPr>
        <w:t>u</w:t>
      </w:r>
      <w:r w:rsidRPr="0067752D">
        <w:rPr>
          <w:rFonts w:ascii="Times New Roman" w:hAnsi="Times New Roman" w:cs="Times New Roman"/>
          <w:sz w:val="24"/>
          <w:szCs w:val="24"/>
        </w:rPr>
        <w:t xml:space="preserve">nidades da </w:t>
      </w:r>
      <w:r w:rsidR="005366C8">
        <w:rPr>
          <w:rFonts w:ascii="Times New Roman" w:hAnsi="Times New Roman" w:cs="Times New Roman"/>
          <w:sz w:val="24"/>
          <w:szCs w:val="24"/>
        </w:rPr>
        <w:t>f</w:t>
      </w:r>
      <w:r w:rsidRPr="0067752D">
        <w:rPr>
          <w:rFonts w:ascii="Times New Roman" w:hAnsi="Times New Roman" w:cs="Times New Roman"/>
          <w:sz w:val="24"/>
          <w:szCs w:val="24"/>
        </w:rPr>
        <w:t xml:space="preserve">ederação e características demográficas da população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7752D">
        <w:rPr>
          <w:rFonts w:ascii="Times New Roman" w:hAnsi="Times New Roman" w:cs="Times New Roman"/>
          <w:sz w:val="24"/>
          <w:szCs w:val="24"/>
        </w:rPr>
        <w:t>gênero, raça e situação do domicílio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752D">
        <w:rPr>
          <w:rFonts w:ascii="Times New Roman" w:hAnsi="Times New Roman" w:cs="Times New Roman"/>
          <w:sz w:val="24"/>
          <w:szCs w:val="24"/>
        </w:rPr>
        <w:t>. Este enfoque</w:t>
      </w:r>
      <w:r w:rsidR="0031347F">
        <w:rPr>
          <w:rFonts w:ascii="Times New Roman" w:hAnsi="Times New Roman" w:cs="Times New Roman"/>
          <w:sz w:val="24"/>
          <w:szCs w:val="24"/>
        </w:rPr>
        <w:t xml:space="preserve"> </w:t>
      </w:r>
      <w:r w:rsidRPr="003D65BB">
        <w:rPr>
          <w:rFonts w:ascii="Times New Roman" w:hAnsi="Times New Roman" w:cs="Times New Roman"/>
          <w:sz w:val="24"/>
          <w:szCs w:val="24"/>
        </w:rPr>
        <w:t>perm</w:t>
      </w:r>
      <w:r w:rsidR="00DA6E08">
        <w:rPr>
          <w:rFonts w:ascii="Times New Roman" w:hAnsi="Times New Roman" w:cs="Times New Roman"/>
          <w:sz w:val="24"/>
          <w:szCs w:val="24"/>
        </w:rPr>
        <w:t>ite</w:t>
      </w:r>
      <w:r w:rsidR="003D65BB">
        <w:rPr>
          <w:rFonts w:ascii="Times New Roman" w:hAnsi="Times New Roman" w:cs="Times New Roman"/>
          <w:sz w:val="24"/>
          <w:szCs w:val="24"/>
        </w:rPr>
        <w:t xml:space="preserve"> </w:t>
      </w:r>
      <w:r w:rsidRPr="0067752D">
        <w:rPr>
          <w:rFonts w:ascii="Times New Roman" w:hAnsi="Times New Roman" w:cs="Times New Roman"/>
          <w:sz w:val="24"/>
          <w:szCs w:val="24"/>
        </w:rPr>
        <w:t>uma compreensão mais profunda das desigualdades e da dinâmica da pobreza no país, contribuindo para a formulação de políticas públicas mais eficazes e direcionadas.</w:t>
      </w:r>
      <w:r w:rsidR="00C720FF" w:rsidRPr="006775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E8F5A" w14:textId="77777777" w:rsidR="0067752D" w:rsidRPr="00C50394" w:rsidRDefault="0067752D" w:rsidP="0067752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50394">
        <w:rPr>
          <w:rFonts w:ascii="Times New Roman" w:hAnsi="Times New Roman" w:cs="Times New Roman"/>
          <w:sz w:val="24"/>
          <w:szCs w:val="24"/>
        </w:rPr>
        <w:t xml:space="preserve">Tabela 1 – </w:t>
      </w:r>
      <w:r>
        <w:rPr>
          <w:rFonts w:ascii="Times New Roman" w:hAnsi="Times New Roman" w:cs="Times New Roman"/>
          <w:sz w:val="24"/>
          <w:szCs w:val="24"/>
        </w:rPr>
        <w:t xml:space="preserve">Incidência e </w:t>
      </w:r>
      <w:r w:rsidRPr="00C50394">
        <w:rPr>
          <w:rFonts w:ascii="Times New Roman" w:hAnsi="Times New Roman" w:cs="Times New Roman"/>
          <w:sz w:val="24"/>
          <w:szCs w:val="24"/>
        </w:rPr>
        <w:t>intensidade da pobreza, IPM, pobreza extrema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394">
        <w:rPr>
          <w:rFonts w:ascii="Times New Roman" w:hAnsi="Times New Roman" w:cs="Times New Roman"/>
          <w:sz w:val="24"/>
          <w:szCs w:val="24"/>
        </w:rPr>
        <w:t xml:space="preserve">vulneráveis à pobreza, em %, no Brasil, 2016-2022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6"/>
        <w:gridCol w:w="1502"/>
        <w:gridCol w:w="1701"/>
        <w:gridCol w:w="608"/>
        <w:gridCol w:w="1689"/>
        <w:gridCol w:w="1389"/>
      </w:tblGrid>
      <w:tr w:rsidR="0067752D" w:rsidRPr="00D679E2" w14:paraId="2EDFCF55" w14:textId="77777777" w:rsidTr="000E39B8">
        <w:trPr>
          <w:trHeight w:val="300"/>
        </w:trPr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</w:tcBorders>
            <w:noWrap/>
            <w:hideMark/>
          </w:tcPr>
          <w:p w14:paraId="62CE2EB5" w14:textId="77777777" w:rsidR="0067752D" w:rsidRPr="003D5BE1" w:rsidRDefault="0067752D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 w:rsidRPr="003D5BE1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1AE2CCBE" w14:textId="77777777" w:rsidR="0067752D" w:rsidRPr="003D5BE1" w:rsidRDefault="0067752D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Incidência (H)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09D55996" w14:textId="77777777" w:rsidR="0067752D" w:rsidRPr="003D5BE1" w:rsidRDefault="0067752D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 w:rsidRPr="003D5BE1">
              <w:rPr>
                <w:rFonts w:ascii="Times New Roman" w:hAnsi="Times New Roman" w:cs="Times New Roman"/>
                <w:sz w:val="22"/>
                <w:szCs w:val="22"/>
              </w:rPr>
              <w:t>Intensidade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(A)</w:t>
            </w: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8DA8AAF" w14:textId="77777777" w:rsidR="0067752D" w:rsidRPr="003D5BE1" w:rsidRDefault="0067752D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 w:rsidRPr="003D5BE1">
              <w:rPr>
                <w:rFonts w:ascii="Times New Roman" w:hAnsi="Times New Roman" w:cs="Times New Roman"/>
                <w:sz w:val="22"/>
                <w:szCs w:val="22"/>
              </w:rPr>
              <w:t>IPM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3074872" w14:textId="77777777" w:rsidR="0067752D" w:rsidRPr="003D5BE1" w:rsidRDefault="0067752D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 w:rsidRPr="003D5BE1">
              <w:rPr>
                <w:rFonts w:ascii="Times New Roman" w:hAnsi="Times New Roman" w:cs="Times New Roman"/>
                <w:sz w:val="22"/>
                <w:szCs w:val="22"/>
              </w:rPr>
              <w:t>Pobreza extrema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59731454" w14:textId="77777777" w:rsidR="0067752D" w:rsidRPr="003D5BE1" w:rsidRDefault="0067752D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 w:rsidRPr="003D5BE1">
              <w:rPr>
                <w:rFonts w:ascii="Times New Roman" w:hAnsi="Times New Roman" w:cs="Times New Roman"/>
                <w:sz w:val="22"/>
                <w:szCs w:val="22"/>
              </w:rPr>
              <w:t>Vulneráveis</w:t>
            </w:r>
          </w:p>
        </w:tc>
      </w:tr>
      <w:tr w:rsidR="006E6954" w:rsidRPr="00D679E2" w14:paraId="0982F9EF" w14:textId="77777777" w:rsidTr="000E39B8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B21AA2C" w14:textId="77777777" w:rsidR="006E6954" w:rsidRPr="003D5BE1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 w:rsidRPr="003D5BE1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58A3FF6" w14:textId="57F146CD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4A260" w14:textId="465407C8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42,45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606D3" w14:textId="7984ADE9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8,52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0D793" w14:textId="09E27A3D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3,22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ACCE3" w14:textId="4D338F22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17,49</w:t>
            </w:r>
          </w:p>
        </w:tc>
      </w:tr>
      <w:tr w:rsidR="006E6954" w:rsidRPr="00D679E2" w14:paraId="3DBD495E" w14:textId="77777777" w:rsidTr="000E39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0BAF4A9" w14:textId="77777777" w:rsidR="006E6954" w:rsidRPr="003D5BE1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 w:rsidRPr="003D5BE1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F4898AA" w14:textId="5CDB7F03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57E1C" w14:textId="51ADA3E6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42,18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3E109" w14:textId="53F0D221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CE4CB" w14:textId="2CCB24EC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2275F" w14:textId="322FD09F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17,59</w:t>
            </w:r>
          </w:p>
        </w:tc>
      </w:tr>
      <w:tr w:rsidR="006E6954" w:rsidRPr="00D679E2" w14:paraId="3E5816DF" w14:textId="77777777" w:rsidTr="000E39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1B47DAE" w14:textId="77777777" w:rsidR="006E6954" w:rsidRPr="003D5BE1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 w:rsidRPr="003D5BE1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465095" w14:textId="206957FC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E2BD6" w14:textId="72CD278A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41,88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48410" w14:textId="7E5CE89F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6,92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B330E" w14:textId="2403E22A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2,34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26060" w14:textId="06B58A05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17,38</w:t>
            </w:r>
          </w:p>
        </w:tc>
      </w:tr>
      <w:tr w:rsidR="006E6954" w:rsidRPr="00D679E2" w14:paraId="73C0516A" w14:textId="77777777" w:rsidTr="000E39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472343D" w14:textId="77777777" w:rsidR="006E6954" w:rsidRPr="003D5BE1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 w:rsidRPr="003D5BE1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C4AF016" w14:textId="1F5E4F6B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9535C" w14:textId="26453E5F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41,96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FC252" w14:textId="31F9FED8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6,95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E8BB9" w14:textId="07C61DA9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2FA12" w14:textId="07BF3661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17,04</w:t>
            </w:r>
          </w:p>
        </w:tc>
      </w:tr>
      <w:tr w:rsidR="006E6954" w:rsidRPr="00D679E2" w14:paraId="6C6CAB76" w14:textId="77777777" w:rsidTr="000E39B8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34003749" w14:textId="77777777" w:rsidR="006E6954" w:rsidRPr="003D5BE1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 w:rsidRPr="003D5BE1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755B507" w14:textId="6B5B74CB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E0E8849" w14:textId="61D84E3A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E8F41F2" w14:textId="5B48F80C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8E1AA45" w14:textId="1CA77D65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44DEC3C" w14:textId="01E60D77" w:rsidR="006E6954" w:rsidRPr="006E6954" w:rsidRDefault="006E6954" w:rsidP="000E39B8">
            <w:pPr>
              <w:pStyle w:val="Textodecomentri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17,29</w:t>
            </w:r>
          </w:p>
        </w:tc>
      </w:tr>
    </w:tbl>
    <w:p w14:paraId="1FFABCD7" w14:textId="77777777" w:rsidR="0067752D" w:rsidRDefault="0067752D" w:rsidP="000E39B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4B0033">
        <w:rPr>
          <w:rFonts w:ascii="Times New Roman" w:hAnsi="Times New Roman" w:cs="Times New Roman"/>
          <w:sz w:val="20"/>
          <w:szCs w:val="20"/>
        </w:rPr>
        <w:t xml:space="preserve">Fonte: IBGE, </w:t>
      </w:r>
      <w:proofErr w:type="spellStart"/>
      <w:r w:rsidRPr="004B0033">
        <w:rPr>
          <w:rFonts w:ascii="Times New Roman" w:hAnsi="Times New Roman" w:cs="Times New Roman"/>
          <w:sz w:val="20"/>
          <w:szCs w:val="20"/>
        </w:rPr>
        <w:t>Microdados</w:t>
      </w:r>
      <w:proofErr w:type="spellEnd"/>
      <w:r w:rsidRPr="004B0033">
        <w:rPr>
          <w:rFonts w:ascii="Times New Roman" w:hAnsi="Times New Roman" w:cs="Times New Roman"/>
          <w:sz w:val="20"/>
          <w:szCs w:val="20"/>
        </w:rPr>
        <w:t xml:space="preserve"> da PNAD </w:t>
      </w:r>
      <w:r>
        <w:rPr>
          <w:rFonts w:ascii="Times New Roman" w:hAnsi="Times New Roman" w:cs="Times New Roman"/>
          <w:sz w:val="20"/>
          <w:szCs w:val="20"/>
        </w:rPr>
        <w:t xml:space="preserve">Contínua </w:t>
      </w:r>
      <w:r w:rsidRPr="004B003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4B0033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22.</w:t>
      </w:r>
    </w:p>
    <w:p w14:paraId="58186E38" w14:textId="513D4535" w:rsidR="00905B3D" w:rsidRPr="000F23A5" w:rsidRDefault="0031347F" w:rsidP="0031347F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3A5">
        <w:rPr>
          <w:rFonts w:ascii="Times New Roman" w:hAnsi="Times New Roman" w:cs="Times New Roman"/>
          <w:sz w:val="24"/>
          <w:szCs w:val="24"/>
        </w:rPr>
        <w:t xml:space="preserve">A </w:t>
      </w:r>
      <w:r w:rsidR="008D14A4">
        <w:rPr>
          <w:rFonts w:ascii="Times New Roman" w:hAnsi="Times New Roman" w:cs="Times New Roman"/>
          <w:sz w:val="24"/>
          <w:szCs w:val="24"/>
        </w:rPr>
        <w:t>T</w:t>
      </w:r>
      <w:r w:rsidRPr="000F23A5">
        <w:rPr>
          <w:rFonts w:ascii="Times New Roman" w:hAnsi="Times New Roman" w:cs="Times New Roman"/>
          <w:sz w:val="24"/>
          <w:szCs w:val="24"/>
        </w:rPr>
        <w:t xml:space="preserve">abela 1 apresenta a evolução dos indicadores de pobreza no Brasil entre os anos de 2016 e 2022. </w:t>
      </w:r>
      <w:r w:rsidR="00905B3D" w:rsidRPr="000F23A5">
        <w:rPr>
          <w:rFonts w:ascii="Times New Roman" w:hAnsi="Times New Roman" w:cs="Times New Roman"/>
          <w:sz w:val="24"/>
          <w:szCs w:val="24"/>
        </w:rPr>
        <w:t xml:space="preserve">A incidência da pobreza, que mede a proporção </w:t>
      </w:r>
      <w:r w:rsidRPr="000F23A5">
        <w:rPr>
          <w:rFonts w:ascii="Times New Roman" w:hAnsi="Times New Roman" w:cs="Times New Roman"/>
          <w:sz w:val="24"/>
          <w:szCs w:val="24"/>
        </w:rPr>
        <w:t xml:space="preserve">de pessoas </w:t>
      </w:r>
      <w:proofErr w:type="spellStart"/>
      <w:r w:rsidRPr="000F23A5">
        <w:rPr>
          <w:rFonts w:ascii="Times New Roman" w:hAnsi="Times New Roman" w:cs="Times New Roman"/>
          <w:sz w:val="24"/>
          <w:szCs w:val="24"/>
        </w:rPr>
        <w:t>multidimensionalmente</w:t>
      </w:r>
      <w:proofErr w:type="spellEnd"/>
      <w:r w:rsidRPr="000F23A5">
        <w:rPr>
          <w:rFonts w:ascii="Times New Roman" w:hAnsi="Times New Roman" w:cs="Times New Roman"/>
          <w:sz w:val="24"/>
          <w:szCs w:val="24"/>
        </w:rPr>
        <w:t xml:space="preserve"> pobres</w:t>
      </w:r>
      <w:r w:rsidR="00905B3D" w:rsidRPr="000F23A5">
        <w:rPr>
          <w:rFonts w:ascii="Times New Roman" w:hAnsi="Times New Roman" w:cs="Times New Roman"/>
          <w:sz w:val="24"/>
          <w:szCs w:val="24"/>
        </w:rPr>
        <w:t>, apresentou uma tendência decrescente ao longo do período analisado</w:t>
      </w:r>
      <w:r w:rsidR="00AB7A94" w:rsidRPr="000F23A5">
        <w:rPr>
          <w:rFonts w:ascii="Times New Roman" w:hAnsi="Times New Roman" w:cs="Times New Roman"/>
          <w:sz w:val="24"/>
          <w:szCs w:val="24"/>
        </w:rPr>
        <w:t xml:space="preserve">, </w:t>
      </w:r>
      <w:r w:rsidR="00EE7ECE">
        <w:rPr>
          <w:rFonts w:ascii="Times New Roman" w:hAnsi="Times New Roman" w:cs="Times New Roman"/>
          <w:sz w:val="24"/>
          <w:szCs w:val="24"/>
        </w:rPr>
        <w:t>registrando</w:t>
      </w:r>
      <w:r w:rsidR="00AB7A94" w:rsidRPr="000F23A5">
        <w:rPr>
          <w:rFonts w:ascii="Times New Roman" w:hAnsi="Times New Roman" w:cs="Times New Roman"/>
          <w:sz w:val="24"/>
          <w:szCs w:val="24"/>
        </w:rPr>
        <w:t xml:space="preserve"> </w:t>
      </w:r>
      <w:r w:rsidR="006E6954">
        <w:rPr>
          <w:rFonts w:ascii="Times New Roman" w:hAnsi="Times New Roman" w:cs="Times New Roman"/>
          <w:sz w:val="24"/>
          <w:szCs w:val="24"/>
        </w:rPr>
        <w:t>uma redução de 5,21</w:t>
      </w:r>
      <w:r w:rsidR="0065725A" w:rsidRPr="000F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25A" w:rsidRPr="000F23A5">
        <w:rPr>
          <w:rFonts w:ascii="Times New Roman" w:hAnsi="Times New Roman" w:cs="Times New Roman"/>
          <w:sz w:val="24"/>
          <w:szCs w:val="24"/>
        </w:rPr>
        <w:t>p.p</w:t>
      </w:r>
      <w:proofErr w:type="spellEnd"/>
      <w:r w:rsidR="00B42F89" w:rsidRPr="000F23A5">
        <w:rPr>
          <w:rFonts w:ascii="Times New Roman" w:hAnsi="Times New Roman" w:cs="Times New Roman"/>
          <w:sz w:val="24"/>
          <w:szCs w:val="24"/>
        </w:rPr>
        <w:t xml:space="preserve"> na proporção de pobres</w:t>
      </w:r>
      <w:r w:rsidR="00AB7A94" w:rsidRPr="000F23A5">
        <w:rPr>
          <w:rFonts w:ascii="Times New Roman" w:hAnsi="Times New Roman" w:cs="Times New Roman"/>
          <w:sz w:val="24"/>
          <w:szCs w:val="24"/>
        </w:rPr>
        <w:t xml:space="preserve"> entre 2016 e 2022.</w:t>
      </w:r>
      <w:r w:rsidR="00B42F89" w:rsidRPr="000F23A5">
        <w:rPr>
          <w:rFonts w:ascii="Times New Roman" w:hAnsi="Times New Roman" w:cs="Times New Roman"/>
          <w:sz w:val="24"/>
          <w:szCs w:val="24"/>
        </w:rPr>
        <w:t xml:space="preserve"> A</w:t>
      </w:r>
      <w:r w:rsidR="00AB7A94" w:rsidRPr="000F23A5">
        <w:rPr>
          <w:rFonts w:ascii="Times New Roman" w:hAnsi="Times New Roman" w:cs="Times New Roman"/>
          <w:sz w:val="24"/>
          <w:szCs w:val="24"/>
        </w:rPr>
        <w:t xml:space="preserve">pesar da </w:t>
      </w:r>
      <w:r w:rsidR="001653D2" w:rsidRPr="000F23A5">
        <w:rPr>
          <w:rFonts w:ascii="Times New Roman" w:hAnsi="Times New Roman" w:cs="Times New Roman"/>
          <w:sz w:val="24"/>
          <w:szCs w:val="24"/>
        </w:rPr>
        <w:t>ausência</w:t>
      </w:r>
      <w:r w:rsidR="00B42F89" w:rsidRPr="000F23A5">
        <w:rPr>
          <w:rFonts w:ascii="Times New Roman" w:hAnsi="Times New Roman" w:cs="Times New Roman"/>
          <w:sz w:val="24"/>
          <w:szCs w:val="24"/>
        </w:rPr>
        <w:t xml:space="preserve"> </w:t>
      </w:r>
      <w:r w:rsidR="00AB7A94" w:rsidRPr="000F23A5">
        <w:rPr>
          <w:rFonts w:ascii="Times New Roman" w:hAnsi="Times New Roman" w:cs="Times New Roman"/>
          <w:sz w:val="24"/>
          <w:szCs w:val="24"/>
        </w:rPr>
        <w:t xml:space="preserve">de dados </w:t>
      </w:r>
      <w:r w:rsidR="00B42F89" w:rsidRPr="000F23A5">
        <w:rPr>
          <w:rFonts w:ascii="Times New Roman" w:hAnsi="Times New Roman" w:cs="Times New Roman"/>
          <w:sz w:val="24"/>
          <w:szCs w:val="24"/>
        </w:rPr>
        <w:t>em</w:t>
      </w:r>
      <w:r w:rsidR="00AB7A94" w:rsidRPr="000F23A5">
        <w:rPr>
          <w:rFonts w:ascii="Times New Roman" w:hAnsi="Times New Roman" w:cs="Times New Roman"/>
          <w:sz w:val="24"/>
          <w:szCs w:val="24"/>
        </w:rPr>
        <w:t xml:space="preserve"> 2020 e 2021</w:t>
      </w:r>
      <w:r w:rsidR="00B42F89" w:rsidRPr="000F23A5">
        <w:rPr>
          <w:rFonts w:ascii="Times New Roman" w:hAnsi="Times New Roman" w:cs="Times New Roman"/>
          <w:sz w:val="24"/>
          <w:szCs w:val="24"/>
        </w:rPr>
        <w:t>, esse</w:t>
      </w:r>
      <w:r w:rsidR="001653D2" w:rsidRPr="000F23A5">
        <w:rPr>
          <w:rFonts w:ascii="Times New Roman" w:hAnsi="Times New Roman" w:cs="Times New Roman"/>
          <w:sz w:val="24"/>
          <w:szCs w:val="24"/>
        </w:rPr>
        <w:t>s</w:t>
      </w:r>
      <w:r w:rsidR="00B42F89" w:rsidRPr="000F23A5">
        <w:rPr>
          <w:rFonts w:ascii="Times New Roman" w:hAnsi="Times New Roman" w:cs="Times New Roman"/>
          <w:sz w:val="24"/>
          <w:szCs w:val="24"/>
        </w:rPr>
        <w:t xml:space="preserve"> anos </w:t>
      </w:r>
      <w:r w:rsidR="001653D2" w:rsidRPr="000F23A5">
        <w:rPr>
          <w:rFonts w:ascii="Times New Roman" w:hAnsi="Times New Roman" w:cs="Times New Roman"/>
          <w:sz w:val="24"/>
          <w:szCs w:val="24"/>
        </w:rPr>
        <w:t>correspondem à</w:t>
      </w:r>
      <w:r w:rsidR="00B42F89" w:rsidRPr="000F23A5">
        <w:rPr>
          <w:rFonts w:ascii="Times New Roman" w:hAnsi="Times New Roman" w:cs="Times New Roman"/>
          <w:sz w:val="24"/>
          <w:szCs w:val="24"/>
        </w:rPr>
        <w:t xml:space="preserve"> crise sanitária da COVID-19</w:t>
      </w:r>
      <w:r w:rsidR="001653D2" w:rsidRPr="000F23A5">
        <w:rPr>
          <w:rFonts w:ascii="Times New Roman" w:hAnsi="Times New Roman" w:cs="Times New Roman"/>
          <w:sz w:val="24"/>
          <w:szCs w:val="24"/>
        </w:rPr>
        <w:t xml:space="preserve">, um período extremamente desafiador </w:t>
      </w:r>
      <w:r w:rsidR="000F23A5">
        <w:rPr>
          <w:rFonts w:ascii="Times New Roman" w:hAnsi="Times New Roman" w:cs="Times New Roman"/>
          <w:sz w:val="24"/>
          <w:szCs w:val="24"/>
        </w:rPr>
        <w:t xml:space="preserve">que trouxe </w:t>
      </w:r>
      <w:r w:rsidR="000F23A5" w:rsidRPr="000F23A5">
        <w:rPr>
          <w:rFonts w:ascii="Times New Roman" w:hAnsi="Times New Roman" w:cs="Times New Roman"/>
          <w:sz w:val="24"/>
          <w:szCs w:val="24"/>
        </w:rPr>
        <w:t xml:space="preserve">profundas consequências econômicas e sociais em todo o mundo, incluindo </w:t>
      </w:r>
      <w:r w:rsidR="000F23A5">
        <w:rPr>
          <w:rFonts w:ascii="Times New Roman" w:hAnsi="Times New Roman" w:cs="Times New Roman"/>
          <w:sz w:val="24"/>
          <w:szCs w:val="24"/>
        </w:rPr>
        <w:t>n</w:t>
      </w:r>
      <w:r w:rsidR="000F23A5" w:rsidRPr="000F23A5">
        <w:rPr>
          <w:rFonts w:ascii="Times New Roman" w:hAnsi="Times New Roman" w:cs="Times New Roman"/>
          <w:sz w:val="24"/>
          <w:szCs w:val="24"/>
        </w:rPr>
        <w:t>o Brasil</w:t>
      </w:r>
      <w:r w:rsidR="000F23A5">
        <w:rPr>
          <w:rFonts w:ascii="Times New Roman" w:hAnsi="Times New Roman" w:cs="Times New Roman"/>
          <w:sz w:val="24"/>
          <w:szCs w:val="24"/>
        </w:rPr>
        <w:t>.</w:t>
      </w:r>
      <w:r w:rsidR="000F23A5" w:rsidRPr="000F23A5">
        <w:rPr>
          <w:rFonts w:ascii="Times New Roman" w:hAnsi="Times New Roman" w:cs="Times New Roman"/>
          <w:sz w:val="24"/>
          <w:szCs w:val="24"/>
        </w:rPr>
        <w:t xml:space="preserve"> Muitos setores econômicos foram gravemente afetados, resultando em perda de empregos, redução de renda e aumento da insegurança alimentar</w:t>
      </w:r>
      <w:r w:rsidR="000F23A5">
        <w:rPr>
          <w:rFonts w:ascii="Times New Roman" w:hAnsi="Times New Roman" w:cs="Times New Roman"/>
          <w:sz w:val="24"/>
          <w:szCs w:val="24"/>
        </w:rPr>
        <w:t xml:space="preserve">. Entretanto, </w:t>
      </w:r>
      <w:r w:rsidR="0065725A" w:rsidRPr="000F23A5">
        <w:rPr>
          <w:rFonts w:ascii="Times New Roman" w:hAnsi="Times New Roman" w:cs="Times New Roman"/>
          <w:sz w:val="24"/>
          <w:szCs w:val="24"/>
        </w:rPr>
        <w:t>mesmo que</w:t>
      </w:r>
      <w:r w:rsidR="000F23A5">
        <w:rPr>
          <w:rFonts w:ascii="Times New Roman" w:hAnsi="Times New Roman" w:cs="Times New Roman"/>
          <w:sz w:val="24"/>
          <w:szCs w:val="24"/>
        </w:rPr>
        <w:t xml:space="preserve"> por</w:t>
      </w:r>
      <w:r w:rsidR="00B42F89" w:rsidRPr="000F23A5">
        <w:rPr>
          <w:rFonts w:ascii="Times New Roman" w:hAnsi="Times New Roman" w:cs="Times New Roman"/>
          <w:sz w:val="24"/>
          <w:szCs w:val="24"/>
        </w:rPr>
        <w:t xml:space="preserve"> hipótese a</w:t>
      </w:r>
      <w:r w:rsidR="0065725A" w:rsidRPr="000F23A5">
        <w:rPr>
          <w:rFonts w:ascii="Times New Roman" w:hAnsi="Times New Roman" w:cs="Times New Roman"/>
          <w:sz w:val="24"/>
          <w:szCs w:val="24"/>
        </w:rPr>
        <w:t xml:space="preserve"> pobreza</w:t>
      </w:r>
      <w:r w:rsidR="003849A5">
        <w:rPr>
          <w:rFonts w:ascii="Times New Roman" w:hAnsi="Times New Roman" w:cs="Times New Roman"/>
          <w:sz w:val="24"/>
          <w:szCs w:val="24"/>
        </w:rPr>
        <w:t xml:space="preserve"> multidimensional</w:t>
      </w:r>
      <w:r w:rsidR="00AB7A94" w:rsidRPr="000F23A5">
        <w:rPr>
          <w:rFonts w:ascii="Times New Roman" w:hAnsi="Times New Roman" w:cs="Times New Roman"/>
          <w:sz w:val="24"/>
          <w:szCs w:val="24"/>
        </w:rPr>
        <w:t xml:space="preserve"> </w:t>
      </w:r>
      <w:r w:rsidR="0065725A" w:rsidRPr="000F23A5">
        <w:rPr>
          <w:rFonts w:ascii="Times New Roman" w:hAnsi="Times New Roman" w:cs="Times New Roman"/>
          <w:sz w:val="24"/>
          <w:szCs w:val="24"/>
        </w:rPr>
        <w:t>possa ter aumentado</w:t>
      </w:r>
      <w:r w:rsidR="00B42F89" w:rsidRPr="000F23A5">
        <w:rPr>
          <w:rFonts w:ascii="Times New Roman" w:hAnsi="Times New Roman" w:cs="Times New Roman"/>
          <w:sz w:val="24"/>
          <w:szCs w:val="24"/>
        </w:rPr>
        <w:t xml:space="preserve"> nesse período devido ao</w:t>
      </w:r>
      <w:r w:rsidR="0065725A" w:rsidRPr="000F23A5">
        <w:rPr>
          <w:rFonts w:ascii="Times New Roman" w:hAnsi="Times New Roman" w:cs="Times New Roman"/>
          <w:sz w:val="24"/>
          <w:szCs w:val="24"/>
        </w:rPr>
        <w:t xml:space="preserve"> impacto da</w:t>
      </w:r>
      <w:r w:rsidR="00B42F89" w:rsidRPr="000F23A5">
        <w:rPr>
          <w:rFonts w:ascii="Times New Roman" w:hAnsi="Times New Roman" w:cs="Times New Roman"/>
          <w:sz w:val="24"/>
          <w:szCs w:val="24"/>
        </w:rPr>
        <w:t xml:space="preserve"> pandemia, </w:t>
      </w:r>
      <w:r w:rsidR="00905B3D" w:rsidRPr="000F23A5">
        <w:rPr>
          <w:rFonts w:ascii="Times New Roman" w:hAnsi="Times New Roman" w:cs="Times New Roman"/>
          <w:sz w:val="24"/>
          <w:szCs w:val="24"/>
        </w:rPr>
        <w:t>a queda contínua</w:t>
      </w:r>
      <w:r w:rsidR="00B42F89" w:rsidRPr="000F23A5">
        <w:rPr>
          <w:rFonts w:ascii="Times New Roman" w:hAnsi="Times New Roman" w:cs="Times New Roman"/>
          <w:sz w:val="24"/>
          <w:szCs w:val="24"/>
        </w:rPr>
        <w:t xml:space="preserve"> da proporção de pobres</w:t>
      </w:r>
      <w:r w:rsidR="0065725A" w:rsidRPr="000F23A5">
        <w:rPr>
          <w:rFonts w:ascii="Times New Roman" w:hAnsi="Times New Roman" w:cs="Times New Roman"/>
          <w:sz w:val="24"/>
          <w:szCs w:val="24"/>
        </w:rPr>
        <w:t xml:space="preserve"> e possível recuperação </w:t>
      </w:r>
      <w:r w:rsidR="00D00EC1">
        <w:rPr>
          <w:rFonts w:ascii="Times New Roman" w:hAnsi="Times New Roman" w:cs="Times New Roman"/>
          <w:sz w:val="24"/>
          <w:szCs w:val="24"/>
        </w:rPr>
        <w:t xml:space="preserve">dos efeitos da pandemia </w:t>
      </w:r>
      <w:r w:rsidR="00AB7A94" w:rsidRPr="000F23A5">
        <w:rPr>
          <w:rFonts w:ascii="Times New Roman" w:hAnsi="Times New Roman" w:cs="Times New Roman"/>
          <w:sz w:val="24"/>
          <w:szCs w:val="24"/>
        </w:rPr>
        <w:t>em 2022</w:t>
      </w:r>
      <w:r w:rsidR="004D37A5">
        <w:rPr>
          <w:rFonts w:ascii="Times New Roman" w:hAnsi="Times New Roman" w:cs="Times New Roman"/>
          <w:sz w:val="24"/>
          <w:szCs w:val="24"/>
        </w:rPr>
        <w:t>,</w:t>
      </w:r>
      <w:r w:rsidR="00905B3D" w:rsidRPr="000F23A5">
        <w:rPr>
          <w:rFonts w:ascii="Times New Roman" w:hAnsi="Times New Roman" w:cs="Times New Roman"/>
          <w:sz w:val="24"/>
          <w:szCs w:val="24"/>
        </w:rPr>
        <w:t xml:space="preserve"> </w:t>
      </w:r>
      <w:r w:rsidR="000F23A5">
        <w:rPr>
          <w:rFonts w:ascii="Times New Roman" w:hAnsi="Times New Roman" w:cs="Times New Roman"/>
          <w:sz w:val="24"/>
          <w:szCs w:val="24"/>
        </w:rPr>
        <w:t xml:space="preserve">observadas na </w:t>
      </w:r>
      <w:r w:rsidR="003E4C8C">
        <w:rPr>
          <w:rFonts w:ascii="Times New Roman" w:hAnsi="Times New Roman" w:cs="Times New Roman"/>
          <w:sz w:val="24"/>
          <w:szCs w:val="24"/>
        </w:rPr>
        <w:t>T</w:t>
      </w:r>
      <w:r w:rsidR="000F23A5">
        <w:rPr>
          <w:rFonts w:ascii="Times New Roman" w:hAnsi="Times New Roman" w:cs="Times New Roman"/>
          <w:sz w:val="24"/>
          <w:szCs w:val="24"/>
        </w:rPr>
        <w:t>abela 1</w:t>
      </w:r>
      <w:r w:rsidR="004D37A5">
        <w:rPr>
          <w:rFonts w:ascii="Times New Roman" w:hAnsi="Times New Roman" w:cs="Times New Roman"/>
          <w:sz w:val="24"/>
          <w:szCs w:val="24"/>
        </w:rPr>
        <w:t>,</w:t>
      </w:r>
      <w:r w:rsidR="000F23A5">
        <w:rPr>
          <w:rFonts w:ascii="Times New Roman" w:hAnsi="Times New Roman" w:cs="Times New Roman"/>
          <w:sz w:val="24"/>
          <w:szCs w:val="24"/>
        </w:rPr>
        <w:t xml:space="preserve"> </w:t>
      </w:r>
      <w:r w:rsidR="00905B3D" w:rsidRPr="000F23A5">
        <w:rPr>
          <w:rFonts w:ascii="Times New Roman" w:hAnsi="Times New Roman" w:cs="Times New Roman"/>
          <w:sz w:val="24"/>
          <w:szCs w:val="24"/>
        </w:rPr>
        <w:t>pode</w:t>
      </w:r>
      <w:r w:rsidR="00B42F89" w:rsidRPr="000F23A5">
        <w:rPr>
          <w:rFonts w:ascii="Times New Roman" w:hAnsi="Times New Roman" w:cs="Times New Roman"/>
          <w:sz w:val="24"/>
          <w:szCs w:val="24"/>
        </w:rPr>
        <w:t>m</w:t>
      </w:r>
      <w:r w:rsidR="00905B3D" w:rsidRPr="000F23A5">
        <w:rPr>
          <w:rFonts w:ascii="Times New Roman" w:hAnsi="Times New Roman" w:cs="Times New Roman"/>
          <w:sz w:val="24"/>
          <w:szCs w:val="24"/>
        </w:rPr>
        <w:t xml:space="preserve"> indicar</w:t>
      </w:r>
      <w:r w:rsidR="003849A5">
        <w:rPr>
          <w:rFonts w:ascii="Times New Roman" w:hAnsi="Times New Roman" w:cs="Times New Roman"/>
          <w:sz w:val="24"/>
          <w:szCs w:val="24"/>
        </w:rPr>
        <w:t>,</w:t>
      </w:r>
      <w:r w:rsidR="003849A5" w:rsidRPr="003849A5">
        <w:rPr>
          <w:rFonts w:ascii="Times New Roman" w:hAnsi="Times New Roman" w:cs="Times New Roman"/>
          <w:sz w:val="24"/>
          <w:szCs w:val="24"/>
        </w:rPr>
        <w:t xml:space="preserve"> </w:t>
      </w:r>
      <w:r w:rsidR="003849A5">
        <w:rPr>
          <w:rFonts w:ascii="Times New Roman" w:hAnsi="Times New Roman" w:cs="Times New Roman"/>
          <w:sz w:val="24"/>
          <w:szCs w:val="24"/>
        </w:rPr>
        <w:t>de modo geral,</w:t>
      </w:r>
      <w:r w:rsidR="00905B3D" w:rsidRPr="000F23A5">
        <w:rPr>
          <w:rFonts w:ascii="Times New Roman" w:hAnsi="Times New Roman" w:cs="Times New Roman"/>
          <w:sz w:val="24"/>
          <w:szCs w:val="24"/>
        </w:rPr>
        <w:t xml:space="preserve"> uma melhora nas condições socioeconômicas do país, </w:t>
      </w:r>
      <w:r w:rsidR="00905B3D" w:rsidRPr="000F23A5">
        <w:rPr>
          <w:rFonts w:ascii="Times New Roman" w:hAnsi="Times New Roman" w:cs="Times New Roman"/>
          <w:sz w:val="24"/>
          <w:szCs w:val="24"/>
        </w:rPr>
        <w:lastRenderedPageBreak/>
        <w:t>possivelmente influenciada</w:t>
      </w:r>
      <w:r w:rsidR="00B42F89" w:rsidRPr="000F23A5">
        <w:rPr>
          <w:rFonts w:ascii="Times New Roman" w:hAnsi="Times New Roman" w:cs="Times New Roman"/>
          <w:sz w:val="24"/>
          <w:szCs w:val="24"/>
        </w:rPr>
        <w:t>s</w:t>
      </w:r>
      <w:r w:rsidR="00905B3D" w:rsidRPr="000F23A5">
        <w:rPr>
          <w:rFonts w:ascii="Times New Roman" w:hAnsi="Times New Roman" w:cs="Times New Roman"/>
          <w:sz w:val="24"/>
          <w:szCs w:val="24"/>
        </w:rPr>
        <w:t xml:space="preserve"> p</w:t>
      </w:r>
      <w:r w:rsidR="000F23A5">
        <w:rPr>
          <w:rFonts w:ascii="Times New Roman" w:hAnsi="Times New Roman" w:cs="Times New Roman"/>
          <w:sz w:val="24"/>
          <w:szCs w:val="24"/>
        </w:rPr>
        <w:t>elas</w:t>
      </w:r>
      <w:r w:rsidR="00905B3D" w:rsidRPr="000F23A5">
        <w:rPr>
          <w:rFonts w:ascii="Times New Roman" w:hAnsi="Times New Roman" w:cs="Times New Roman"/>
          <w:sz w:val="24"/>
          <w:szCs w:val="24"/>
        </w:rPr>
        <w:t xml:space="preserve"> políticas públicas de assistência social </w:t>
      </w:r>
      <w:r w:rsidR="00135706">
        <w:rPr>
          <w:rFonts w:ascii="Times New Roman" w:hAnsi="Times New Roman" w:cs="Times New Roman"/>
          <w:sz w:val="24"/>
          <w:szCs w:val="24"/>
        </w:rPr>
        <w:t xml:space="preserve">e crescimento econômico, </w:t>
      </w:r>
      <w:r w:rsidR="00905B3D" w:rsidRPr="000F23A5">
        <w:rPr>
          <w:rFonts w:ascii="Times New Roman" w:hAnsi="Times New Roman" w:cs="Times New Roman"/>
          <w:sz w:val="24"/>
          <w:szCs w:val="24"/>
        </w:rPr>
        <w:t xml:space="preserve">e </w:t>
      </w:r>
      <w:r w:rsidR="000F23A5">
        <w:rPr>
          <w:rFonts w:ascii="Times New Roman" w:hAnsi="Times New Roman" w:cs="Times New Roman"/>
          <w:sz w:val="24"/>
          <w:szCs w:val="24"/>
        </w:rPr>
        <w:t>pelas medidas adotadas para mitigar os efeitos da pandemia</w:t>
      </w:r>
      <w:r w:rsidR="00905B3D" w:rsidRPr="000F23A5">
        <w:rPr>
          <w:rFonts w:ascii="Times New Roman" w:hAnsi="Times New Roman" w:cs="Times New Roman"/>
          <w:sz w:val="24"/>
          <w:szCs w:val="24"/>
        </w:rPr>
        <w:t>.</w:t>
      </w:r>
    </w:p>
    <w:p w14:paraId="4CBFDB64" w14:textId="5FFAAB98" w:rsidR="008A4669" w:rsidRDefault="00B859AF" w:rsidP="008A46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sua vez, a</w:t>
      </w:r>
      <w:r w:rsidR="00905B3D" w:rsidRPr="00905B3D">
        <w:rPr>
          <w:rFonts w:ascii="Times New Roman" w:hAnsi="Times New Roman" w:cs="Times New Roman"/>
          <w:sz w:val="24"/>
          <w:szCs w:val="24"/>
        </w:rPr>
        <w:t xml:space="preserve"> intensidade, que avalia </w:t>
      </w:r>
      <w:r w:rsidR="002341F4">
        <w:rPr>
          <w:rFonts w:ascii="Times New Roman" w:hAnsi="Times New Roman" w:cs="Times New Roman"/>
          <w:sz w:val="24"/>
          <w:szCs w:val="24"/>
        </w:rPr>
        <w:t xml:space="preserve">o quão profundo é o grau de pobreza, </w:t>
      </w:r>
      <w:r w:rsidR="00905B3D" w:rsidRPr="00905B3D">
        <w:rPr>
          <w:rFonts w:ascii="Times New Roman" w:hAnsi="Times New Roman" w:cs="Times New Roman"/>
          <w:sz w:val="24"/>
          <w:szCs w:val="24"/>
        </w:rPr>
        <w:t xml:space="preserve">mostrou-se relativamente estável, com uma leve tendência de </w:t>
      </w:r>
      <w:r w:rsidR="006E6954">
        <w:rPr>
          <w:rFonts w:ascii="Times New Roman" w:hAnsi="Times New Roman" w:cs="Times New Roman"/>
          <w:sz w:val="24"/>
          <w:szCs w:val="24"/>
        </w:rPr>
        <w:t>redução</w:t>
      </w:r>
      <w:r w:rsidR="00905B3D" w:rsidRPr="00905B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Ao longo do </w:t>
      </w:r>
      <w:r w:rsidR="00075285">
        <w:rPr>
          <w:rFonts w:ascii="Times New Roman" w:hAnsi="Times New Roman" w:cs="Times New Roman"/>
          <w:sz w:val="24"/>
          <w:szCs w:val="24"/>
        </w:rPr>
        <w:t>período</w:t>
      </w:r>
      <w:r w:rsidR="008E3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observa-se que </w:t>
      </w:r>
      <w:r w:rsidR="00075285">
        <w:rPr>
          <w:rFonts w:ascii="Times New Roman" w:hAnsi="Times New Roman" w:cs="Times New Roman"/>
          <w:sz w:val="24"/>
          <w:szCs w:val="24"/>
        </w:rPr>
        <w:t>os indivíduos</w:t>
      </w:r>
      <w:r w:rsidRPr="00905B3D">
        <w:rPr>
          <w:rFonts w:ascii="Times New Roman" w:hAnsi="Times New Roman" w:cs="Times New Roman"/>
          <w:sz w:val="24"/>
          <w:szCs w:val="24"/>
        </w:rPr>
        <w:t xml:space="preserve"> </w:t>
      </w:r>
      <w:r w:rsidR="00075285">
        <w:rPr>
          <w:rFonts w:ascii="Times New Roman" w:hAnsi="Times New Roman" w:cs="Times New Roman"/>
          <w:sz w:val="24"/>
          <w:szCs w:val="24"/>
        </w:rPr>
        <w:t xml:space="preserve">identificados como </w:t>
      </w:r>
      <w:proofErr w:type="spellStart"/>
      <w:r w:rsidRPr="00905B3D">
        <w:rPr>
          <w:rFonts w:ascii="Times New Roman" w:hAnsi="Times New Roman" w:cs="Times New Roman"/>
          <w:sz w:val="24"/>
          <w:szCs w:val="24"/>
        </w:rPr>
        <w:t>multidimensionalmente</w:t>
      </w:r>
      <w:proofErr w:type="spellEnd"/>
      <w:r w:rsidRPr="00905B3D">
        <w:rPr>
          <w:rFonts w:ascii="Times New Roman" w:hAnsi="Times New Roman" w:cs="Times New Roman"/>
          <w:sz w:val="24"/>
          <w:szCs w:val="24"/>
        </w:rPr>
        <w:t xml:space="preserve"> pobres eram, em média, privados em 4</w:t>
      </w:r>
      <w:r w:rsidR="006E6954">
        <w:rPr>
          <w:rFonts w:ascii="Times New Roman" w:hAnsi="Times New Roman" w:cs="Times New Roman"/>
          <w:sz w:val="24"/>
          <w:szCs w:val="24"/>
        </w:rPr>
        <w:t>2</w:t>
      </w:r>
      <w:r w:rsidRPr="00905B3D">
        <w:rPr>
          <w:rFonts w:ascii="Times New Roman" w:hAnsi="Times New Roman" w:cs="Times New Roman"/>
          <w:sz w:val="24"/>
          <w:szCs w:val="24"/>
        </w:rPr>
        <w:t>% dos indicadores analisados</w:t>
      </w:r>
      <w:r w:rsidR="00075285">
        <w:rPr>
          <w:rFonts w:ascii="Times New Roman" w:hAnsi="Times New Roman" w:cs="Times New Roman"/>
          <w:sz w:val="24"/>
          <w:szCs w:val="24"/>
        </w:rPr>
        <w:t>.</w:t>
      </w:r>
      <w:r w:rsidR="00905B3D" w:rsidRPr="00905B3D">
        <w:rPr>
          <w:rFonts w:ascii="Times New Roman" w:hAnsi="Times New Roman" w:cs="Times New Roman"/>
          <w:sz w:val="24"/>
          <w:szCs w:val="24"/>
        </w:rPr>
        <w:t xml:space="preserve"> Essa estabilidade sugere que, embora a </w:t>
      </w:r>
      <w:r>
        <w:rPr>
          <w:rFonts w:ascii="Times New Roman" w:hAnsi="Times New Roman" w:cs="Times New Roman"/>
          <w:sz w:val="24"/>
          <w:szCs w:val="24"/>
        </w:rPr>
        <w:t>proporção de pobres</w:t>
      </w:r>
      <w:r w:rsidR="00905B3D" w:rsidRPr="00905B3D">
        <w:rPr>
          <w:rFonts w:ascii="Times New Roman" w:hAnsi="Times New Roman" w:cs="Times New Roman"/>
          <w:sz w:val="24"/>
          <w:szCs w:val="24"/>
        </w:rPr>
        <w:t xml:space="preserve"> tenha diminuído, a situação dos que permanecem </w:t>
      </w:r>
      <w:r>
        <w:rPr>
          <w:rFonts w:ascii="Times New Roman" w:hAnsi="Times New Roman" w:cs="Times New Roman"/>
          <w:sz w:val="24"/>
          <w:szCs w:val="24"/>
        </w:rPr>
        <w:t>na condição de pobreza</w:t>
      </w:r>
      <w:r w:rsidR="00905B3D" w:rsidRPr="00905B3D">
        <w:rPr>
          <w:rFonts w:ascii="Times New Roman" w:hAnsi="Times New Roman" w:cs="Times New Roman"/>
          <w:sz w:val="24"/>
          <w:szCs w:val="24"/>
        </w:rPr>
        <w:t xml:space="preserve"> não melhorou de forma significativa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4669">
        <w:rPr>
          <w:rFonts w:ascii="Times New Roman" w:hAnsi="Times New Roman" w:cs="Times New Roman"/>
          <w:sz w:val="24"/>
          <w:szCs w:val="24"/>
        </w:rPr>
        <w:t>Todavia</w:t>
      </w:r>
      <w:r w:rsidR="008E39B6">
        <w:rPr>
          <w:rFonts w:ascii="Times New Roman" w:hAnsi="Times New Roman" w:cs="Times New Roman"/>
          <w:sz w:val="24"/>
          <w:szCs w:val="24"/>
        </w:rPr>
        <w:t xml:space="preserve"> esta situação não é recente, </w:t>
      </w:r>
      <w:r w:rsidR="008E39B6" w:rsidRPr="00E050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Fahel, Teles e Caminhas (2016)</w:t>
      </w:r>
      <w:r w:rsidR="009C58E8">
        <w:rPr>
          <w:rFonts w:ascii="Times New Roman" w:hAnsi="Times New Roman" w:cs="Times New Roman"/>
          <w:sz w:val="24"/>
          <w:szCs w:val="24"/>
        </w:rPr>
        <w:t xml:space="preserve">, </w:t>
      </w:r>
      <w:r w:rsidR="008E39B6">
        <w:rPr>
          <w:rFonts w:ascii="Times New Roman" w:hAnsi="Times New Roman" w:cs="Times New Roman"/>
          <w:sz w:val="24"/>
          <w:szCs w:val="24"/>
        </w:rPr>
        <w:t xml:space="preserve">Silva </w:t>
      </w:r>
      <w:r w:rsidR="008E39B6">
        <w:rPr>
          <w:rFonts w:ascii="Times New Roman" w:hAnsi="Times New Roman" w:cs="Times New Roman"/>
          <w:i/>
          <w:iCs/>
          <w:sz w:val="24"/>
          <w:szCs w:val="24"/>
        </w:rPr>
        <w:t xml:space="preserve">et. al. </w:t>
      </w:r>
      <w:r w:rsidR="008E39B6">
        <w:rPr>
          <w:rFonts w:ascii="Times New Roman" w:hAnsi="Times New Roman" w:cs="Times New Roman"/>
          <w:sz w:val="24"/>
          <w:szCs w:val="24"/>
        </w:rPr>
        <w:t xml:space="preserve">(2020) </w:t>
      </w:r>
      <w:r w:rsidR="009C58E8">
        <w:rPr>
          <w:rFonts w:ascii="Times New Roman" w:hAnsi="Times New Roman" w:cs="Times New Roman"/>
          <w:sz w:val="24"/>
          <w:szCs w:val="24"/>
        </w:rPr>
        <w:t xml:space="preserve">e </w:t>
      </w:r>
      <w:r w:rsidR="009C58E8" w:rsidRPr="00D27DE7">
        <w:rPr>
          <w:rFonts w:ascii="Times New Roman" w:hAnsi="Times New Roman" w:cs="Times New Roman"/>
          <w:sz w:val="24"/>
          <w:szCs w:val="24"/>
        </w:rPr>
        <w:t xml:space="preserve">Batista, Costa e Neves (2022) </w:t>
      </w:r>
      <w:r w:rsidR="008E39B6">
        <w:rPr>
          <w:rFonts w:ascii="Times New Roman" w:hAnsi="Times New Roman" w:cs="Times New Roman"/>
          <w:sz w:val="24"/>
          <w:szCs w:val="24"/>
        </w:rPr>
        <w:t>encontram valores próximos de intensidade de pobreza (em torno de 40%) para s</w:t>
      </w:r>
      <w:r w:rsidR="00F76FA0">
        <w:rPr>
          <w:rFonts w:ascii="Times New Roman" w:hAnsi="Times New Roman" w:cs="Times New Roman"/>
          <w:sz w:val="24"/>
          <w:szCs w:val="24"/>
        </w:rPr>
        <w:t>é</w:t>
      </w:r>
      <w:r w:rsidR="008E39B6">
        <w:rPr>
          <w:rFonts w:ascii="Times New Roman" w:hAnsi="Times New Roman" w:cs="Times New Roman"/>
          <w:sz w:val="24"/>
          <w:szCs w:val="24"/>
        </w:rPr>
        <w:t xml:space="preserve">ries históricas desde 2002, mostrando que mesmo que a </w:t>
      </w:r>
      <w:r w:rsidR="008A4669">
        <w:rPr>
          <w:rFonts w:ascii="Times New Roman" w:hAnsi="Times New Roman" w:cs="Times New Roman"/>
          <w:sz w:val="24"/>
          <w:szCs w:val="24"/>
        </w:rPr>
        <w:t xml:space="preserve">incidência de pobreza diminua, sua intensidade permanece constante no tempo, </w:t>
      </w:r>
      <w:r w:rsidR="00E53EE7">
        <w:rPr>
          <w:rFonts w:ascii="Times New Roman" w:hAnsi="Times New Roman" w:cs="Times New Roman"/>
          <w:sz w:val="24"/>
          <w:szCs w:val="24"/>
        </w:rPr>
        <w:t>tal fato demonstra</w:t>
      </w:r>
      <w:r w:rsidR="008E39B6">
        <w:rPr>
          <w:rFonts w:ascii="Times New Roman" w:hAnsi="Times New Roman" w:cs="Times New Roman"/>
          <w:sz w:val="24"/>
          <w:szCs w:val="24"/>
        </w:rPr>
        <w:t xml:space="preserve"> </w:t>
      </w:r>
      <w:r w:rsidR="008A4669">
        <w:rPr>
          <w:rFonts w:ascii="Times New Roman" w:hAnsi="Times New Roman" w:cs="Times New Roman"/>
          <w:sz w:val="24"/>
          <w:szCs w:val="24"/>
        </w:rPr>
        <w:t xml:space="preserve">que o grau de </w:t>
      </w:r>
      <w:r w:rsidR="00E53EE7">
        <w:rPr>
          <w:rFonts w:ascii="Times New Roman" w:hAnsi="Times New Roman" w:cs="Times New Roman"/>
          <w:sz w:val="24"/>
          <w:szCs w:val="24"/>
        </w:rPr>
        <w:t>severidade</w:t>
      </w:r>
      <w:r w:rsidR="008A4669">
        <w:rPr>
          <w:rFonts w:ascii="Times New Roman" w:hAnsi="Times New Roman" w:cs="Times New Roman"/>
          <w:sz w:val="24"/>
          <w:szCs w:val="24"/>
        </w:rPr>
        <w:t xml:space="preserve"> pode ser visto como um problema crônico no histórico de pobreza do Brasil.</w:t>
      </w:r>
    </w:p>
    <w:p w14:paraId="1A90C2E4" w14:textId="3AB510E0" w:rsidR="00905B3D" w:rsidRDefault="009E7921" w:rsidP="00D835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3574">
        <w:rPr>
          <w:rFonts w:ascii="Times New Roman" w:hAnsi="Times New Roman" w:cs="Times New Roman"/>
          <w:sz w:val="24"/>
          <w:szCs w:val="24"/>
        </w:rPr>
        <w:t>Entre a população abaixo da linha da pobreza, pode-se observar um subgrupo em pobreza extrema.</w:t>
      </w:r>
      <w:r w:rsidR="00D83574">
        <w:rPr>
          <w:rFonts w:ascii="Times New Roman" w:hAnsi="Times New Roman" w:cs="Times New Roman"/>
          <w:sz w:val="24"/>
          <w:szCs w:val="24"/>
        </w:rPr>
        <w:t xml:space="preserve"> </w:t>
      </w:r>
      <w:r w:rsidRPr="00D83574">
        <w:rPr>
          <w:rFonts w:ascii="Times New Roman" w:hAnsi="Times New Roman" w:cs="Times New Roman"/>
          <w:sz w:val="24"/>
          <w:szCs w:val="24"/>
        </w:rPr>
        <w:t>Est</w:t>
      </w:r>
      <w:r w:rsidR="00D83574">
        <w:rPr>
          <w:rFonts w:ascii="Times New Roman" w:hAnsi="Times New Roman" w:cs="Times New Roman"/>
          <w:sz w:val="24"/>
          <w:szCs w:val="24"/>
        </w:rPr>
        <w:t>e</w:t>
      </w:r>
      <w:r w:rsidRPr="00D83574">
        <w:rPr>
          <w:rFonts w:ascii="Times New Roman" w:hAnsi="Times New Roman" w:cs="Times New Roman"/>
          <w:sz w:val="24"/>
          <w:szCs w:val="24"/>
        </w:rPr>
        <w:t xml:space="preserve"> </w:t>
      </w:r>
      <w:r w:rsidR="00905B3D" w:rsidRPr="00D83574">
        <w:rPr>
          <w:rFonts w:ascii="Times New Roman" w:hAnsi="Times New Roman" w:cs="Times New Roman"/>
          <w:sz w:val="24"/>
          <w:szCs w:val="24"/>
        </w:rPr>
        <w:t>apresentou uma redução significativa</w:t>
      </w:r>
      <w:r w:rsidRPr="00D83574">
        <w:rPr>
          <w:rFonts w:ascii="Times New Roman" w:hAnsi="Times New Roman" w:cs="Times New Roman"/>
          <w:sz w:val="24"/>
          <w:szCs w:val="24"/>
        </w:rPr>
        <w:t xml:space="preserve"> na </w:t>
      </w:r>
      <w:r w:rsidR="00D83574" w:rsidRPr="00D83574">
        <w:rPr>
          <w:rFonts w:ascii="Times New Roman" w:hAnsi="Times New Roman" w:cs="Times New Roman"/>
          <w:sz w:val="24"/>
          <w:szCs w:val="24"/>
        </w:rPr>
        <w:t>série</w:t>
      </w:r>
      <w:r w:rsidRPr="00D83574">
        <w:rPr>
          <w:rFonts w:ascii="Times New Roman" w:hAnsi="Times New Roman" w:cs="Times New Roman"/>
          <w:sz w:val="24"/>
          <w:szCs w:val="24"/>
        </w:rPr>
        <w:t>,</w:t>
      </w:r>
      <w:r w:rsidR="00905B3D" w:rsidRPr="00D83574">
        <w:rPr>
          <w:rFonts w:ascii="Times New Roman" w:hAnsi="Times New Roman" w:cs="Times New Roman"/>
          <w:sz w:val="24"/>
          <w:szCs w:val="24"/>
        </w:rPr>
        <w:t xml:space="preserve"> indica</w:t>
      </w:r>
      <w:r w:rsidRPr="00D83574">
        <w:rPr>
          <w:rFonts w:ascii="Times New Roman" w:hAnsi="Times New Roman" w:cs="Times New Roman"/>
          <w:sz w:val="24"/>
          <w:szCs w:val="24"/>
        </w:rPr>
        <w:t>ndo</w:t>
      </w:r>
      <w:r w:rsidR="00905B3D" w:rsidRPr="00D83574">
        <w:rPr>
          <w:rFonts w:ascii="Times New Roman" w:hAnsi="Times New Roman" w:cs="Times New Roman"/>
          <w:sz w:val="24"/>
          <w:szCs w:val="24"/>
        </w:rPr>
        <w:t xml:space="preserve"> que as políticas voltadas para os mais </w:t>
      </w:r>
      <w:r w:rsidRPr="00D83574">
        <w:rPr>
          <w:rFonts w:ascii="Times New Roman" w:hAnsi="Times New Roman" w:cs="Times New Roman"/>
          <w:sz w:val="24"/>
          <w:szCs w:val="24"/>
        </w:rPr>
        <w:t>desfavorecidos</w:t>
      </w:r>
      <w:r w:rsidR="00905B3D" w:rsidRPr="00D83574">
        <w:rPr>
          <w:rFonts w:ascii="Times New Roman" w:hAnsi="Times New Roman" w:cs="Times New Roman"/>
          <w:sz w:val="24"/>
          <w:szCs w:val="24"/>
        </w:rPr>
        <w:t xml:space="preserve"> podem estar surtindo efeito.</w:t>
      </w:r>
      <w:r w:rsidRPr="00D83574">
        <w:rPr>
          <w:rFonts w:ascii="Times New Roman" w:hAnsi="Times New Roman" w:cs="Times New Roman"/>
          <w:sz w:val="24"/>
          <w:szCs w:val="24"/>
        </w:rPr>
        <w:t xml:space="preserve"> Entretanto</w:t>
      </w:r>
      <w:r w:rsidR="00D83574">
        <w:rPr>
          <w:rFonts w:ascii="Times New Roman" w:hAnsi="Times New Roman" w:cs="Times New Roman"/>
          <w:sz w:val="24"/>
          <w:szCs w:val="24"/>
        </w:rPr>
        <w:t>,</w:t>
      </w:r>
      <w:r w:rsidR="00954592">
        <w:rPr>
          <w:rFonts w:ascii="Times New Roman" w:hAnsi="Times New Roman" w:cs="Times New Roman"/>
          <w:sz w:val="24"/>
          <w:szCs w:val="24"/>
        </w:rPr>
        <w:t xml:space="preserve"> em 2022 ainda existiam 1,91</w:t>
      </w:r>
      <w:r w:rsidRPr="00D83574">
        <w:rPr>
          <w:rFonts w:ascii="Times New Roman" w:hAnsi="Times New Roman" w:cs="Times New Roman"/>
          <w:sz w:val="24"/>
          <w:szCs w:val="24"/>
        </w:rPr>
        <w:t xml:space="preserve">% de indivíduos em extrema pobreza, em termos absolutos são mais de </w:t>
      </w:r>
      <w:r w:rsidR="00954592">
        <w:rPr>
          <w:rFonts w:ascii="Times New Roman" w:hAnsi="Times New Roman" w:cs="Times New Roman"/>
          <w:sz w:val="24"/>
          <w:szCs w:val="24"/>
        </w:rPr>
        <w:t>4</w:t>
      </w:r>
      <w:r w:rsidRPr="00D83574">
        <w:rPr>
          <w:rFonts w:ascii="Times New Roman" w:hAnsi="Times New Roman" w:cs="Times New Roman"/>
          <w:sz w:val="24"/>
          <w:szCs w:val="24"/>
        </w:rPr>
        <w:t xml:space="preserve"> </w:t>
      </w:r>
      <w:r w:rsidR="00D83574" w:rsidRPr="00D83574">
        <w:rPr>
          <w:rFonts w:ascii="Times New Roman" w:hAnsi="Times New Roman" w:cs="Times New Roman"/>
          <w:sz w:val="24"/>
          <w:szCs w:val="24"/>
        </w:rPr>
        <w:t>milhões</w:t>
      </w:r>
      <w:r w:rsidR="00D83574">
        <w:rPr>
          <w:rFonts w:ascii="Times New Roman" w:hAnsi="Times New Roman" w:cs="Times New Roman"/>
          <w:sz w:val="24"/>
          <w:szCs w:val="24"/>
        </w:rPr>
        <w:t xml:space="preserve"> </w:t>
      </w:r>
      <w:r w:rsidR="00D83574" w:rsidRPr="00D83574">
        <w:rPr>
          <w:rFonts w:ascii="Times New Roman" w:hAnsi="Times New Roman" w:cs="Times New Roman"/>
          <w:sz w:val="24"/>
          <w:szCs w:val="24"/>
        </w:rPr>
        <w:t>de pessoas</w:t>
      </w:r>
      <w:r w:rsidRPr="00D83574">
        <w:rPr>
          <w:rFonts w:ascii="Times New Roman" w:hAnsi="Times New Roman" w:cs="Times New Roman"/>
          <w:sz w:val="24"/>
          <w:szCs w:val="24"/>
        </w:rPr>
        <w:t xml:space="preserve"> que sofrem privações em mais de 50% dos indicadores.</w:t>
      </w:r>
      <w:r w:rsidR="00D83574">
        <w:rPr>
          <w:rFonts w:ascii="Times New Roman" w:hAnsi="Times New Roman" w:cs="Times New Roman"/>
          <w:sz w:val="24"/>
          <w:szCs w:val="24"/>
        </w:rPr>
        <w:t xml:space="preserve"> Quanto </w:t>
      </w:r>
      <w:r w:rsidR="0091089F">
        <w:rPr>
          <w:rFonts w:ascii="Times New Roman" w:hAnsi="Times New Roman" w:cs="Times New Roman"/>
          <w:sz w:val="24"/>
          <w:szCs w:val="24"/>
        </w:rPr>
        <w:t xml:space="preserve">à </w:t>
      </w:r>
      <w:r w:rsidR="00905B3D" w:rsidRPr="00905B3D">
        <w:rPr>
          <w:rFonts w:ascii="Times New Roman" w:hAnsi="Times New Roman" w:cs="Times New Roman"/>
          <w:sz w:val="24"/>
          <w:szCs w:val="24"/>
        </w:rPr>
        <w:t>proporção de indivíduos vulneráveis à pobreza</w:t>
      </w:r>
      <w:r w:rsidR="00285427">
        <w:rPr>
          <w:rFonts w:ascii="Times New Roman" w:hAnsi="Times New Roman" w:cs="Times New Roman"/>
          <w:sz w:val="24"/>
          <w:szCs w:val="24"/>
        </w:rPr>
        <w:t xml:space="preserve">, esta </w:t>
      </w:r>
      <w:r w:rsidR="00905B3D" w:rsidRPr="00905B3D">
        <w:rPr>
          <w:rFonts w:ascii="Times New Roman" w:hAnsi="Times New Roman" w:cs="Times New Roman"/>
          <w:sz w:val="24"/>
          <w:szCs w:val="24"/>
        </w:rPr>
        <w:t xml:space="preserve">permaneceu relativamente constante ao longo do </w:t>
      </w:r>
      <w:r w:rsidR="00954592">
        <w:rPr>
          <w:rFonts w:ascii="Times New Roman" w:hAnsi="Times New Roman" w:cs="Times New Roman"/>
          <w:sz w:val="24"/>
          <w:szCs w:val="24"/>
        </w:rPr>
        <w:t>período, variando em torno de 17</w:t>
      </w:r>
      <w:r w:rsidR="00905B3D" w:rsidRPr="00905B3D">
        <w:rPr>
          <w:rFonts w:ascii="Times New Roman" w:hAnsi="Times New Roman" w:cs="Times New Roman"/>
          <w:sz w:val="24"/>
          <w:szCs w:val="24"/>
        </w:rPr>
        <w:t>%. Isso sugere que parte significativa da população ainda se encontra em situação precária, suscetível a cair na pobreza em caso de choques econômicos ou outras adversidades.</w:t>
      </w:r>
      <w:r w:rsidR="00285427">
        <w:rPr>
          <w:rFonts w:ascii="Times New Roman" w:hAnsi="Times New Roman" w:cs="Times New Roman"/>
          <w:sz w:val="24"/>
          <w:szCs w:val="24"/>
        </w:rPr>
        <w:t xml:space="preserve"> Ademais, </w:t>
      </w:r>
      <w:r w:rsidR="0096339D">
        <w:rPr>
          <w:rFonts w:ascii="Times New Roman" w:hAnsi="Times New Roman" w:cs="Times New Roman"/>
          <w:sz w:val="24"/>
          <w:szCs w:val="24"/>
        </w:rPr>
        <w:t xml:space="preserve">a constância da </w:t>
      </w:r>
      <w:r w:rsidR="0096339D" w:rsidRPr="0096339D">
        <w:rPr>
          <w:rFonts w:ascii="Times New Roman" w:hAnsi="Times New Roman" w:cs="Times New Roman"/>
          <w:sz w:val="24"/>
          <w:szCs w:val="24"/>
        </w:rPr>
        <w:t xml:space="preserve">proporção de vulneráveis </w:t>
      </w:r>
      <w:r w:rsidR="00285427" w:rsidRPr="0096339D">
        <w:rPr>
          <w:rFonts w:ascii="Times New Roman" w:hAnsi="Times New Roman" w:cs="Times New Roman"/>
          <w:sz w:val="24"/>
          <w:szCs w:val="24"/>
        </w:rPr>
        <w:t xml:space="preserve">reforça a hipótese </w:t>
      </w:r>
      <w:r w:rsidR="0096339D">
        <w:rPr>
          <w:rFonts w:ascii="Times New Roman" w:hAnsi="Times New Roman" w:cs="Times New Roman"/>
          <w:sz w:val="24"/>
          <w:szCs w:val="24"/>
        </w:rPr>
        <w:t xml:space="preserve">de </w:t>
      </w:r>
      <w:r w:rsidR="0096339D" w:rsidRPr="0096339D">
        <w:rPr>
          <w:rFonts w:ascii="Times New Roman" w:hAnsi="Times New Roman" w:cs="Times New Roman"/>
          <w:sz w:val="24"/>
          <w:szCs w:val="24"/>
        </w:rPr>
        <w:t xml:space="preserve">que a população que </w:t>
      </w:r>
      <w:r w:rsidR="0096339D">
        <w:rPr>
          <w:rFonts w:ascii="Times New Roman" w:hAnsi="Times New Roman" w:cs="Times New Roman"/>
          <w:sz w:val="24"/>
          <w:szCs w:val="24"/>
        </w:rPr>
        <w:t>escapa</w:t>
      </w:r>
      <w:r w:rsidR="0096339D" w:rsidRPr="0096339D">
        <w:rPr>
          <w:rFonts w:ascii="Times New Roman" w:hAnsi="Times New Roman" w:cs="Times New Roman"/>
          <w:sz w:val="24"/>
          <w:szCs w:val="24"/>
        </w:rPr>
        <w:t xml:space="preserve"> da pobreza multidimensional </w:t>
      </w:r>
      <w:r w:rsidR="0096339D">
        <w:rPr>
          <w:rFonts w:ascii="Times New Roman" w:hAnsi="Times New Roman" w:cs="Times New Roman"/>
          <w:sz w:val="24"/>
          <w:szCs w:val="24"/>
        </w:rPr>
        <w:t>migra</w:t>
      </w:r>
      <w:r w:rsidR="0096339D" w:rsidRPr="0096339D">
        <w:rPr>
          <w:rFonts w:ascii="Times New Roman" w:hAnsi="Times New Roman" w:cs="Times New Roman"/>
          <w:sz w:val="24"/>
          <w:szCs w:val="24"/>
        </w:rPr>
        <w:t xml:space="preserve"> para a situação de vulnerabilidade à pobreza</w:t>
      </w:r>
      <w:r w:rsidR="0096339D">
        <w:t>.</w:t>
      </w:r>
    </w:p>
    <w:p w14:paraId="4D21D858" w14:textId="163E5BB8" w:rsidR="00461E48" w:rsidRDefault="00D83574" w:rsidP="00B269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o</w:t>
      </w:r>
      <w:r w:rsidR="00461E48">
        <w:rPr>
          <w:rFonts w:ascii="Times New Roman" w:hAnsi="Times New Roman" w:cs="Times New Roman"/>
          <w:sz w:val="24"/>
          <w:szCs w:val="24"/>
        </w:rPr>
        <w:t xml:space="preserve"> </w:t>
      </w:r>
      <w:r w:rsidR="00461E48" w:rsidRPr="00905B3D">
        <w:rPr>
          <w:rFonts w:ascii="Times New Roman" w:hAnsi="Times New Roman" w:cs="Times New Roman"/>
          <w:sz w:val="24"/>
          <w:szCs w:val="24"/>
        </w:rPr>
        <w:t>IPM,</w:t>
      </w:r>
      <w:r w:rsidR="00461E48">
        <w:rPr>
          <w:rFonts w:ascii="Times New Roman" w:hAnsi="Times New Roman" w:cs="Times New Roman"/>
          <w:sz w:val="24"/>
          <w:szCs w:val="24"/>
        </w:rPr>
        <w:t xml:space="preserve"> </w:t>
      </w:r>
      <w:r w:rsidR="0096339D" w:rsidRPr="00905B3D">
        <w:rPr>
          <w:rFonts w:ascii="Times New Roman" w:hAnsi="Times New Roman" w:cs="Times New Roman"/>
          <w:sz w:val="24"/>
          <w:szCs w:val="24"/>
        </w:rPr>
        <w:t xml:space="preserve">que representa a proporção de </w:t>
      </w:r>
      <w:proofErr w:type="spellStart"/>
      <w:r w:rsidR="0096339D" w:rsidRPr="00905B3D">
        <w:rPr>
          <w:rFonts w:ascii="Times New Roman" w:hAnsi="Times New Roman" w:cs="Times New Roman"/>
          <w:sz w:val="24"/>
          <w:szCs w:val="24"/>
        </w:rPr>
        <w:t>multidimensionalmente</w:t>
      </w:r>
      <w:proofErr w:type="spellEnd"/>
      <w:r w:rsidR="0096339D" w:rsidRPr="00905B3D">
        <w:rPr>
          <w:rFonts w:ascii="Times New Roman" w:hAnsi="Times New Roman" w:cs="Times New Roman"/>
          <w:sz w:val="24"/>
          <w:szCs w:val="24"/>
        </w:rPr>
        <w:t xml:space="preserve"> pobres ajustada pela intensidade</w:t>
      </w:r>
      <w:r w:rsidR="00461E48">
        <w:rPr>
          <w:rFonts w:ascii="Times New Roman" w:hAnsi="Times New Roman" w:cs="Times New Roman"/>
          <w:sz w:val="24"/>
          <w:szCs w:val="24"/>
        </w:rPr>
        <w:t xml:space="preserve">, </w:t>
      </w:r>
      <w:r w:rsidR="00461E48" w:rsidRPr="00905B3D">
        <w:rPr>
          <w:rFonts w:ascii="Times New Roman" w:hAnsi="Times New Roman" w:cs="Times New Roman"/>
          <w:sz w:val="24"/>
          <w:szCs w:val="24"/>
        </w:rPr>
        <w:t xml:space="preserve">apresentou uma tendência de redução. Em 2016, o IPM era de </w:t>
      </w:r>
      <w:r w:rsidR="00954592">
        <w:rPr>
          <w:rFonts w:ascii="Times New Roman" w:hAnsi="Times New Roman" w:cs="Times New Roman"/>
          <w:sz w:val="24"/>
          <w:szCs w:val="24"/>
        </w:rPr>
        <w:t>8,52%, caindo para 6,14</w:t>
      </w:r>
      <w:r w:rsidR="00461E48" w:rsidRPr="00905B3D">
        <w:rPr>
          <w:rFonts w:ascii="Times New Roman" w:hAnsi="Times New Roman" w:cs="Times New Roman"/>
          <w:sz w:val="24"/>
          <w:szCs w:val="24"/>
        </w:rPr>
        <w:t xml:space="preserve">% em 2022. </w:t>
      </w:r>
      <w:r w:rsidR="001C3E08">
        <w:rPr>
          <w:rFonts w:ascii="Times New Roman" w:hAnsi="Times New Roman" w:cs="Times New Roman"/>
          <w:sz w:val="24"/>
          <w:szCs w:val="24"/>
        </w:rPr>
        <w:t xml:space="preserve">Tal </w:t>
      </w:r>
      <w:r w:rsidR="00FB51DD">
        <w:rPr>
          <w:rFonts w:ascii="Times New Roman" w:hAnsi="Times New Roman" w:cs="Times New Roman"/>
          <w:sz w:val="24"/>
          <w:szCs w:val="24"/>
        </w:rPr>
        <w:t xml:space="preserve">redução da proporção de pobres multidimensionais, </w:t>
      </w:r>
      <w:r w:rsidR="00E53EE7">
        <w:rPr>
          <w:rFonts w:ascii="Times New Roman" w:hAnsi="Times New Roman" w:cs="Times New Roman"/>
          <w:sz w:val="24"/>
          <w:szCs w:val="24"/>
        </w:rPr>
        <w:t>observada entre 2016 e 2022</w:t>
      </w:r>
      <w:r w:rsidR="009C3963">
        <w:rPr>
          <w:rFonts w:ascii="Times New Roman" w:hAnsi="Times New Roman" w:cs="Times New Roman"/>
          <w:sz w:val="24"/>
          <w:szCs w:val="24"/>
        </w:rPr>
        <w:t>,</w:t>
      </w:r>
      <w:r w:rsidR="00FB51DD">
        <w:rPr>
          <w:rFonts w:ascii="Times New Roman" w:hAnsi="Times New Roman" w:cs="Times New Roman"/>
          <w:sz w:val="24"/>
          <w:szCs w:val="24"/>
        </w:rPr>
        <w:t xml:space="preserve"> </w:t>
      </w:r>
      <w:r w:rsidR="00FE0E54">
        <w:rPr>
          <w:rFonts w:ascii="Times New Roman" w:hAnsi="Times New Roman" w:cs="Times New Roman"/>
          <w:sz w:val="24"/>
          <w:szCs w:val="24"/>
        </w:rPr>
        <w:t>é explicada</w:t>
      </w:r>
      <w:r w:rsidR="00FB51DD">
        <w:rPr>
          <w:rFonts w:ascii="Times New Roman" w:hAnsi="Times New Roman" w:cs="Times New Roman"/>
          <w:sz w:val="24"/>
          <w:szCs w:val="24"/>
        </w:rPr>
        <w:t xml:space="preserve"> principalmente </w:t>
      </w:r>
      <w:r w:rsidR="00FE0E54">
        <w:rPr>
          <w:rFonts w:ascii="Times New Roman" w:hAnsi="Times New Roman" w:cs="Times New Roman"/>
          <w:sz w:val="24"/>
          <w:szCs w:val="24"/>
        </w:rPr>
        <w:t>pel</w:t>
      </w:r>
      <w:r w:rsidR="00FB51DD">
        <w:rPr>
          <w:rFonts w:ascii="Times New Roman" w:hAnsi="Times New Roman" w:cs="Times New Roman"/>
          <w:sz w:val="24"/>
          <w:szCs w:val="24"/>
        </w:rPr>
        <w:t xml:space="preserve">a </w:t>
      </w:r>
      <w:r w:rsidR="002E50DF">
        <w:rPr>
          <w:rFonts w:ascii="Times New Roman" w:hAnsi="Times New Roman" w:cs="Times New Roman"/>
          <w:sz w:val="24"/>
          <w:szCs w:val="24"/>
        </w:rPr>
        <w:t>queda n</w:t>
      </w:r>
      <w:r w:rsidR="00FB51DD">
        <w:rPr>
          <w:rFonts w:ascii="Times New Roman" w:hAnsi="Times New Roman" w:cs="Times New Roman"/>
          <w:sz w:val="24"/>
          <w:szCs w:val="24"/>
        </w:rPr>
        <w:t xml:space="preserve">as </w:t>
      </w:r>
      <w:r w:rsidR="002E50DF">
        <w:rPr>
          <w:rFonts w:ascii="Times New Roman" w:hAnsi="Times New Roman" w:cs="Times New Roman"/>
          <w:sz w:val="24"/>
          <w:szCs w:val="24"/>
        </w:rPr>
        <w:t>proporções</w:t>
      </w:r>
      <w:r w:rsidR="00FB51DD">
        <w:rPr>
          <w:rFonts w:ascii="Times New Roman" w:hAnsi="Times New Roman" w:cs="Times New Roman"/>
          <w:sz w:val="24"/>
          <w:szCs w:val="24"/>
        </w:rPr>
        <w:t xml:space="preserve"> de privação </w:t>
      </w:r>
      <w:r w:rsidR="002E50DF">
        <w:rPr>
          <w:rFonts w:ascii="Times New Roman" w:hAnsi="Times New Roman" w:cs="Times New Roman"/>
          <w:sz w:val="24"/>
          <w:szCs w:val="24"/>
        </w:rPr>
        <w:t>d</w:t>
      </w:r>
      <w:r w:rsidR="00FB51DD">
        <w:rPr>
          <w:rFonts w:ascii="Times New Roman" w:hAnsi="Times New Roman" w:cs="Times New Roman"/>
          <w:sz w:val="24"/>
          <w:szCs w:val="24"/>
        </w:rPr>
        <w:t>os indicadores de acesso à informação</w:t>
      </w:r>
      <w:r w:rsidR="00FE0E54">
        <w:rPr>
          <w:rFonts w:ascii="Times New Roman" w:hAnsi="Times New Roman" w:cs="Times New Roman"/>
          <w:sz w:val="24"/>
          <w:szCs w:val="24"/>
        </w:rPr>
        <w:t xml:space="preserve"> (29,95% da população era privada neste indicador em 2016, passando para 7,68% em 2022)</w:t>
      </w:r>
      <w:r w:rsidR="00FB51DD">
        <w:rPr>
          <w:rFonts w:ascii="Times New Roman" w:hAnsi="Times New Roman" w:cs="Times New Roman"/>
          <w:sz w:val="24"/>
          <w:szCs w:val="24"/>
        </w:rPr>
        <w:t>, ativos</w:t>
      </w:r>
      <w:r w:rsidR="00FE0E54">
        <w:rPr>
          <w:rFonts w:ascii="Times New Roman" w:hAnsi="Times New Roman" w:cs="Times New Roman"/>
          <w:sz w:val="24"/>
          <w:szCs w:val="24"/>
        </w:rPr>
        <w:t xml:space="preserve"> (proporção de privação de 18,70% em 2016 e </w:t>
      </w:r>
      <w:r w:rsidR="00904EDE">
        <w:rPr>
          <w:rFonts w:ascii="Times New Roman" w:hAnsi="Times New Roman" w:cs="Times New Roman"/>
          <w:sz w:val="24"/>
          <w:szCs w:val="24"/>
        </w:rPr>
        <w:t>9,06% em 2022)</w:t>
      </w:r>
      <w:r w:rsidR="002E50DF">
        <w:rPr>
          <w:rFonts w:ascii="Times New Roman" w:hAnsi="Times New Roman" w:cs="Times New Roman"/>
          <w:sz w:val="24"/>
          <w:szCs w:val="24"/>
        </w:rPr>
        <w:t>,</w:t>
      </w:r>
      <w:r w:rsidR="00FB51DD">
        <w:rPr>
          <w:rFonts w:ascii="Times New Roman" w:hAnsi="Times New Roman" w:cs="Times New Roman"/>
          <w:sz w:val="24"/>
          <w:szCs w:val="24"/>
        </w:rPr>
        <w:t xml:space="preserve"> anos de escolaridade </w:t>
      </w:r>
      <w:r w:rsidR="00904EDE">
        <w:rPr>
          <w:rFonts w:ascii="Times New Roman" w:hAnsi="Times New Roman" w:cs="Times New Roman"/>
          <w:sz w:val="24"/>
          <w:szCs w:val="24"/>
        </w:rPr>
        <w:t xml:space="preserve">(proporção de privação de 34,86% em 2016 e 29,90% em 2022) </w:t>
      </w:r>
      <w:r w:rsidR="00FB51DD">
        <w:rPr>
          <w:rFonts w:ascii="Times New Roman" w:hAnsi="Times New Roman" w:cs="Times New Roman"/>
          <w:sz w:val="24"/>
          <w:szCs w:val="24"/>
        </w:rPr>
        <w:t>e renda</w:t>
      </w:r>
      <w:r w:rsidR="002E50DF">
        <w:rPr>
          <w:rFonts w:ascii="Times New Roman" w:hAnsi="Times New Roman" w:cs="Times New Roman"/>
          <w:sz w:val="24"/>
          <w:szCs w:val="24"/>
        </w:rPr>
        <w:t xml:space="preserve"> </w:t>
      </w:r>
      <w:r w:rsidR="00904EDE">
        <w:rPr>
          <w:rFonts w:ascii="Times New Roman" w:hAnsi="Times New Roman" w:cs="Times New Roman"/>
          <w:sz w:val="24"/>
          <w:szCs w:val="24"/>
        </w:rPr>
        <w:t xml:space="preserve">domiciliar </w:t>
      </w:r>
      <w:r w:rsidR="002E50DF">
        <w:rPr>
          <w:rFonts w:ascii="Times New Roman" w:hAnsi="Times New Roman" w:cs="Times New Roman"/>
          <w:sz w:val="24"/>
          <w:szCs w:val="24"/>
        </w:rPr>
        <w:t>per capita</w:t>
      </w:r>
      <w:r w:rsidR="00904EDE">
        <w:rPr>
          <w:rFonts w:ascii="Times New Roman" w:hAnsi="Times New Roman" w:cs="Times New Roman"/>
          <w:sz w:val="24"/>
          <w:szCs w:val="24"/>
        </w:rPr>
        <w:t xml:space="preserve"> (proporção de privação de </w:t>
      </w:r>
      <w:r w:rsidR="00A00513">
        <w:rPr>
          <w:rFonts w:ascii="Times New Roman" w:hAnsi="Times New Roman" w:cs="Times New Roman"/>
          <w:sz w:val="24"/>
          <w:szCs w:val="24"/>
        </w:rPr>
        <w:t>31,79% em 2016 e 26,86</w:t>
      </w:r>
      <w:r w:rsidR="00904EDE">
        <w:rPr>
          <w:rFonts w:ascii="Times New Roman" w:hAnsi="Times New Roman" w:cs="Times New Roman"/>
          <w:sz w:val="24"/>
          <w:szCs w:val="24"/>
        </w:rPr>
        <w:t>% em 2022)</w:t>
      </w:r>
      <w:r w:rsidR="002E50DF">
        <w:rPr>
          <w:rFonts w:ascii="Times New Roman" w:hAnsi="Times New Roman" w:cs="Times New Roman"/>
          <w:sz w:val="24"/>
          <w:szCs w:val="24"/>
        </w:rPr>
        <w:t>.</w:t>
      </w:r>
      <w:r w:rsidR="001C3E08">
        <w:rPr>
          <w:rFonts w:ascii="Times New Roman" w:hAnsi="Times New Roman" w:cs="Times New Roman"/>
          <w:sz w:val="24"/>
          <w:szCs w:val="24"/>
        </w:rPr>
        <w:t xml:space="preserve"> </w:t>
      </w:r>
      <w:r w:rsidR="00461E48" w:rsidRPr="00905B3D">
        <w:rPr>
          <w:rFonts w:ascii="Times New Roman" w:hAnsi="Times New Roman" w:cs="Times New Roman"/>
          <w:sz w:val="24"/>
          <w:szCs w:val="24"/>
        </w:rPr>
        <w:t xml:space="preserve">Para </w:t>
      </w:r>
      <w:r w:rsidR="00461E48" w:rsidRPr="005D6205">
        <w:rPr>
          <w:rFonts w:ascii="Times New Roman" w:hAnsi="Times New Roman" w:cs="Times New Roman"/>
          <w:sz w:val="24"/>
          <w:szCs w:val="24"/>
        </w:rPr>
        <w:t xml:space="preserve">uma </w:t>
      </w:r>
      <w:r w:rsidR="00461E48" w:rsidRPr="005D6205">
        <w:rPr>
          <w:rFonts w:ascii="Times New Roman" w:hAnsi="Times New Roman" w:cs="Times New Roman"/>
          <w:sz w:val="24"/>
          <w:szCs w:val="24"/>
        </w:rPr>
        <w:lastRenderedPageBreak/>
        <w:t>análise desagregada do IPM pode</w:t>
      </w:r>
      <w:r w:rsidR="001C3E08" w:rsidRPr="005D6205">
        <w:rPr>
          <w:rFonts w:ascii="Times New Roman" w:hAnsi="Times New Roman" w:cs="Times New Roman"/>
          <w:sz w:val="24"/>
          <w:szCs w:val="24"/>
        </w:rPr>
        <w:t>-</w:t>
      </w:r>
      <w:r w:rsidR="00461E48" w:rsidRPr="005D6205">
        <w:rPr>
          <w:rFonts w:ascii="Times New Roman" w:hAnsi="Times New Roman" w:cs="Times New Roman"/>
          <w:sz w:val="24"/>
          <w:szCs w:val="24"/>
        </w:rPr>
        <w:t xml:space="preserve">se </w:t>
      </w:r>
      <w:r w:rsidR="00F35E42" w:rsidRPr="005D6205">
        <w:rPr>
          <w:rFonts w:ascii="Times New Roman" w:hAnsi="Times New Roman" w:cs="Times New Roman"/>
          <w:sz w:val="24"/>
          <w:szCs w:val="24"/>
        </w:rPr>
        <w:t>observar</w:t>
      </w:r>
      <w:r w:rsidR="00461E48" w:rsidRPr="005D6205">
        <w:rPr>
          <w:rFonts w:ascii="Times New Roman" w:hAnsi="Times New Roman" w:cs="Times New Roman"/>
          <w:sz w:val="24"/>
          <w:szCs w:val="24"/>
        </w:rPr>
        <w:t xml:space="preserve"> </w:t>
      </w:r>
      <w:r w:rsidR="00E53EE7" w:rsidRPr="005D6205">
        <w:rPr>
          <w:rFonts w:ascii="Times New Roman" w:hAnsi="Times New Roman" w:cs="Times New Roman"/>
          <w:sz w:val="24"/>
          <w:szCs w:val="24"/>
        </w:rPr>
        <w:t xml:space="preserve">na figura 1 </w:t>
      </w:r>
      <w:r w:rsidR="00461E48" w:rsidRPr="005D6205">
        <w:rPr>
          <w:rFonts w:ascii="Times New Roman" w:hAnsi="Times New Roman" w:cs="Times New Roman"/>
          <w:sz w:val="24"/>
          <w:szCs w:val="24"/>
        </w:rPr>
        <w:t xml:space="preserve">a contribuição </w:t>
      </w:r>
      <w:r w:rsidR="00E53EE7" w:rsidRPr="005D6205">
        <w:rPr>
          <w:rFonts w:ascii="Times New Roman" w:hAnsi="Times New Roman" w:cs="Times New Roman"/>
          <w:sz w:val="24"/>
          <w:szCs w:val="24"/>
        </w:rPr>
        <w:t xml:space="preserve">relativa </w:t>
      </w:r>
      <w:r w:rsidR="007B7C1F">
        <w:rPr>
          <w:rFonts w:ascii="Times New Roman" w:hAnsi="Times New Roman" w:cs="Times New Roman"/>
          <w:sz w:val="24"/>
          <w:szCs w:val="24"/>
        </w:rPr>
        <w:t>de</w:t>
      </w:r>
      <w:r w:rsidR="00E53EE7" w:rsidRPr="005D6205">
        <w:rPr>
          <w:rFonts w:ascii="Times New Roman" w:hAnsi="Times New Roman" w:cs="Times New Roman"/>
          <w:sz w:val="24"/>
          <w:szCs w:val="24"/>
        </w:rPr>
        <w:t xml:space="preserve"> </w:t>
      </w:r>
      <w:r w:rsidR="00C22E86" w:rsidRPr="005D6205">
        <w:rPr>
          <w:rFonts w:ascii="Times New Roman" w:hAnsi="Times New Roman" w:cs="Times New Roman"/>
          <w:sz w:val="24"/>
          <w:szCs w:val="24"/>
        </w:rPr>
        <w:t>cada indicador.</w:t>
      </w:r>
    </w:p>
    <w:p w14:paraId="2A98068D" w14:textId="377DBA5B" w:rsidR="00B26905" w:rsidRDefault="00B26905" w:rsidP="00B269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0788">
        <w:rPr>
          <w:rFonts w:ascii="Times New Roman" w:hAnsi="Times New Roman" w:cs="Times New Roman"/>
          <w:sz w:val="24"/>
          <w:szCs w:val="24"/>
        </w:rPr>
        <w:t xml:space="preserve">A desagregação do IPM representa a participação que cada indicador tem na pobreza. Por meio dela, pode-se observar a evolução da composição da pobreza no Brasil, bem como identificar os indicadores que contribuem com maior intensidade para a mesma. Sendo o indicador com maior participação relativa, a renda domiciliar per capita ocupa quase 50% da composição do IPM, evidenciando o tamanho desafio na capacidade das famílias de </w:t>
      </w:r>
      <w:r w:rsidR="00DE1560" w:rsidRPr="00F40788">
        <w:rPr>
          <w:rFonts w:ascii="Times New Roman" w:hAnsi="Times New Roman" w:cs="Times New Roman"/>
          <w:sz w:val="24"/>
          <w:szCs w:val="24"/>
        </w:rPr>
        <w:t>gera</w:t>
      </w:r>
      <w:r w:rsidR="00DE1560">
        <w:rPr>
          <w:rFonts w:ascii="Times New Roman" w:hAnsi="Times New Roman" w:cs="Times New Roman"/>
          <w:sz w:val="24"/>
          <w:szCs w:val="24"/>
        </w:rPr>
        <w:t>r</w:t>
      </w:r>
      <w:r w:rsidR="00DE1560" w:rsidRPr="00F40788">
        <w:rPr>
          <w:rFonts w:ascii="Times New Roman" w:hAnsi="Times New Roman" w:cs="Times New Roman"/>
          <w:sz w:val="24"/>
          <w:szCs w:val="24"/>
        </w:rPr>
        <w:t xml:space="preserve"> </w:t>
      </w:r>
      <w:r w:rsidRPr="00F40788">
        <w:rPr>
          <w:rFonts w:ascii="Times New Roman" w:hAnsi="Times New Roman" w:cs="Times New Roman"/>
          <w:sz w:val="24"/>
          <w:szCs w:val="24"/>
        </w:rPr>
        <w:t>renda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25D7">
        <w:rPr>
          <w:rFonts w:ascii="Times New Roman" w:hAnsi="Times New Roman" w:cs="Times New Roman"/>
          <w:sz w:val="24"/>
          <w:szCs w:val="24"/>
        </w:rPr>
        <w:t xml:space="preserve"> </w:t>
      </w:r>
      <w:r w:rsidR="0093282E">
        <w:rPr>
          <w:rFonts w:ascii="Times New Roman" w:hAnsi="Times New Roman" w:cs="Times New Roman"/>
          <w:sz w:val="24"/>
          <w:szCs w:val="24"/>
        </w:rPr>
        <w:t xml:space="preserve">Estes resultados corroboram o observado por </w:t>
      </w:r>
      <w:r w:rsidR="007C0DE9">
        <w:rPr>
          <w:rFonts w:ascii="Times New Roman" w:hAnsi="Times New Roman" w:cs="Times New Roman"/>
          <w:sz w:val="24"/>
          <w:szCs w:val="24"/>
        </w:rPr>
        <w:t>Batista, Costa e Neves (2022)</w:t>
      </w:r>
      <w:r w:rsidR="0093282E">
        <w:rPr>
          <w:rFonts w:ascii="Times New Roman" w:hAnsi="Times New Roman" w:cs="Times New Roman"/>
          <w:sz w:val="24"/>
          <w:szCs w:val="24"/>
        </w:rPr>
        <w:t>, que</w:t>
      </w:r>
      <w:r w:rsidR="007C0DE9">
        <w:rPr>
          <w:rFonts w:ascii="Times New Roman" w:hAnsi="Times New Roman" w:cs="Times New Roman"/>
          <w:sz w:val="24"/>
          <w:szCs w:val="24"/>
        </w:rPr>
        <w:t xml:space="preserve"> ao analisar a pobreza multidimensional no Brasil entre 2004 e 2015, identificam que as dimensões que mais </w:t>
      </w:r>
      <w:r w:rsidR="0093282E">
        <w:rPr>
          <w:rFonts w:ascii="Times New Roman" w:hAnsi="Times New Roman" w:cs="Times New Roman"/>
          <w:sz w:val="24"/>
          <w:szCs w:val="24"/>
        </w:rPr>
        <w:t>impulsionavam</w:t>
      </w:r>
      <w:r w:rsidR="007C0DE9">
        <w:rPr>
          <w:rFonts w:ascii="Times New Roman" w:hAnsi="Times New Roman" w:cs="Times New Roman"/>
          <w:sz w:val="24"/>
          <w:szCs w:val="24"/>
        </w:rPr>
        <w:t xml:space="preserve"> a pobreza </w:t>
      </w:r>
      <w:r w:rsidR="0093282E">
        <w:rPr>
          <w:rFonts w:ascii="Times New Roman" w:hAnsi="Times New Roman" w:cs="Times New Roman"/>
          <w:sz w:val="24"/>
          <w:szCs w:val="24"/>
        </w:rPr>
        <w:t>no país</w:t>
      </w:r>
      <w:r w:rsidR="007C0DE9">
        <w:rPr>
          <w:rFonts w:ascii="Times New Roman" w:hAnsi="Times New Roman" w:cs="Times New Roman"/>
          <w:sz w:val="24"/>
          <w:szCs w:val="24"/>
        </w:rPr>
        <w:t xml:space="preserve"> </w:t>
      </w:r>
      <w:r w:rsidR="0093282E">
        <w:rPr>
          <w:rFonts w:ascii="Times New Roman" w:hAnsi="Times New Roman" w:cs="Times New Roman"/>
          <w:sz w:val="24"/>
          <w:szCs w:val="24"/>
        </w:rPr>
        <w:t>eram</w:t>
      </w:r>
      <w:r w:rsidR="007C0DE9">
        <w:rPr>
          <w:rFonts w:ascii="Times New Roman" w:hAnsi="Times New Roman" w:cs="Times New Roman"/>
          <w:sz w:val="24"/>
          <w:szCs w:val="24"/>
        </w:rPr>
        <w:t xml:space="preserve"> a</w:t>
      </w:r>
      <w:r w:rsidR="0093282E">
        <w:rPr>
          <w:rFonts w:ascii="Times New Roman" w:hAnsi="Times New Roman" w:cs="Times New Roman"/>
          <w:sz w:val="24"/>
          <w:szCs w:val="24"/>
        </w:rPr>
        <w:t xml:space="preserve">s </w:t>
      </w:r>
      <w:r w:rsidR="007C0DE9">
        <w:rPr>
          <w:rFonts w:ascii="Times New Roman" w:hAnsi="Times New Roman" w:cs="Times New Roman"/>
          <w:sz w:val="24"/>
          <w:szCs w:val="24"/>
        </w:rPr>
        <w:t>de rendimento e emprego</w:t>
      </w:r>
      <w:r w:rsidR="0093282E">
        <w:rPr>
          <w:rFonts w:ascii="Times New Roman" w:hAnsi="Times New Roman" w:cs="Times New Roman"/>
          <w:sz w:val="24"/>
          <w:szCs w:val="24"/>
        </w:rPr>
        <w:t>.</w:t>
      </w:r>
      <w:r w:rsidR="007C0DE9">
        <w:rPr>
          <w:rFonts w:ascii="Times New Roman" w:hAnsi="Times New Roman" w:cs="Times New Roman"/>
          <w:sz w:val="24"/>
          <w:szCs w:val="24"/>
        </w:rPr>
        <w:t xml:space="preserve"> </w:t>
      </w:r>
      <w:r w:rsidR="0093282E">
        <w:rPr>
          <w:rFonts w:ascii="Times New Roman" w:hAnsi="Times New Roman" w:cs="Times New Roman"/>
          <w:sz w:val="24"/>
          <w:szCs w:val="24"/>
        </w:rPr>
        <w:t>Ainda, d</w:t>
      </w:r>
      <w:r>
        <w:rPr>
          <w:rFonts w:ascii="Times New Roman" w:hAnsi="Times New Roman" w:cs="Times New Roman"/>
          <w:sz w:val="24"/>
          <w:szCs w:val="24"/>
        </w:rPr>
        <w:t xml:space="preserve">e acordo com </w:t>
      </w:r>
      <w:proofErr w:type="spellStart"/>
      <w:r w:rsidRPr="00D5088B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Pr="00D5088B">
        <w:rPr>
          <w:rFonts w:ascii="Times New Roman" w:hAnsi="Times New Roman" w:cs="Times New Roman"/>
          <w:sz w:val="24"/>
          <w:szCs w:val="24"/>
        </w:rPr>
        <w:t xml:space="preserve"> </w:t>
      </w:r>
      <w:r w:rsidRPr="008B1189">
        <w:rPr>
          <w:rFonts w:ascii="Times New Roman" w:hAnsi="Times New Roman" w:cs="Times New Roman"/>
          <w:i/>
          <w:sz w:val="24"/>
          <w:szCs w:val="24"/>
        </w:rPr>
        <w:t>et al</w:t>
      </w:r>
      <w:r w:rsidRPr="00D5088B">
        <w:rPr>
          <w:rFonts w:ascii="Times New Roman" w:hAnsi="Times New Roman" w:cs="Times New Roman"/>
          <w:sz w:val="24"/>
          <w:szCs w:val="24"/>
        </w:rPr>
        <w:t>. (2020)</w:t>
      </w:r>
      <w:r>
        <w:rPr>
          <w:rFonts w:ascii="Times New Roman" w:hAnsi="Times New Roman" w:cs="Times New Roman"/>
          <w:sz w:val="24"/>
          <w:szCs w:val="24"/>
        </w:rPr>
        <w:t xml:space="preserve">, a falta de capacidade em gerar renda pode ser explicada pelo baixo </w:t>
      </w:r>
      <w:r w:rsidR="00DE1560">
        <w:rPr>
          <w:rFonts w:ascii="Times New Roman" w:hAnsi="Times New Roman" w:cs="Times New Roman"/>
          <w:sz w:val="24"/>
          <w:szCs w:val="24"/>
        </w:rPr>
        <w:t>acúmulo</w:t>
      </w:r>
      <w:r>
        <w:rPr>
          <w:rFonts w:ascii="Times New Roman" w:hAnsi="Times New Roman" w:cs="Times New Roman"/>
          <w:sz w:val="24"/>
          <w:szCs w:val="24"/>
        </w:rPr>
        <w:t xml:space="preserve"> de capital humano, o que é diretamente influenciado pelas demais dimensões da pobreza, como acesso à educação e qualidade de vida que proporcionem maiores oportunidade de crescimento</w:t>
      </w:r>
      <w:r w:rsidRPr="00F407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DEF523" w14:textId="20A2E0E3" w:rsidR="00B26905" w:rsidRPr="005D6205" w:rsidRDefault="00B26905" w:rsidP="00B26905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</w:t>
      </w:r>
      <w:r w:rsidRPr="00F40788">
        <w:rPr>
          <w:rFonts w:ascii="Times New Roman" w:hAnsi="Times New Roman" w:cs="Times New Roman"/>
          <w:sz w:val="24"/>
          <w:szCs w:val="24"/>
        </w:rPr>
        <w:t>, o gráfico que não inclui o indicador de renda na composição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E1560">
        <w:rPr>
          <w:rFonts w:ascii="Times New Roman" w:hAnsi="Times New Roman" w:cs="Times New Roman"/>
          <w:sz w:val="24"/>
          <w:szCs w:val="24"/>
        </w:rPr>
        <w:t xml:space="preserve">Figura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F40788">
        <w:rPr>
          <w:rFonts w:ascii="Times New Roman" w:hAnsi="Times New Roman" w:cs="Times New Roman"/>
          <w:sz w:val="24"/>
          <w:szCs w:val="24"/>
        </w:rPr>
        <w:t xml:space="preserve"> </w:t>
      </w:r>
      <w:r w:rsidR="00DE1560">
        <w:rPr>
          <w:rFonts w:ascii="Times New Roman" w:hAnsi="Times New Roman" w:cs="Times New Roman"/>
          <w:sz w:val="24"/>
          <w:szCs w:val="24"/>
        </w:rPr>
        <w:t>explicita</w:t>
      </w:r>
      <w:r w:rsidRPr="00F40788">
        <w:rPr>
          <w:rFonts w:ascii="Times New Roman" w:hAnsi="Times New Roman" w:cs="Times New Roman"/>
          <w:sz w:val="24"/>
          <w:szCs w:val="24"/>
        </w:rPr>
        <w:t xml:space="preserve"> as demais necessidades dos mais pobres, </w:t>
      </w:r>
      <w:r>
        <w:rPr>
          <w:rFonts w:ascii="Times New Roman" w:hAnsi="Times New Roman" w:cs="Times New Roman"/>
          <w:sz w:val="24"/>
          <w:szCs w:val="24"/>
        </w:rPr>
        <w:t>mostrando</w:t>
      </w:r>
      <w:r w:rsidRPr="00F40788">
        <w:rPr>
          <w:rFonts w:ascii="Times New Roman" w:hAnsi="Times New Roman" w:cs="Times New Roman"/>
          <w:sz w:val="24"/>
          <w:szCs w:val="24"/>
        </w:rPr>
        <w:t xml:space="preserve"> que anos de escolaridade, condições da habitação, combustível para cozinhar e saneamento são outras necessidades elementares que afligem</w:t>
      </w:r>
      <w:r>
        <w:rPr>
          <w:rFonts w:ascii="Times New Roman" w:hAnsi="Times New Roman" w:cs="Times New Roman"/>
          <w:sz w:val="24"/>
          <w:szCs w:val="24"/>
        </w:rPr>
        <w:t xml:space="preserve"> a população em situação de pobreza</w:t>
      </w:r>
      <w:r w:rsidRPr="00F407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6DF11" w14:textId="645FC738" w:rsidR="00A43514" w:rsidRDefault="00330173" w:rsidP="003B73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</w:t>
      </w:r>
      <w:r w:rsidR="00C50394">
        <w:rPr>
          <w:rFonts w:ascii="Times New Roman" w:hAnsi="Times New Roman" w:cs="Times New Roman"/>
          <w:sz w:val="24"/>
          <w:szCs w:val="24"/>
        </w:rPr>
        <w:t xml:space="preserve"> </w:t>
      </w:r>
      <w:r w:rsidR="00C50394" w:rsidRPr="00C50394">
        <w:rPr>
          <w:rFonts w:ascii="Times New Roman" w:hAnsi="Times New Roman" w:cs="Times New Roman"/>
          <w:sz w:val="24"/>
          <w:szCs w:val="24"/>
        </w:rPr>
        <w:t>–</w:t>
      </w:r>
      <w:r w:rsidR="00C50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Contribuição relativa dos indicadores para o IPM, no Brasil, 2016, 2019 e 2022</w:t>
      </w:r>
    </w:p>
    <w:p w14:paraId="747B2CB2" w14:textId="090A4D26" w:rsidR="00A43514" w:rsidRDefault="00330173" w:rsidP="000E39B8">
      <w:pPr>
        <w:pStyle w:val="Textodecomentri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3380C2" wp14:editId="44409CB5">
            <wp:extent cx="4048125" cy="3521169"/>
            <wp:effectExtent l="0" t="0" r="0" b="3175"/>
            <wp:docPr id="68426461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0" b="4229"/>
                    <a:stretch/>
                  </pic:blipFill>
                  <pic:spPr bwMode="auto">
                    <a:xfrm>
                      <a:off x="0" y="0"/>
                      <a:ext cx="4053295" cy="352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B6A2E" w14:textId="30F2BD8F" w:rsidR="00F40788" w:rsidRDefault="004B0033" w:rsidP="00383C0D">
      <w:pPr>
        <w:jc w:val="both"/>
        <w:rPr>
          <w:rFonts w:ascii="Times New Roman" w:hAnsi="Times New Roman" w:cs="Times New Roman"/>
          <w:sz w:val="20"/>
          <w:szCs w:val="20"/>
        </w:rPr>
      </w:pPr>
      <w:r w:rsidRPr="004B0033">
        <w:rPr>
          <w:rFonts w:ascii="Times New Roman" w:hAnsi="Times New Roman" w:cs="Times New Roman"/>
          <w:sz w:val="20"/>
          <w:szCs w:val="20"/>
        </w:rPr>
        <w:t xml:space="preserve">Fonte: IBGE, </w:t>
      </w:r>
      <w:proofErr w:type="spellStart"/>
      <w:r w:rsidRPr="004B0033">
        <w:rPr>
          <w:rFonts w:ascii="Times New Roman" w:hAnsi="Times New Roman" w:cs="Times New Roman"/>
          <w:sz w:val="20"/>
          <w:szCs w:val="20"/>
        </w:rPr>
        <w:t>Microdados</w:t>
      </w:r>
      <w:proofErr w:type="spellEnd"/>
      <w:r w:rsidRPr="004B0033">
        <w:rPr>
          <w:rFonts w:ascii="Times New Roman" w:hAnsi="Times New Roman" w:cs="Times New Roman"/>
          <w:sz w:val="20"/>
          <w:szCs w:val="20"/>
        </w:rPr>
        <w:t xml:space="preserve"> da PNAD </w:t>
      </w:r>
      <w:r>
        <w:rPr>
          <w:rFonts w:ascii="Times New Roman" w:hAnsi="Times New Roman" w:cs="Times New Roman"/>
          <w:sz w:val="20"/>
          <w:szCs w:val="20"/>
        </w:rPr>
        <w:t xml:space="preserve">Contínua </w:t>
      </w:r>
      <w:r w:rsidRPr="004B003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4B0033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22</w:t>
      </w:r>
      <w:r w:rsidR="00A71299">
        <w:rPr>
          <w:rFonts w:ascii="Times New Roman" w:hAnsi="Times New Roman" w:cs="Times New Roman"/>
          <w:sz w:val="20"/>
          <w:szCs w:val="20"/>
        </w:rPr>
        <w:t>.</w:t>
      </w:r>
      <w:bookmarkStart w:id="1" w:name="_GoBack"/>
      <w:bookmarkEnd w:id="1"/>
    </w:p>
    <w:p w14:paraId="027F350F" w14:textId="7FB37F16" w:rsidR="00AB25E9" w:rsidRPr="008210EC" w:rsidRDefault="00EB51A0" w:rsidP="00EB51A0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0EC">
        <w:rPr>
          <w:rFonts w:ascii="Times New Roman" w:hAnsi="Times New Roman" w:cs="Times New Roman"/>
          <w:sz w:val="24"/>
          <w:szCs w:val="24"/>
        </w:rPr>
        <w:lastRenderedPageBreak/>
        <w:t xml:space="preserve">Os próximos resultados aprofundam a análise da pobreza no </w:t>
      </w:r>
      <w:r w:rsidR="008210EC">
        <w:rPr>
          <w:rFonts w:ascii="Times New Roman" w:hAnsi="Times New Roman" w:cs="Times New Roman"/>
          <w:sz w:val="24"/>
          <w:szCs w:val="24"/>
        </w:rPr>
        <w:t>B</w:t>
      </w:r>
      <w:r w:rsidRPr="008210EC">
        <w:rPr>
          <w:rFonts w:ascii="Times New Roman" w:hAnsi="Times New Roman" w:cs="Times New Roman"/>
          <w:sz w:val="24"/>
          <w:szCs w:val="24"/>
        </w:rPr>
        <w:t>rasil a nível d</w:t>
      </w:r>
      <w:r w:rsidR="008210EC">
        <w:rPr>
          <w:rFonts w:ascii="Times New Roman" w:hAnsi="Times New Roman" w:cs="Times New Roman"/>
          <w:sz w:val="24"/>
          <w:szCs w:val="24"/>
        </w:rPr>
        <w:t xml:space="preserve">e </w:t>
      </w:r>
      <w:r w:rsidRPr="008210EC">
        <w:rPr>
          <w:rFonts w:ascii="Times New Roman" w:hAnsi="Times New Roman" w:cs="Times New Roman"/>
          <w:sz w:val="24"/>
          <w:szCs w:val="24"/>
        </w:rPr>
        <w:t>macrorregiões</w:t>
      </w:r>
      <w:r w:rsidR="008210EC">
        <w:rPr>
          <w:rFonts w:ascii="Times New Roman" w:hAnsi="Times New Roman" w:cs="Times New Roman"/>
          <w:sz w:val="24"/>
          <w:szCs w:val="24"/>
        </w:rPr>
        <w:t xml:space="preserve"> e Unidades da Federação</w:t>
      </w:r>
      <w:r w:rsidRPr="008210EC">
        <w:rPr>
          <w:rFonts w:ascii="Times New Roman" w:hAnsi="Times New Roman" w:cs="Times New Roman"/>
          <w:sz w:val="24"/>
          <w:szCs w:val="24"/>
        </w:rPr>
        <w:t xml:space="preserve">. Assim, nas </w:t>
      </w:r>
      <w:r w:rsidR="003115B3">
        <w:rPr>
          <w:rFonts w:ascii="Times New Roman" w:hAnsi="Times New Roman" w:cs="Times New Roman"/>
          <w:sz w:val="24"/>
          <w:szCs w:val="24"/>
        </w:rPr>
        <w:t>T</w:t>
      </w:r>
      <w:r w:rsidRPr="008210EC">
        <w:rPr>
          <w:rFonts w:ascii="Times New Roman" w:hAnsi="Times New Roman" w:cs="Times New Roman"/>
          <w:sz w:val="24"/>
          <w:szCs w:val="24"/>
        </w:rPr>
        <w:t>abelas 2 e 3 são apresentados os indicadores de pobreza e as proporções de privação de cada indicador por macrorregião do Brasil</w:t>
      </w:r>
      <w:r w:rsidR="008210EC">
        <w:rPr>
          <w:rFonts w:ascii="Times New Roman" w:hAnsi="Times New Roman" w:cs="Times New Roman"/>
          <w:sz w:val="24"/>
          <w:szCs w:val="24"/>
        </w:rPr>
        <w:t xml:space="preserve"> e, na </w:t>
      </w:r>
      <w:r w:rsidR="00EC43C1">
        <w:rPr>
          <w:rFonts w:ascii="Times New Roman" w:hAnsi="Times New Roman" w:cs="Times New Roman"/>
          <w:sz w:val="24"/>
          <w:szCs w:val="24"/>
        </w:rPr>
        <w:t>F</w:t>
      </w:r>
      <w:r w:rsidR="00BB7BEB">
        <w:rPr>
          <w:rFonts w:ascii="Times New Roman" w:hAnsi="Times New Roman" w:cs="Times New Roman"/>
          <w:sz w:val="24"/>
          <w:szCs w:val="24"/>
        </w:rPr>
        <w:t>igura 2</w:t>
      </w:r>
      <w:r w:rsidR="00B26905">
        <w:rPr>
          <w:rFonts w:ascii="Times New Roman" w:hAnsi="Times New Roman" w:cs="Times New Roman"/>
          <w:sz w:val="24"/>
          <w:szCs w:val="24"/>
        </w:rPr>
        <w:t>,</w:t>
      </w:r>
      <w:r w:rsidR="008210EC">
        <w:rPr>
          <w:rFonts w:ascii="Times New Roman" w:hAnsi="Times New Roman" w:cs="Times New Roman"/>
          <w:sz w:val="24"/>
          <w:szCs w:val="24"/>
        </w:rPr>
        <w:t xml:space="preserve"> é </w:t>
      </w:r>
      <w:r w:rsidR="00627480">
        <w:rPr>
          <w:rFonts w:ascii="Times New Roman" w:hAnsi="Times New Roman" w:cs="Times New Roman"/>
          <w:sz w:val="24"/>
          <w:szCs w:val="24"/>
        </w:rPr>
        <w:t>exposto</w:t>
      </w:r>
      <w:r w:rsidR="008210EC">
        <w:rPr>
          <w:rFonts w:ascii="Times New Roman" w:hAnsi="Times New Roman" w:cs="Times New Roman"/>
          <w:sz w:val="24"/>
          <w:szCs w:val="24"/>
        </w:rPr>
        <w:t xml:space="preserve"> um mapa </w:t>
      </w:r>
      <w:r w:rsidR="00B26905">
        <w:rPr>
          <w:rFonts w:ascii="Times New Roman" w:hAnsi="Times New Roman" w:cs="Times New Roman"/>
          <w:sz w:val="24"/>
          <w:szCs w:val="24"/>
        </w:rPr>
        <w:t xml:space="preserve">da </w:t>
      </w:r>
      <w:r w:rsidR="00BD59A2">
        <w:rPr>
          <w:rFonts w:ascii="Times New Roman" w:hAnsi="Times New Roman" w:cs="Times New Roman"/>
          <w:sz w:val="24"/>
          <w:szCs w:val="24"/>
        </w:rPr>
        <w:t>proporção</w:t>
      </w:r>
      <w:r w:rsidR="00B26905">
        <w:rPr>
          <w:rFonts w:ascii="Times New Roman" w:hAnsi="Times New Roman" w:cs="Times New Roman"/>
          <w:sz w:val="24"/>
          <w:szCs w:val="24"/>
        </w:rPr>
        <w:t xml:space="preserve"> de pobres multidimensionais por </w:t>
      </w:r>
      <w:r w:rsidR="005366C8">
        <w:rPr>
          <w:rFonts w:ascii="Times New Roman" w:hAnsi="Times New Roman" w:cs="Times New Roman"/>
          <w:sz w:val="24"/>
          <w:szCs w:val="24"/>
        </w:rPr>
        <w:t>u</w:t>
      </w:r>
      <w:r w:rsidR="00B26905">
        <w:rPr>
          <w:rFonts w:ascii="Times New Roman" w:hAnsi="Times New Roman" w:cs="Times New Roman"/>
          <w:sz w:val="24"/>
          <w:szCs w:val="24"/>
        </w:rPr>
        <w:t xml:space="preserve">nidades da </w:t>
      </w:r>
      <w:r w:rsidR="005366C8">
        <w:rPr>
          <w:rFonts w:ascii="Times New Roman" w:hAnsi="Times New Roman" w:cs="Times New Roman"/>
          <w:sz w:val="24"/>
          <w:szCs w:val="24"/>
        </w:rPr>
        <w:t>f</w:t>
      </w:r>
      <w:r w:rsidR="00B26905">
        <w:rPr>
          <w:rFonts w:ascii="Times New Roman" w:hAnsi="Times New Roman" w:cs="Times New Roman"/>
          <w:sz w:val="24"/>
          <w:szCs w:val="24"/>
        </w:rPr>
        <w:t>ederação</w:t>
      </w:r>
      <w:r w:rsidR="0000222B">
        <w:rPr>
          <w:rFonts w:ascii="Times New Roman" w:hAnsi="Times New Roman" w:cs="Times New Roman"/>
          <w:sz w:val="24"/>
          <w:szCs w:val="24"/>
        </w:rPr>
        <w:t xml:space="preserve">. </w:t>
      </w:r>
      <w:r w:rsidR="008210EC" w:rsidRPr="008210EC">
        <w:rPr>
          <w:rFonts w:ascii="Times New Roman" w:hAnsi="Times New Roman" w:cs="Times New Roman"/>
          <w:sz w:val="24"/>
          <w:szCs w:val="24"/>
        </w:rPr>
        <w:t>Es</w:t>
      </w:r>
      <w:r w:rsidR="0000222B">
        <w:rPr>
          <w:rFonts w:ascii="Times New Roman" w:hAnsi="Times New Roman" w:cs="Times New Roman"/>
          <w:sz w:val="24"/>
          <w:szCs w:val="24"/>
        </w:rPr>
        <w:t xml:space="preserve">tes </w:t>
      </w:r>
      <w:r w:rsidR="008210EC" w:rsidRPr="008210EC">
        <w:rPr>
          <w:rFonts w:ascii="Times New Roman" w:hAnsi="Times New Roman" w:cs="Times New Roman"/>
          <w:sz w:val="24"/>
          <w:szCs w:val="24"/>
        </w:rPr>
        <w:t xml:space="preserve">dados permitem uma compreensão mais </w:t>
      </w:r>
      <w:r w:rsidR="008210EC">
        <w:rPr>
          <w:rFonts w:ascii="Times New Roman" w:hAnsi="Times New Roman" w:cs="Times New Roman"/>
          <w:sz w:val="24"/>
          <w:szCs w:val="24"/>
        </w:rPr>
        <w:t>detalhada</w:t>
      </w:r>
      <w:r w:rsidR="008210EC" w:rsidRPr="008210EC">
        <w:rPr>
          <w:rFonts w:ascii="Times New Roman" w:hAnsi="Times New Roman" w:cs="Times New Roman"/>
          <w:sz w:val="24"/>
          <w:szCs w:val="24"/>
        </w:rPr>
        <w:t xml:space="preserve"> das desigualdades regionais e das áreas específicas que requerem </w:t>
      </w:r>
      <w:r w:rsidR="00B26905">
        <w:rPr>
          <w:rFonts w:ascii="Times New Roman" w:hAnsi="Times New Roman" w:cs="Times New Roman"/>
          <w:sz w:val="24"/>
          <w:szCs w:val="24"/>
        </w:rPr>
        <w:t xml:space="preserve">maior </w:t>
      </w:r>
      <w:r w:rsidR="008210EC" w:rsidRPr="008210EC">
        <w:rPr>
          <w:rFonts w:ascii="Times New Roman" w:hAnsi="Times New Roman" w:cs="Times New Roman"/>
          <w:sz w:val="24"/>
          <w:szCs w:val="24"/>
        </w:rPr>
        <w:t>atenção para a formulação de políticas públicas.</w:t>
      </w:r>
    </w:p>
    <w:tbl>
      <w:tblPr>
        <w:tblStyle w:val="Tabelacomgrade"/>
        <w:tblpPr w:leftFromText="141" w:rightFromText="141" w:vertAnchor="text" w:horzAnchor="margin" w:tblpY="653"/>
        <w:tblOverlap w:val="never"/>
        <w:tblW w:w="8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1647"/>
        <w:gridCol w:w="1792"/>
        <w:gridCol w:w="749"/>
        <w:gridCol w:w="1792"/>
        <w:gridCol w:w="1347"/>
      </w:tblGrid>
      <w:tr w:rsidR="000E39B8" w:rsidRPr="002E702B" w14:paraId="3EB9FDAA" w14:textId="77777777" w:rsidTr="000E39B8">
        <w:trPr>
          <w:trHeight w:val="307"/>
        </w:trPr>
        <w:tc>
          <w:tcPr>
            <w:tcW w:w="14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101CB" w14:textId="77777777" w:rsidR="000E39B8" w:rsidRPr="002E702B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2E702B">
              <w:rPr>
                <w:rFonts w:ascii="Times New Roman" w:hAnsi="Times New Roman" w:cs="Times New Roman"/>
              </w:rPr>
              <w:t>Macrorregião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E751A" w14:textId="77777777" w:rsidR="000E39B8" w:rsidRPr="002E702B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Incidência (H)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54AB" w14:textId="77777777" w:rsidR="000E39B8" w:rsidRPr="002E702B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2E702B">
              <w:rPr>
                <w:rFonts w:ascii="Times New Roman" w:hAnsi="Times New Roman" w:cs="Times New Roman"/>
              </w:rPr>
              <w:t>Intensidade</w:t>
            </w:r>
            <w:r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FDF03" w14:textId="77777777" w:rsidR="000E39B8" w:rsidRPr="002E702B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2E702B">
              <w:rPr>
                <w:rFonts w:ascii="Times New Roman" w:hAnsi="Times New Roman" w:cs="Times New Roman"/>
              </w:rPr>
              <w:t>IPM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B6D74" w14:textId="77777777" w:rsidR="000E39B8" w:rsidRPr="002E702B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E702B">
              <w:rPr>
                <w:rFonts w:ascii="Times New Roman" w:hAnsi="Times New Roman" w:cs="Times New Roman"/>
              </w:rPr>
              <w:t>obreza extrema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9C2BC2D" w14:textId="77777777" w:rsidR="000E39B8" w:rsidRPr="002E702B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2E702B">
              <w:rPr>
                <w:rFonts w:ascii="Times New Roman" w:hAnsi="Times New Roman" w:cs="Times New Roman"/>
              </w:rPr>
              <w:t>Vulneráveis</w:t>
            </w:r>
          </w:p>
        </w:tc>
      </w:tr>
      <w:tr w:rsidR="000E39B8" w:rsidRPr="002E702B" w14:paraId="3B500061" w14:textId="77777777" w:rsidTr="000E39B8">
        <w:trPr>
          <w:trHeight w:val="307"/>
        </w:trPr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0452B38" w14:textId="77777777" w:rsidR="000E39B8" w:rsidRPr="002E702B" w:rsidRDefault="000E39B8" w:rsidP="000E39B8">
            <w:pPr>
              <w:rPr>
                <w:rFonts w:ascii="Times New Roman" w:hAnsi="Times New Roman" w:cs="Times New Roman"/>
              </w:rPr>
            </w:pPr>
            <w:r w:rsidRPr="002E702B">
              <w:rPr>
                <w:rFonts w:ascii="Times New Roman" w:hAnsi="Times New Roman" w:cs="Times New Roman"/>
              </w:rPr>
              <w:t>Norte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  <w:hideMark/>
          </w:tcPr>
          <w:p w14:paraId="7897A941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21,57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D451F5E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>,07</w:t>
            </w:r>
          </w:p>
        </w:tc>
        <w:tc>
          <w:tcPr>
            <w:tcW w:w="74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FD15203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9,07</w:t>
            </w: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6C43F01D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3,2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FFFFFF" w:themeColor="background1"/>
            </w:tcBorders>
            <w:noWrap/>
            <w:vAlign w:val="bottom"/>
            <w:hideMark/>
          </w:tcPr>
          <w:p w14:paraId="055F7D21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21,2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39B8" w:rsidRPr="002E702B" w14:paraId="16F518B4" w14:textId="77777777" w:rsidTr="000E39B8">
        <w:trPr>
          <w:trHeight w:val="307"/>
        </w:trPr>
        <w:tc>
          <w:tcPr>
            <w:tcW w:w="1490" w:type="dxa"/>
            <w:tcBorders>
              <w:right w:val="single" w:sz="4" w:space="0" w:color="auto"/>
            </w:tcBorders>
            <w:noWrap/>
            <w:hideMark/>
          </w:tcPr>
          <w:p w14:paraId="072B5538" w14:textId="77777777" w:rsidR="000E39B8" w:rsidRPr="002E702B" w:rsidRDefault="000E39B8" w:rsidP="000E39B8">
            <w:pPr>
              <w:rPr>
                <w:rFonts w:ascii="Times New Roman" w:hAnsi="Times New Roman" w:cs="Times New Roman"/>
              </w:rPr>
            </w:pPr>
            <w:r w:rsidRPr="002E702B">
              <w:rPr>
                <w:rFonts w:ascii="Times New Roman" w:hAnsi="Times New Roman" w:cs="Times New Roman"/>
              </w:rPr>
              <w:t>Nordeste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470FFDD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27,07</w:t>
            </w:r>
          </w:p>
        </w:tc>
        <w:tc>
          <w:tcPr>
            <w:tcW w:w="1792" w:type="dxa"/>
            <w:noWrap/>
            <w:vAlign w:val="bottom"/>
            <w:hideMark/>
          </w:tcPr>
          <w:p w14:paraId="1E1495CF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41,86</w:t>
            </w:r>
          </w:p>
        </w:tc>
        <w:tc>
          <w:tcPr>
            <w:tcW w:w="749" w:type="dxa"/>
            <w:noWrap/>
            <w:vAlign w:val="bottom"/>
            <w:hideMark/>
          </w:tcPr>
          <w:p w14:paraId="16C3D57B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11,33</w:t>
            </w:r>
          </w:p>
        </w:tc>
        <w:tc>
          <w:tcPr>
            <w:tcW w:w="1792" w:type="dxa"/>
            <w:noWrap/>
            <w:vAlign w:val="bottom"/>
            <w:hideMark/>
          </w:tcPr>
          <w:p w14:paraId="71E19AC2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3,98</w:t>
            </w:r>
          </w:p>
        </w:tc>
        <w:tc>
          <w:tcPr>
            <w:tcW w:w="1347" w:type="dxa"/>
            <w:noWrap/>
            <w:vAlign w:val="bottom"/>
            <w:hideMark/>
          </w:tcPr>
          <w:p w14:paraId="76FB04D3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24,88</w:t>
            </w:r>
          </w:p>
        </w:tc>
      </w:tr>
      <w:tr w:rsidR="000E39B8" w:rsidRPr="002E702B" w14:paraId="13C49250" w14:textId="77777777" w:rsidTr="000E39B8">
        <w:trPr>
          <w:trHeight w:val="307"/>
        </w:trPr>
        <w:tc>
          <w:tcPr>
            <w:tcW w:w="1490" w:type="dxa"/>
            <w:tcBorders>
              <w:right w:val="single" w:sz="4" w:space="0" w:color="auto"/>
            </w:tcBorders>
            <w:noWrap/>
            <w:hideMark/>
          </w:tcPr>
          <w:p w14:paraId="53C16338" w14:textId="77777777" w:rsidR="000E39B8" w:rsidRPr="002E702B" w:rsidRDefault="000E39B8" w:rsidP="000E39B8">
            <w:pPr>
              <w:rPr>
                <w:rFonts w:ascii="Times New Roman" w:hAnsi="Times New Roman" w:cs="Times New Roman"/>
              </w:rPr>
            </w:pPr>
            <w:r w:rsidRPr="002E702B">
              <w:rPr>
                <w:rFonts w:ascii="Times New Roman" w:hAnsi="Times New Roman" w:cs="Times New Roman"/>
              </w:rPr>
              <w:t>Centro-Oeste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D082D2A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5,45</w:t>
            </w:r>
          </w:p>
        </w:tc>
        <w:tc>
          <w:tcPr>
            <w:tcW w:w="1792" w:type="dxa"/>
            <w:noWrap/>
            <w:vAlign w:val="bottom"/>
            <w:hideMark/>
          </w:tcPr>
          <w:p w14:paraId="7DB98B95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38,58</w:t>
            </w:r>
          </w:p>
        </w:tc>
        <w:tc>
          <w:tcPr>
            <w:tcW w:w="749" w:type="dxa"/>
            <w:noWrap/>
            <w:vAlign w:val="bottom"/>
            <w:hideMark/>
          </w:tcPr>
          <w:p w14:paraId="522CBF79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2,10</w:t>
            </w:r>
          </w:p>
        </w:tc>
        <w:tc>
          <w:tcPr>
            <w:tcW w:w="1792" w:type="dxa"/>
            <w:noWrap/>
            <w:vAlign w:val="bottom"/>
            <w:hideMark/>
          </w:tcPr>
          <w:p w14:paraId="19BA77FA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347" w:type="dxa"/>
            <w:noWrap/>
            <w:vAlign w:val="bottom"/>
            <w:hideMark/>
          </w:tcPr>
          <w:p w14:paraId="21995E54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12,35</w:t>
            </w:r>
          </w:p>
        </w:tc>
      </w:tr>
      <w:tr w:rsidR="000E39B8" w:rsidRPr="002E702B" w14:paraId="154BD557" w14:textId="77777777" w:rsidTr="000E39B8">
        <w:trPr>
          <w:trHeight w:val="307"/>
        </w:trPr>
        <w:tc>
          <w:tcPr>
            <w:tcW w:w="1490" w:type="dxa"/>
            <w:tcBorders>
              <w:right w:val="single" w:sz="4" w:space="0" w:color="auto"/>
            </w:tcBorders>
            <w:noWrap/>
            <w:hideMark/>
          </w:tcPr>
          <w:p w14:paraId="772DB9B6" w14:textId="77777777" w:rsidR="000E39B8" w:rsidRPr="002E702B" w:rsidRDefault="000E39B8" w:rsidP="000E39B8">
            <w:pPr>
              <w:rPr>
                <w:rFonts w:ascii="Times New Roman" w:hAnsi="Times New Roman" w:cs="Times New Roman"/>
              </w:rPr>
            </w:pPr>
            <w:r w:rsidRPr="002E702B">
              <w:rPr>
                <w:rFonts w:ascii="Times New Roman" w:hAnsi="Times New Roman" w:cs="Times New Roman"/>
              </w:rPr>
              <w:t>Sudeste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03A733B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6,22</w:t>
            </w:r>
          </w:p>
        </w:tc>
        <w:tc>
          <w:tcPr>
            <w:tcW w:w="1792" w:type="dxa"/>
            <w:noWrap/>
            <w:vAlign w:val="bottom"/>
            <w:hideMark/>
          </w:tcPr>
          <w:p w14:paraId="4D635881" w14:textId="77777777" w:rsidR="000E39B8" w:rsidRPr="00954592" w:rsidRDefault="000E39B8" w:rsidP="000E39B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</w:rPr>
              <w:t>,01</w:t>
            </w:r>
          </w:p>
        </w:tc>
        <w:tc>
          <w:tcPr>
            <w:tcW w:w="749" w:type="dxa"/>
            <w:noWrap/>
            <w:vAlign w:val="bottom"/>
            <w:hideMark/>
          </w:tcPr>
          <w:p w14:paraId="77471DEF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2,43</w:t>
            </w:r>
          </w:p>
        </w:tc>
        <w:tc>
          <w:tcPr>
            <w:tcW w:w="1792" w:type="dxa"/>
            <w:noWrap/>
            <w:vAlign w:val="bottom"/>
            <w:hideMark/>
          </w:tcPr>
          <w:p w14:paraId="7E544831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47" w:type="dxa"/>
            <w:noWrap/>
            <w:vAlign w:val="bottom"/>
            <w:hideMark/>
          </w:tcPr>
          <w:p w14:paraId="02626F13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13,09</w:t>
            </w:r>
          </w:p>
        </w:tc>
      </w:tr>
      <w:tr w:rsidR="000E39B8" w:rsidRPr="002E702B" w14:paraId="450627F2" w14:textId="77777777" w:rsidTr="000E39B8">
        <w:trPr>
          <w:trHeight w:val="307"/>
        </w:trPr>
        <w:tc>
          <w:tcPr>
            <w:tcW w:w="1490" w:type="dxa"/>
            <w:tcBorders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9442F3F" w14:textId="77777777" w:rsidR="000E39B8" w:rsidRPr="002E702B" w:rsidRDefault="000E39B8" w:rsidP="000E39B8">
            <w:pPr>
              <w:rPr>
                <w:rFonts w:ascii="Times New Roman" w:hAnsi="Times New Roman" w:cs="Times New Roman"/>
              </w:rPr>
            </w:pPr>
            <w:r w:rsidRPr="002E702B">
              <w:rPr>
                <w:rFonts w:ascii="Times New Roman" w:hAnsi="Times New Roman" w:cs="Times New Roman"/>
              </w:rPr>
              <w:t>Sul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7D536B0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4,38</w:t>
            </w:r>
          </w:p>
        </w:tc>
        <w:tc>
          <w:tcPr>
            <w:tcW w:w="1792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799FDD9E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38,53</w:t>
            </w:r>
          </w:p>
        </w:tc>
        <w:tc>
          <w:tcPr>
            <w:tcW w:w="749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0505F4E2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  <w:tc>
          <w:tcPr>
            <w:tcW w:w="1792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50902697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45255A4D" w14:textId="77777777" w:rsidR="000E39B8" w:rsidRPr="00954592" w:rsidRDefault="000E39B8" w:rsidP="000E39B8">
            <w:pPr>
              <w:jc w:val="center"/>
              <w:rPr>
                <w:rFonts w:ascii="Times New Roman" w:hAnsi="Times New Roman" w:cs="Times New Roman"/>
              </w:rPr>
            </w:pPr>
            <w:r w:rsidRPr="00954592">
              <w:rPr>
                <w:rFonts w:ascii="Times New Roman" w:hAnsi="Times New Roman" w:cs="Times New Roman"/>
                <w:color w:val="000000"/>
              </w:rPr>
              <w:t>8,68</w:t>
            </w:r>
          </w:p>
        </w:tc>
      </w:tr>
    </w:tbl>
    <w:p w14:paraId="46673750" w14:textId="5EFA28F4" w:rsidR="000E39B8" w:rsidRPr="000E39B8" w:rsidRDefault="006868F1" w:rsidP="000E39B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50394">
        <w:rPr>
          <w:rFonts w:ascii="Times New Roman" w:hAnsi="Times New Roman" w:cs="Times New Roman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0394">
        <w:rPr>
          <w:rFonts w:ascii="Times New Roman" w:hAnsi="Times New Roman" w:cs="Times New Roman"/>
          <w:sz w:val="24"/>
          <w:szCs w:val="24"/>
        </w:rPr>
        <w:t xml:space="preserve"> – </w:t>
      </w:r>
      <w:r w:rsidR="00383C0D">
        <w:rPr>
          <w:rFonts w:ascii="Times New Roman" w:hAnsi="Times New Roman" w:cs="Times New Roman"/>
        </w:rPr>
        <w:t xml:space="preserve">Incidência </w:t>
      </w:r>
      <w:r w:rsidR="003B7350">
        <w:rPr>
          <w:rFonts w:ascii="Times New Roman" w:hAnsi="Times New Roman" w:cs="Times New Roman"/>
        </w:rPr>
        <w:t>e</w:t>
      </w:r>
      <w:r w:rsidRPr="00C50394">
        <w:rPr>
          <w:rFonts w:ascii="Times New Roman" w:hAnsi="Times New Roman" w:cs="Times New Roman"/>
          <w:sz w:val="24"/>
          <w:szCs w:val="24"/>
        </w:rPr>
        <w:t xml:space="preserve"> intensidade da pobreza, IPM, pobreza extrema e vulneráveis à pobreza, em %, </w:t>
      </w: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7E4EA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acrorregi</w:t>
      </w:r>
      <w:r w:rsidR="007E4EAC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no Brasil, </w:t>
      </w:r>
      <w:r w:rsidRPr="00C50394">
        <w:rPr>
          <w:rFonts w:ascii="Times New Roman" w:hAnsi="Times New Roman" w:cs="Times New Roman"/>
          <w:sz w:val="24"/>
          <w:szCs w:val="24"/>
        </w:rPr>
        <w:t xml:space="preserve">2022 </w:t>
      </w:r>
    </w:p>
    <w:p w14:paraId="423CD58C" w14:textId="246F780F" w:rsidR="003B7350" w:rsidRDefault="006868F1" w:rsidP="000E39B8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4B0033">
        <w:rPr>
          <w:rFonts w:ascii="Times New Roman" w:hAnsi="Times New Roman" w:cs="Times New Roman"/>
          <w:sz w:val="20"/>
          <w:szCs w:val="20"/>
        </w:rPr>
        <w:t xml:space="preserve">Fonte: IBGE, </w:t>
      </w:r>
      <w:proofErr w:type="spellStart"/>
      <w:r w:rsidRPr="004B0033">
        <w:rPr>
          <w:rFonts w:ascii="Times New Roman" w:hAnsi="Times New Roman" w:cs="Times New Roman"/>
          <w:sz w:val="20"/>
          <w:szCs w:val="20"/>
        </w:rPr>
        <w:t>Microdados</w:t>
      </w:r>
      <w:proofErr w:type="spellEnd"/>
      <w:r w:rsidRPr="004B0033">
        <w:rPr>
          <w:rFonts w:ascii="Times New Roman" w:hAnsi="Times New Roman" w:cs="Times New Roman"/>
          <w:sz w:val="20"/>
          <w:szCs w:val="20"/>
        </w:rPr>
        <w:t xml:space="preserve"> da PNAD </w:t>
      </w:r>
      <w:r>
        <w:rPr>
          <w:rFonts w:ascii="Times New Roman" w:hAnsi="Times New Roman" w:cs="Times New Roman"/>
          <w:sz w:val="20"/>
          <w:szCs w:val="20"/>
        </w:rPr>
        <w:t xml:space="preserve">Contínua </w:t>
      </w:r>
      <w:r w:rsidRPr="004B003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22.</w:t>
      </w:r>
    </w:p>
    <w:p w14:paraId="17093360" w14:textId="77777777" w:rsidR="00F343E4" w:rsidRDefault="00F343E4" w:rsidP="00F343E4">
      <w:pPr>
        <w:rPr>
          <w:rFonts w:ascii="Times New Roman" w:hAnsi="Times New Roman" w:cs="Times New Roman"/>
          <w:sz w:val="24"/>
          <w:szCs w:val="24"/>
        </w:rPr>
      </w:pPr>
    </w:p>
    <w:p w14:paraId="5F0D5863" w14:textId="296628B1" w:rsidR="00A6468E" w:rsidRDefault="00E85F59" w:rsidP="00A6468E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Os </w:t>
      </w:r>
      <w:r w:rsidR="00896576">
        <w:t>dados</w:t>
      </w:r>
      <w:r>
        <w:t xml:space="preserve"> da </w:t>
      </w:r>
      <w:r w:rsidR="0030307D">
        <w:t xml:space="preserve">Tabela </w:t>
      </w:r>
      <w:r>
        <w:t>2 revelam que a</w:t>
      </w:r>
      <w:r w:rsidR="00896576">
        <w:t>s</w:t>
      </w:r>
      <w:r>
        <w:t xml:space="preserve"> </w:t>
      </w:r>
      <w:r w:rsidR="00896576">
        <w:t>regiões</w:t>
      </w:r>
      <w:r>
        <w:t xml:space="preserve"> Norte e Nordeste têm as maiores taxas de incidência de pobreza</w:t>
      </w:r>
      <w:r w:rsidR="00896576">
        <w:t xml:space="preserve"> multidimensional</w:t>
      </w:r>
      <w:r>
        <w:t xml:space="preserve">, </w:t>
      </w:r>
      <w:r w:rsidRPr="00954592">
        <w:t xml:space="preserve">com </w:t>
      </w:r>
      <w:r w:rsidR="00954592" w:rsidRPr="00954592">
        <w:rPr>
          <w:color w:val="000000"/>
        </w:rPr>
        <w:t>21,57</w:t>
      </w:r>
      <w:r w:rsidRPr="00954592">
        <w:t>%</w:t>
      </w:r>
      <w:r>
        <w:t xml:space="preserve"> e </w:t>
      </w:r>
      <w:r w:rsidR="00954592">
        <w:t>27,07</w:t>
      </w:r>
      <w:r>
        <w:t xml:space="preserve">%, respectivamente. Em contraste, o Centro-Oeste, </w:t>
      </w:r>
      <w:r w:rsidR="00684E70">
        <w:t xml:space="preserve">Sul e </w:t>
      </w:r>
      <w:r>
        <w:t>Sudeste exibem taxas significativ</w:t>
      </w:r>
      <w:r w:rsidR="00954592">
        <w:t>amente menores, variando de 4,38% a 6,22</w:t>
      </w:r>
      <w:r>
        <w:t>%</w:t>
      </w:r>
      <w:r w:rsidR="00896576">
        <w:t>.</w:t>
      </w:r>
      <w:r w:rsidR="002653D9">
        <w:t xml:space="preserve"> Quanto à intensidade, as diferenças entre as regiões são menos pronunciada</w:t>
      </w:r>
      <w:r w:rsidR="00954592">
        <w:t>s, com valores variando de 38,53% (Sul) a 42,07</w:t>
      </w:r>
      <w:r w:rsidR="002653D9">
        <w:t xml:space="preserve">% (Norte). Isso sugere que, embora a incidência possa ser menor em algumas regiões, </w:t>
      </w:r>
      <w:r w:rsidR="00627480">
        <w:t xml:space="preserve">a severidade da pobreza é semelhante em todo o país. </w:t>
      </w:r>
    </w:p>
    <w:p w14:paraId="7582DF4A" w14:textId="45A3768E" w:rsidR="0060556F" w:rsidRDefault="00FD60C9" w:rsidP="0060556F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C347BC">
        <w:t xml:space="preserve">O IPM, por sua vez, </w:t>
      </w:r>
      <w:r w:rsidR="00C347BC">
        <w:t>segue</w:t>
      </w:r>
      <w:r w:rsidRPr="00C347BC">
        <w:t xml:space="preserve"> a mesma </w:t>
      </w:r>
      <w:r w:rsidR="00C347BC" w:rsidRPr="00C347BC">
        <w:t>tend</w:t>
      </w:r>
      <w:r w:rsidR="00C347BC">
        <w:t>ê</w:t>
      </w:r>
      <w:r w:rsidR="00C347BC" w:rsidRPr="00C347BC">
        <w:t>ncia</w:t>
      </w:r>
      <w:r w:rsidRPr="00C347BC">
        <w:t xml:space="preserve"> dos demais indicadores, onde as regiões Norte e Nordeste apresentam valores para este </w:t>
      </w:r>
      <w:r w:rsidR="00C347BC" w:rsidRPr="00C347BC">
        <w:t>índice</w:t>
      </w:r>
      <w:r w:rsidR="0060674D">
        <w:t xml:space="preserve"> </w:t>
      </w:r>
      <w:r w:rsidRPr="00C347BC">
        <w:t xml:space="preserve">aproximadamente </w:t>
      </w:r>
      <w:r w:rsidR="00C347BC">
        <w:t>cinco</w:t>
      </w:r>
      <w:r w:rsidRPr="00C347BC">
        <w:t xml:space="preserve"> vezes </w:t>
      </w:r>
      <w:r w:rsidR="0060674D">
        <w:t>superior</w:t>
      </w:r>
      <w:r w:rsidR="00C347BC" w:rsidRPr="00C347BC">
        <w:t xml:space="preserve"> </w:t>
      </w:r>
      <w:r w:rsidR="0060674D">
        <w:t xml:space="preserve">ao observado </w:t>
      </w:r>
      <w:r w:rsidR="00C347BC" w:rsidRPr="00C347BC">
        <w:t>n</w:t>
      </w:r>
      <w:r w:rsidRPr="00C347BC">
        <w:t xml:space="preserve">as demais </w:t>
      </w:r>
      <w:r w:rsidR="00AD63B5">
        <w:t>macrorregiões</w:t>
      </w:r>
      <w:r w:rsidRPr="00C347BC">
        <w:t xml:space="preserve">. </w:t>
      </w:r>
      <w:r w:rsidR="00AD63B5">
        <w:t>Já a</w:t>
      </w:r>
      <w:r w:rsidR="00C347BC">
        <w:t xml:space="preserve"> análise</w:t>
      </w:r>
      <w:r w:rsidR="00C347BC" w:rsidRPr="00C347BC">
        <w:t xml:space="preserve"> sobre a pobreza</w:t>
      </w:r>
      <w:r w:rsidR="00C347BC">
        <w:t xml:space="preserve"> </w:t>
      </w:r>
      <w:r w:rsidR="00C347BC" w:rsidRPr="00C347BC">
        <w:t xml:space="preserve">extrema </w:t>
      </w:r>
      <w:r w:rsidR="00AD63B5">
        <w:t>revel</w:t>
      </w:r>
      <w:r w:rsidR="00C347BC" w:rsidRPr="00C347BC">
        <w:t>a</w:t>
      </w:r>
      <w:r w:rsidR="00A6468E" w:rsidRPr="00C347BC">
        <w:t xml:space="preserve"> que a pobreza em sua forma mais severa </w:t>
      </w:r>
      <w:r w:rsidR="00C347BC" w:rsidRPr="00C347BC">
        <w:t>é</w:t>
      </w:r>
      <w:r w:rsidRPr="00C347BC">
        <w:t xml:space="preserve"> predominantemente concentrada </w:t>
      </w:r>
      <w:r w:rsidR="00C347BC">
        <w:t xml:space="preserve">nas </w:t>
      </w:r>
      <w:r w:rsidR="00C347BC" w:rsidRPr="00C347BC">
        <w:t>regiões</w:t>
      </w:r>
      <w:r w:rsidR="00A6468E" w:rsidRPr="00C347BC">
        <w:t xml:space="preserve"> </w:t>
      </w:r>
      <w:r w:rsidR="00C347BC" w:rsidRPr="00C347BC">
        <w:t>N</w:t>
      </w:r>
      <w:r w:rsidR="00A6468E" w:rsidRPr="00C347BC">
        <w:t xml:space="preserve">orte e </w:t>
      </w:r>
      <w:r w:rsidR="00C347BC" w:rsidRPr="00C347BC">
        <w:t>N</w:t>
      </w:r>
      <w:r w:rsidR="00A6468E" w:rsidRPr="00C347BC">
        <w:t>ordeste</w:t>
      </w:r>
      <w:r w:rsidR="00C347BC" w:rsidRPr="00C347BC">
        <w:t>, uma vez que</w:t>
      </w:r>
      <w:r w:rsidR="0060556F">
        <w:t xml:space="preserve"> </w:t>
      </w:r>
      <w:r w:rsidR="0060556F" w:rsidRPr="00C347BC">
        <w:t>nas demais regiões</w:t>
      </w:r>
      <w:r w:rsidR="00C347BC" w:rsidRPr="00C347BC">
        <w:t xml:space="preserve"> este indicador </w:t>
      </w:r>
      <w:r w:rsidR="0060556F">
        <w:t xml:space="preserve">é </w:t>
      </w:r>
      <w:r w:rsidR="00C347BC" w:rsidRPr="00C347BC">
        <w:t>inferior</w:t>
      </w:r>
      <w:r w:rsidR="0060556F">
        <w:t xml:space="preserve"> </w:t>
      </w:r>
      <w:r w:rsidR="008E3A48">
        <w:t>a 0,4</w:t>
      </w:r>
      <w:r w:rsidR="00C347BC" w:rsidRPr="00C347BC">
        <w:t xml:space="preserve">0%. Por fim, a vulnerabilidade, que engloba aqueles em risco de cair </w:t>
      </w:r>
      <w:r w:rsidR="00C347BC">
        <w:t>em situação de</w:t>
      </w:r>
      <w:r w:rsidR="00C347BC" w:rsidRPr="00C347BC">
        <w:t xml:space="preserve"> pobreza devido a eventos adversos, </w:t>
      </w:r>
      <w:r w:rsidR="00C347BC">
        <w:t xml:space="preserve">se mostrou presente em todo o território nacional, sendo mais elevada no </w:t>
      </w:r>
      <w:r w:rsidR="008E3A48">
        <w:t>Nordeste, com 24,88%, e mais baixa no Sul, com 8,68</w:t>
      </w:r>
      <w:r w:rsidR="00C347BC" w:rsidRPr="00C347BC">
        <w:t>%.</w:t>
      </w:r>
      <w:r w:rsidR="00A6468E" w:rsidRPr="00C347BC">
        <w:t xml:space="preserve"> </w:t>
      </w:r>
    </w:p>
    <w:p w14:paraId="6FB91C3C" w14:textId="07C3F1D7" w:rsidR="002653D9" w:rsidRDefault="00896576" w:rsidP="0060556F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Ta</w:t>
      </w:r>
      <w:r w:rsidR="000F152B">
        <w:t>is</w:t>
      </w:r>
      <w:r>
        <w:t xml:space="preserve"> resultado</w:t>
      </w:r>
      <w:r w:rsidR="000F152B">
        <w:t>s corroboram com o observado na literatura</w:t>
      </w:r>
      <w:r w:rsidR="0060556F">
        <w:t>,</w:t>
      </w:r>
      <w:r w:rsidR="000F152B">
        <w:t xml:space="preserve"> </w:t>
      </w:r>
      <w:r>
        <w:t>demonstra</w:t>
      </w:r>
      <w:r w:rsidR="0060556F">
        <w:t>ndo</w:t>
      </w:r>
      <w:r>
        <w:t xml:space="preserve"> a sobre representatividade da pobreza nas regiões Norte e Nordeste</w:t>
      </w:r>
      <w:r w:rsidR="00BD59A2">
        <w:t xml:space="preserve"> do país</w:t>
      </w:r>
      <w:r w:rsidR="00E85F59">
        <w:t>.</w:t>
      </w:r>
      <w:r>
        <w:t xml:space="preserve"> </w:t>
      </w:r>
      <w:r w:rsidR="002653D9">
        <w:t xml:space="preserve">De acordo com Furtado (2020), a </w:t>
      </w:r>
      <w:r w:rsidR="00E104B2">
        <w:t xml:space="preserve">maior incidência de </w:t>
      </w:r>
      <w:r w:rsidR="002653D9">
        <w:t xml:space="preserve">pobreza nestas regiões pode ser atribuída a uma série de fatores históricos, econômicos, sociais e geográficos. </w:t>
      </w:r>
      <w:r w:rsidR="00E104B2">
        <w:t xml:space="preserve">Dentre eles, </w:t>
      </w:r>
      <w:r w:rsidR="002653D9">
        <w:t xml:space="preserve">a economia inicial </w:t>
      </w:r>
      <w:r w:rsidR="00AD63B5">
        <w:t xml:space="preserve">destas regiões </w:t>
      </w:r>
      <w:r w:rsidR="002653D9">
        <w:lastRenderedPageBreak/>
        <w:t>baseada em monoculturas</w:t>
      </w:r>
      <w:r w:rsidR="00AD63B5">
        <w:t xml:space="preserve">, com </w:t>
      </w:r>
      <w:r w:rsidR="002653D9">
        <w:t xml:space="preserve">desenvolvimento tardio comparado ao Sul e Sudeste, </w:t>
      </w:r>
      <w:r w:rsidR="00AD63B5">
        <w:t xml:space="preserve">e </w:t>
      </w:r>
      <w:r w:rsidR="002653D9">
        <w:t xml:space="preserve">com ciclos econômicos </w:t>
      </w:r>
      <w:r w:rsidR="00AD63B5">
        <w:t xml:space="preserve">que </w:t>
      </w:r>
      <w:r w:rsidR="002653D9">
        <w:t>não conseguiram gerar um desenvolvimento sustentável a longo prazo</w:t>
      </w:r>
      <w:r w:rsidR="00AD63B5">
        <w:t xml:space="preserve"> (como o ciclo da borracha no Norte) contribuíram de forma significativa para criar um ambiente prop</w:t>
      </w:r>
      <w:r w:rsidR="000374DF">
        <w:t>í</w:t>
      </w:r>
      <w:r w:rsidR="00AD63B5">
        <w:t>cio a pobreza</w:t>
      </w:r>
      <w:r w:rsidR="002653D9">
        <w:t>.</w:t>
      </w:r>
      <w:r w:rsidR="00A6468E">
        <w:t xml:space="preserve"> </w:t>
      </w:r>
      <w:r w:rsidR="00AD63B5">
        <w:t>Ademais, o</w:t>
      </w:r>
      <w:r w:rsidR="002653D9">
        <w:t xml:space="preserve"> Norte e o Nordeste têm historicamente recebido </w:t>
      </w:r>
      <w:r w:rsidR="00AD63B5">
        <w:t>menores</w:t>
      </w:r>
      <w:r w:rsidR="002653D9">
        <w:t xml:space="preserve"> investimentos em infraestrutura, como</w:t>
      </w:r>
      <w:r w:rsidR="009D7816">
        <w:t xml:space="preserve"> </w:t>
      </w:r>
      <w:r w:rsidR="002653D9">
        <w:t>portos,</w:t>
      </w:r>
      <w:r w:rsidR="009D7816">
        <w:t xml:space="preserve"> </w:t>
      </w:r>
      <w:r w:rsidR="002653D9">
        <w:t>redes de energia</w:t>
      </w:r>
      <w:r w:rsidR="009D7816">
        <w:t xml:space="preserve"> e estradas,</w:t>
      </w:r>
      <w:r w:rsidR="002653D9">
        <w:t xml:space="preserve"> o que dificulta o desenvolvimento econômico e a atração de investimentos. A industrialização</w:t>
      </w:r>
      <w:r w:rsidR="009E2EA4">
        <w:t xml:space="preserve">, por sua vez, </w:t>
      </w:r>
      <w:r w:rsidR="00AD63B5">
        <w:t>também</w:t>
      </w:r>
      <w:r w:rsidR="002653D9">
        <w:t xml:space="preserve"> foi menos intensa </w:t>
      </w:r>
      <w:r w:rsidR="009E2EA4">
        <w:t xml:space="preserve">nestas regiões </w:t>
      </w:r>
      <w:r w:rsidR="002653D9">
        <w:t xml:space="preserve">comparada ao </w:t>
      </w:r>
      <w:r w:rsidR="00BD59A2">
        <w:t xml:space="preserve">Sul e </w:t>
      </w:r>
      <w:r w:rsidR="002653D9">
        <w:t>Sudeste, resultando em uma economia menos diversificada e mais dependente de setores</w:t>
      </w:r>
      <w:r w:rsidR="00E54C94">
        <w:t xml:space="preserve"> primários</w:t>
      </w:r>
      <w:r w:rsidR="002653D9">
        <w:t xml:space="preserve"> como agricultura e extrativismo, que são mais vulneráveis a variações climáticas e econômicas</w:t>
      </w:r>
      <w:r w:rsidR="009E2EA4">
        <w:t>. Por fim, a</w:t>
      </w:r>
      <w:r w:rsidR="002653D9">
        <w:t xml:space="preserve"> geografia </w:t>
      </w:r>
      <w:r w:rsidR="009E2EA4">
        <w:t xml:space="preserve">e condições climáticas adversas das duas regiões também impactam de forma significativa para a </w:t>
      </w:r>
      <w:r w:rsidR="005953BF">
        <w:t>perpetuação</w:t>
      </w:r>
      <w:r w:rsidR="009E2EA4">
        <w:t xml:space="preserve"> da pobreza. O </w:t>
      </w:r>
      <w:r w:rsidR="002653D9">
        <w:t xml:space="preserve">Norte com sua vasta área de floresta amazônica, e o Nordeste com </w:t>
      </w:r>
      <w:r w:rsidR="009E2EA4">
        <w:t>o</w:t>
      </w:r>
      <w:r w:rsidR="002653D9">
        <w:t xml:space="preserve"> semiárido</w:t>
      </w:r>
      <w:r w:rsidR="009D7816">
        <w:t xml:space="preserve"> e as frequentes secas</w:t>
      </w:r>
      <w:r w:rsidR="002653D9">
        <w:t>, apresenta</w:t>
      </w:r>
      <w:r w:rsidR="009E2EA4">
        <w:t>m</w:t>
      </w:r>
      <w:r w:rsidR="002653D9">
        <w:t xml:space="preserve"> desafios específicos para o desenvolvimento econômico</w:t>
      </w:r>
      <w:r w:rsidR="009D7816">
        <w:t xml:space="preserve"> e </w:t>
      </w:r>
      <w:r w:rsidR="002653D9">
        <w:t>dificultam a agricultura e a subsistência.</w:t>
      </w:r>
    </w:p>
    <w:p w14:paraId="745AD37C" w14:textId="2F785507" w:rsidR="0088640E" w:rsidRDefault="003D33AE" w:rsidP="007B7E24">
      <w:pPr>
        <w:pStyle w:val="NormalWeb"/>
        <w:spacing w:before="0" w:beforeAutospacing="0" w:after="120" w:afterAutospacing="0" w:line="360" w:lineRule="auto"/>
        <w:ind w:firstLine="720"/>
        <w:jc w:val="both"/>
      </w:pPr>
      <w:r>
        <w:t>Para um</w:t>
      </w:r>
      <w:r w:rsidR="007B7E24">
        <w:t>a</w:t>
      </w:r>
      <w:r>
        <w:t xml:space="preserve"> maior </w:t>
      </w:r>
      <w:r w:rsidR="007B7E24">
        <w:t>compreensão</w:t>
      </w:r>
      <w:r>
        <w:t xml:space="preserve"> </w:t>
      </w:r>
      <w:r w:rsidR="00B47455">
        <w:t xml:space="preserve">das principais </w:t>
      </w:r>
      <w:r w:rsidR="005953BF">
        <w:t>privações</w:t>
      </w:r>
      <w:r w:rsidR="00B47455">
        <w:t xml:space="preserve"> </w:t>
      </w:r>
      <w:r w:rsidR="005953BF">
        <w:t>enfrentadas pela população em situação de pobreza</w:t>
      </w:r>
      <w:r w:rsidR="0088640E">
        <w:t>,</w:t>
      </w:r>
      <w:r w:rsidR="005953BF">
        <w:t xml:space="preserve"> </w:t>
      </w:r>
      <w:r w:rsidR="009153A6">
        <w:t>bem</w:t>
      </w:r>
      <w:r w:rsidR="005953BF">
        <w:t xml:space="preserve"> como das</w:t>
      </w:r>
      <w:r w:rsidR="00B47455">
        <w:t xml:space="preserve"> disparidades regionais</w:t>
      </w:r>
      <w:r w:rsidR="005953BF">
        <w:t xml:space="preserve"> observadas anteriormente</w:t>
      </w:r>
      <w:r w:rsidR="00B47455">
        <w:t xml:space="preserve">, a </w:t>
      </w:r>
      <w:r w:rsidR="008130CD">
        <w:t xml:space="preserve">Tabela </w:t>
      </w:r>
      <w:r w:rsidR="00B47455">
        <w:t>3 traz dados sobre a proporções de privação</w:t>
      </w:r>
      <w:r w:rsidR="008A0C39">
        <w:t xml:space="preserve"> para cada indicador que compõem</w:t>
      </w:r>
      <w:r w:rsidR="00B47455">
        <w:t xml:space="preserve"> o IPM.</w:t>
      </w:r>
      <w:r w:rsidR="0088640E">
        <w:t xml:space="preserve"> Por meio desta, pode-se observar </w:t>
      </w:r>
      <w:r w:rsidR="007B7E24">
        <w:t>que</w:t>
      </w:r>
      <w:r w:rsidR="0088640E">
        <w:t xml:space="preserve"> cada dimensão </w:t>
      </w:r>
      <w:r w:rsidR="007B7E24">
        <w:t>é um componente essencial para a análise da pobreza de forma agregada.</w:t>
      </w:r>
    </w:p>
    <w:p w14:paraId="6AEA8B7C" w14:textId="77777777" w:rsidR="00BD59A2" w:rsidRPr="00C50394" w:rsidRDefault="00BD59A2" w:rsidP="00BD59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94">
        <w:rPr>
          <w:rFonts w:ascii="Times New Roman" w:hAnsi="Times New Roman" w:cs="Times New Roman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0394">
        <w:rPr>
          <w:rFonts w:ascii="Times New Roman" w:hAnsi="Times New Roman" w:cs="Times New Roman"/>
          <w:sz w:val="24"/>
          <w:szCs w:val="24"/>
        </w:rPr>
        <w:t xml:space="preserve"> – Proporções de privação por indicador de pobreza, em %, por macrorregião no Brasil, 2022</w:t>
      </w:r>
    </w:p>
    <w:tbl>
      <w:tblPr>
        <w:tblStyle w:val="Tabelacomgrade1"/>
        <w:tblW w:w="9209" w:type="dxa"/>
        <w:tblLayout w:type="fixed"/>
        <w:tblLook w:val="04A0" w:firstRow="1" w:lastRow="0" w:firstColumn="1" w:lastColumn="0" w:noHBand="0" w:noVBand="1"/>
      </w:tblPr>
      <w:tblGrid>
        <w:gridCol w:w="2409"/>
        <w:gridCol w:w="1130"/>
        <w:gridCol w:w="851"/>
        <w:gridCol w:w="283"/>
        <w:gridCol w:w="1418"/>
        <w:gridCol w:w="992"/>
        <w:gridCol w:w="1134"/>
        <w:gridCol w:w="992"/>
      </w:tblGrid>
      <w:tr w:rsidR="00BD59A2" w:rsidRPr="00BB2C1F" w14:paraId="5FAB2D4E" w14:textId="77777777" w:rsidTr="007C12EA">
        <w:trPr>
          <w:trHeight w:val="399"/>
        </w:trPr>
        <w:tc>
          <w:tcPr>
            <w:tcW w:w="2409" w:type="dxa"/>
            <w:tcBorders>
              <w:top w:val="single" w:sz="12" w:space="0" w:color="auto"/>
              <w:left w:val="single" w:sz="4" w:space="0" w:color="FFFFFF"/>
              <w:tl2br w:val="single" w:sz="4" w:space="0" w:color="auto"/>
            </w:tcBorders>
          </w:tcPr>
          <w:p w14:paraId="42F6063D" w14:textId="77777777" w:rsidR="00BD59A2" w:rsidRDefault="00BD59A2" w:rsidP="007C12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Pr="00BB2C1F">
              <w:rPr>
                <w:rFonts w:ascii="Times New Roman" w:hAnsi="Times New Roman"/>
              </w:rPr>
              <w:t>Regiões</w:t>
            </w:r>
          </w:p>
          <w:p w14:paraId="735A251A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Dimensões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14:paraId="644E5991" w14:textId="77777777" w:rsidR="00BD59A2" w:rsidRDefault="00BD59A2" w:rsidP="007C12EA">
            <w:pPr>
              <w:jc w:val="center"/>
              <w:rPr>
                <w:rFonts w:ascii="Times New Roman" w:hAnsi="Times New Roman"/>
              </w:rPr>
            </w:pPr>
          </w:p>
          <w:p w14:paraId="2CCF0B16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Norte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1DE904B0" w14:textId="77777777" w:rsidR="00BD59A2" w:rsidRDefault="00BD59A2" w:rsidP="007C12EA">
            <w:pPr>
              <w:jc w:val="center"/>
              <w:rPr>
                <w:rFonts w:ascii="Times New Roman" w:hAnsi="Times New Roman"/>
              </w:rPr>
            </w:pPr>
          </w:p>
          <w:p w14:paraId="0F65A889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Nordeste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FFFFFF"/>
            </w:tcBorders>
          </w:tcPr>
          <w:p w14:paraId="49FF4604" w14:textId="77777777" w:rsidR="00BD59A2" w:rsidRDefault="00BD59A2" w:rsidP="007C12EA">
            <w:pPr>
              <w:jc w:val="center"/>
              <w:rPr>
                <w:rFonts w:ascii="Times New Roman" w:hAnsi="Times New Roman"/>
              </w:rPr>
            </w:pPr>
          </w:p>
          <w:p w14:paraId="612DF4C6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Centro-Oeste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FFFFFF"/>
            </w:tcBorders>
          </w:tcPr>
          <w:p w14:paraId="3B142A4B" w14:textId="77777777" w:rsidR="00BD59A2" w:rsidRDefault="00BD59A2" w:rsidP="007C12EA">
            <w:pPr>
              <w:jc w:val="center"/>
              <w:rPr>
                <w:rFonts w:ascii="Times New Roman" w:hAnsi="Times New Roman"/>
              </w:rPr>
            </w:pPr>
          </w:p>
          <w:p w14:paraId="0FA75B56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 w:rsidRPr="00FE5A3D">
              <w:rPr>
                <w:rFonts w:ascii="Times New Roman" w:hAnsi="Times New Roman"/>
              </w:rPr>
              <w:t>Sudeste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FFFFFF"/>
            </w:tcBorders>
          </w:tcPr>
          <w:p w14:paraId="2267AEC9" w14:textId="77777777" w:rsidR="00BD59A2" w:rsidRDefault="00BD59A2" w:rsidP="007C12EA">
            <w:pPr>
              <w:jc w:val="center"/>
              <w:rPr>
                <w:rFonts w:ascii="Times New Roman" w:hAnsi="Times New Roman"/>
              </w:rPr>
            </w:pPr>
          </w:p>
          <w:p w14:paraId="7EA925DD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Sul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FFFFFF"/>
            </w:tcBorders>
          </w:tcPr>
          <w:p w14:paraId="3A1E8F1D" w14:textId="77777777" w:rsidR="00BD59A2" w:rsidRDefault="00BD59A2" w:rsidP="007C12EA">
            <w:pPr>
              <w:jc w:val="center"/>
              <w:rPr>
                <w:rFonts w:ascii="Times New Roman" w:hAnsi="Times New Roman"/>
              </w:rPr>
            </w:pPr>
          </w:p>
          <w:p w14:paraId="416520E1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Brasil</w:t>
            </w:r>
          </w:p>
        </w:tc>
      </w:tr>
      <w:tr w:rsidR="00BD59A2" w:rsidRPr="00BB2C1F" w14:paraId="349511EB" w14:textId="77777777" w:rsidTr="007C12EA">
        <w:trPr>
          <w:trHeight w:val="285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4F5F3CF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Padrão de vida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A972A50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43EF7F0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EBA607D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F14A55A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61856F8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ECD49CD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</w:tr>
      <w:tr w:rsidR="00BD59A2" w:rsidRPr="00BB2C1F" w14:paraId="3C294C4B" w14:textId="77777777" w:rsidTr="007C12EA">
        <w:trPr>
          <w:trHeight w:val="285"/>
        </w:trPr>
        <w:tc>
          <w:tcPr>
            <w:tcW w:w="2409" w:type="dxa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</w:tcPr>
          <w:p w14:paraId="55DD330B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Habitação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</w:tcPr>
          <w:p w14:paraId="21FC2290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0C6A190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F30F471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41E78CD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00D43F0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7F42482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32,41</w:t>
            </w:r>
          </w:p>
        </w:tc>
      </w:tr>
      <w:tr w:rsidR="00BD59A2" w:rsidRPr="00BB2C1F" w14:paraId="3F4C7DC0" w14:textId="77777777" w:rsidTr="007C12EA">
        <w:trPr>
          <w:trHeight w:val="285"/>
        </w:trPr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760B483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Energia elétrica</w:t>
            </w:r>
          </w:p>
        </w:tc>
        <w:tc>
          <w:tcPr>
            <w:tcW w:w="11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73F9C234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312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C5DEE2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0459AC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F0DF98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BEA854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</w:tr>
      <w:tr w:rsidR="00BD59A2" w:rsidRPr="00BB2C1F" w14:paraId="41D92201" w14:textId="77777777" w:rsidTr="007C12EA">
        <w:trPr>
          <w:trHeight w:val="285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481036B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</w:t>
            </w:r>
            <w:r w:rsidRPr="00BB2C1F">
              <w:rPr>
                <w:rFonts w:ascii="Times New Roman" w:hAnsi="Times New Roman"/>
              </w:rPr>
              <w:t>gua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46D0374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8,74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2A3C0D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8,22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4EA06E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3,11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6D7067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7E1475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1,55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E39BB5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4,04</w:t>
            </w:r>
          </w:p>
        </w:tc>
      </w:tr>
      <w:tr w:rsidR="00BD59A2" w:rsidRPr="00BB2C1F" w14:paraId="4EE76223" w14:textId="77777777" w:rsidTr="007C12EA">
        <w:trPr>
          <w:trHeight w:val="285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1FA637E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Saneamento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3DC7BE87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E50E25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25,95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5C77C3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14,63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6B30E8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400F8B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9,57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A12A79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15,31</w:t>
            </w:r>
          </w:p>
        </w:tc>
      </w:tr>
      <w:tr w:rsidR="00BD59A2" w:rsidRPr="00BB2C1F" w14:paraId="01881DAC" w14:textId="77777777" w:rsidTr="007C12EA">
        <w:trPr>
          <w:trHeight w:val="285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DACAE10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Combustível p/cozinhar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049E4B05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B0C2ED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26,34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32DC35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12,02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36BC7D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E9DC15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29,35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ACCED8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18,64</w:t>
            </w:r>
          </w:p>
        </w:tc>
      </w:tr>
      <w:tr w:rsidR="00BD59A2" w:rsidRPr="00BB2C1F" w14:paraId="772B9B98" w14:textId="77777777" w:rsidTr="007C12EA">
        <w:trPr>
          <w:trHeight w:val="285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DE703DC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Descarte de lixo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028BE77E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3C802D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15,89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0E090E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5,58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7E2C3C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73E4F2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4,99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22E804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8,18</w:t>
            </w:r>
          </w:p>
        </w:tc>
      </w:tr>
      <w:tr w:rsidR="00BD59A2" w:rsidRPr="00BB2C1F" w14:paraId="323AE244" w14:textId="77777777" w:rsidTr="007C12EA">
        <w:trPr>
          <w:trHeight w:val="285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EFD149F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Ativos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2E0D0216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15,89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15D62A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17,60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C5F0BD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5,06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B13038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5,04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93989B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3,09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5237FF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9,06</w:t>
            </w:r>
          </w:p>
        </w:tc>
      </w:tr>
      <w:tr w:rsidR="00BD59A2" w:rsidRPr="00BB2C1F" w14:paraId="42B31737" w14:textId="77777777" w:rsidTr="007C12EA">
        <w:trPr>
          <w:trHeight w:val="285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8072020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Acesso à informação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46821CC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13,28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9E57577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10,86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2D80E5A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5,11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5AB6E68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CB77235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6,16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4A540C8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7,68</w:t>
            </w:r>
          </w:p>
        </w:tc>
      </w:tr>
      <w:tr w:rsidR="00BD59A2" w:rsidRPr="00BB2C1F" w14:paraId="46481B8F" w14:textId="77777777" w:rsidTr="007C12EA">
        <w:trPr>
          <w:trHeight w:val="285"/>
        </w:trPr>
        <w:tc>
          <w:tcPr>
            <w:tcW w:w="240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B8E7BA9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Educação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42AE4B3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C948CDC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9EC81A1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135CFAF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86D5061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4B170FB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</w:tr>
      <w:tr w:rsidR="00BD59A2" w:rsidRPr="00BB2C1F" w14:paraId="3DE90821" w14:textId="77777777" w:rsidTr="007C12EA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75616A3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Analfabetismo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CAF5551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68BFB3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8EDD25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C680E0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4AE034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87E1A9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5,84</w:t>
            </w:r>
          </w:p>
        </w:tc>
      </w:tr>
      <w:tr w:rsidR="00BD59A2" w:rsidRPr="00BB2C1F" w14:paraId="24EE3757" w14:textId="77777777" w:rsidTr="007C12EA">
        <w:trPr>
          <w:trHeight w:val="300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FE9BE05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Anos de escolaridade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352B8C1A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32,62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AA8375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37,98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81FA51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26,92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6CD4F6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32AB8B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29,62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EBECF4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29,90</w:t>
            </w:r>
          </w:p>
        </w:tc>
      </w:tr>
      <w:tr w:rsidR="00BD59A2" w:rsidRPr="00BB2C1F" w14:paraId="496C6473" w14:textId="77777777" w:rsidTr="007C12EA">
        <w:trPr>
          <w:trHeight w:val="300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1CDD141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Frequência escolar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2FE1A3D9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57919F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7A8025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3,49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92B6D2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2,56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7C9D02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2,85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A051BC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3,07</w:t>
            </w:r>
          </w:p>
        </w:tc>
      </w:tr>
      <w:tr w:rsidR="00BD59A2" w:rsidRPr="00BB2C1F" w14:paraId="77E0C191" w14:textId="77777777" w:rsidTr="007C12EA">
        <w:trPr>
          <w:trHeight w:val="285"/>
        </w:trPr>
        <w:tc>
          <w:tcPr>
            <w:tcW w:w="240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E5670BC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Saúde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52FB7C9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2AA6B8C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EEC7EF3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1CF06C0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E42AF64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F4F7FA6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</w:tr>
      <w:tr w:rsidR="00BD59A2" w:rsidRPr="00BB2C1F" w14:paraId="5A893B67" w14:textId="77777777" w:rsidTr="007C12EA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46ED5B6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Desemprego por saúde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2B094850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27EA73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59F8E4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AE4F19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1D26C2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64AE8D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14,62</w:t>
            </w:r>
          </w:p>
        </w:tc>
      </w:tr>
      <w:tr w:rsidR="00BD59A2" w:rsidRPr="00BB2C1F" w14:paraId="405BFF96" w14:textId="77777777" w:rsidTr="007C12EA">
        <w:trPr>
          <w:trHeight w:val="300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DB8B2A3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Afastamento por saúde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1A9F75A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14,09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082ECE5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11,23</w:t>
            </w: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9C6E5AE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8,74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E6631E8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8,76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1956820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8,02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BC85B1C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9,52</w:t>
            </w:r>
          </w:p>
        </w:tc>
      </w:tr>
      <w:tr w:rsidR="00BD59A2" w:rsidRPr="00BB2C1F" w14:paraId="183E6E0C" w14:textId="77777777" w:rsidTr="007C12EA">
        <w:trPr>
          <w:trHeight w:val="300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4690319" w14:textId="77777777" w:rsidR="00BD59A2" w:rsidRPr="00BB2C1F" w:rsidRDefault="00BD59A2" w:rsidP="007C12EA">
            <w:pPr>
              <w:rPr>
                <w:rFonts w:ascii="Times New Roman" w:hAnsi="Times New Roman"/>
                <w:sz w:val="23"/>
                <w:szCs w:val="23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lastRenderedPageBreak/>
              <w:t>Recursos econômicos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6BA8953F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D727072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A50A83E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35342C4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C3536CB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083B834" w14:textId="77777777" w:rsidR="00BD59A2" w:rsidRPr="00BB2C1F" w:rsidRDefault="00BD59A2" w:rsidP="007C12EA">
            <w:pPr>
              <w:jc w:val="center"/>
              <w:rPr>
                <w:rFonts w:ascii="Times New Roman" w:hAnsi="Times New Roman"/>
              </w:rPr>
            </w:pPr>
          </w:p>
        </w:tc>
      </w:tr>
      <w:tr w:rsidR="00BD59A2" w:rsidRPr="00BB2C1F" w14:paraId="1E04E170" w14:textId="77777777" w:rsidTr="007C12EA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14:paraId="2E107CF4" w14:textId="77777777" w:rsidR="00BD59A2" w:rsidRPr="00BB2C1F" w:rsidRDefault="00BD59A2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Pobre por renda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</w:tcPr>
          <w:p w14:paraId="49967821" w14:textId="08CB5277" w:rsidR="00BD59A2" w:rsidRPr="00FF3915" w:rsidRDefault="00D21DBF" w:rsidP="007C12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C8B5B83" w14:textId="2E8560A0" w:rsidR="00BD59A2" w:rsidRPr="00FF3915" w:rsidRDefault="00D21DBF" w:rsidP="007C12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9427C0A" w14:textId="2DFBC2AB" w:rsidR="00BD59A2" w:rsidRPr="00FF3915" w:rsidRDefault="00D21DBF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069D8878" w14:textId="65127585" w:rsidR="00BD59A2" w:rsidRPr="00FF3915" w:rsidRDefault="00D21DBF" w:rsidP="007C12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64890862" w14:textId="1DC07038" w:rsidR="00BD59A2" w:rsidRPr="00FF3915" w:rsidRDefault="00D21DBF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813788E" w14:textId="567C09BE" w:rsidR="00BD59A2" w:rsidRPr="00FF3915" w:rsidRDefault="00D21DBF" w:rsidP="007C12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26,86</w:t>
            </w:r>
          </w:p>
        </w:tc>
      </w:tr>
    </w:tbl>
    <w:p w14:paraId="3C495749" w14:textId="77777777" w:rsidR="00BD59A2" w:rsidRDefault="00BD59A2" w:rsidP="00BD59A2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BB2C1F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 xml:space="preserve">IBGE, </w:t>
      </w:r>
      <w:proofErr w:type="spellStart"/>
      <w:r>
        <w:rPr>
          <w:rFonts w:ascii="Times New Roman" w:hAnsi="Times New Roman" w:cs="Times New Roman"/>
          <w:sz w:val="20"/>
          <w:szCs w:val="20"/>
        </w:rPr>
        <w:t>Microdados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 PNAD Contínua 2022.</w:t>
      </w:r>
    </w:p>
    <w:p w14:paraId="65AFD24C" w14:textId="77C0A954" w:rsidR="00C83CF3" w:rsidRDefault="00A57E78" w:rsidP="00BB7BEB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A57E78">
        <w:t xml:space="preserve">O próximo resultado apresenta a proporção de pobres multidimensionais desagregados por unidades da federação (Figura 3). Em 2022, os estados com maior incidência de pobreza multidimensional eram Maranhão, </w:t>
      </w:r>
      <w:r w:rsidR="00CE63EE" w:rsidRPr="00A57E78">
        <w:t>P</w:t>
      </w:r>
      <w:r w:rsidR="00CE63EE">
        <w:t>iauí</w:t>
      </w:r>
      <w:r w:rsidRPr="00A57E78">
        <w:t xml:space="preserve">, </w:t>
      </w:r>
      <w:r w:rsidR="00CE63EE">
        <w:t>Pará</w:t>
      </w:r>
      <w:r w:rsidRPr="00A57E78">
        <w:t xml:space="preserve">, </w:t>
      </w:r>
      <w:r w:rsidR="008E3A48">
        <w:t>Amazonas</w:t>
      </w:r>
      <w:r w:rsidRPr="00A57E78">
        <w:t xml:space="preserve"> e A</w:t>
      </w:r>
      <w:r w:rsidR="008E3A48">
        <w:t>lagoas</w:t>
      </w:r>
      <w:r w:rsidRPr="00A57E78">
        <w:t>, todos com proporções de pobreza superiores a 20%. Entre eles, o Maranhão destacava-se como o estado com maior proporção de pobre</w:t>
      </w:r>
      <w:r w:rsidR="00C0132E">
        <w:t>za</w:t>
      </w:r>
      <w:r w:rsidRPr="00A57E78">
        <w:t xml:space="preserve"> multidimensiona</w:t>
      </w:r>
      <w:r w:rsidR="00C0132E">
        <w:t>l</w:t>
      </w:r>
      <w:r w:rsidRPr="00A57E78">
        <w:t xml:space="preserve"> do Brasil, com 29,33%.</w:t>
      </w:r>
      <w:r w:rsidR="00763AEC">
        <w:t xml:space="preserve"> </w:t>
      </w:r>
      <w:r w:rsidR="00763AEC" w:rsidRPr="00E0502F">
        <w:rPr>
          <w:noProof/>
          <w:color w:val="000000" w:themeColor="text1"/>
        </w:rPr>
        <w:t>Fahel, Teles e Caminhas (2016)</w:t>
      </w:r>
      <w:r w:rsidR="009D2555">
        <w:rPr>
          <w:noProof/>
          <w:color w:val="000000" w:themeColor="text1"/>
        </w:rPr>
        <w:t xml:space="preserve"> também </w:t>
      </w:r>
      <w:r w:rsidR="00C83CF3">
        <w:rPr>
          <w:noProof/>
          <w:color w:val="000000" w:themeColor="text1"/>
        </w:rPr>
        <w:t xml:space="preserve">identificam </w:t>
      </w:r>
      <w:r w:rsidR="009D2555">
        <w:t>Maranhão e</w:t>
      </w:r>
      <w:r w:rsidR="00763AEC" w:rsidRPr="00A57E78">
        <w:t xml:space="preserve"> P</w:t>
      </w:r>
      <w:r w:rsidR="00763AEC">
        <w:t xml:space="preserve">iauí </w:t>
      </w:r>
      <w:r w:rsidR="009D2555">
        <w:t>com</w:t>
      </w:r>
      <w:r w:rsidR="008B45BA">
        <w:t>o</w:t>
      </w:r>
      <w:r w:rsidR="009D2555">
        <w:t xml:space="preserve"> as maiores proporções de pobreza em 2013, </w:t>
      </w:r>
      <w:r w:rsidR="00763AEC">
        <w:t>demonstrando</w:t>
      </w:r>
      <w:r w:rsidR="009D2555">
        <w:t xml:space="preserve"> que o histórico de pobreza nesses estados é renitente. </w:t>
      </w:r>
      <w:r w:rsidRPr="00A57E78">
        <w:t xml:space="preserve">Em contrapartida, os estados com menor incidência de pobreza multidimensional foram Santa Catarina, São Paulo, Distrito Federal, Rio Grande do Sul e Rio de Janeiro, todos com incidência inferior a 5%. Santa Catarina apresentou a menor proporção, com apenas 2,5%. </w:t>
      </w:r>
    </w:p>
    <w:p w14:paraId="4F7FD7DB" w14:textId="2314563F" w:rsidR="00A57E78" w:rsidRPr="00A57E78" w:rsidRDefault="00645F83" w:rsidP="00A76F7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Tais</w:t>
      </w:r>
      <w:r w:rsidR="00A57E78" w:rsidRPr="00A57E78">
        <w:rPr>
          <w:rFonts w:ascii="Times New Roman" w:hAnsi="Times New Roman" w:cs="Times New Roman"/>
          <w:sz w:val="24"/>
          <w:szCs w:val="24"/>
        </w:rPr>
        <w:t xml:space="preserve"> disparidade</w:t>
      </w:r>
      <w:r>
        <w:rPr>
          <w:rFonts w:ascii="Times New Roman" w:hAnsi="Times New Roman" w:cs="Times New Roman"/>
          <w:sz w:val="24"/>
          <w:szCs w:val="24"/>
        </w:rPr>
        <w:t>s, mais uma vez,</w:t>
      </w:r>
      <w:r w:rsidR="00A57E78" w:rsidRPr="00A5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evidenciam</w:t>
      </w:r>
      <w:r w:rsidR="00A57E78" w:rsidRPr="00A57E78">
        <w:rPr>
          <w:rFonts w:ascii="Times New Roman" w:hAnsi="Times New Roman" w:cs="Times New Roman"/>
          <w:sz w:val="24"/>
          <w:szCs w:val="24"/>
        </w:rPr>
        <w:t xml:space="preserve"> as significativas diferenças regionais no Brasil. Estados como Santa Catarina, São Paulo, Distrito Federal, Rio Grande do Sul e Rio de Janeiro se beneficiam de uma infraestrutura mais desenvolvida, maior nível de investimento e melhor desempenho econômico. Essas regiões têm maior acesso a serviços básicos, como educação, saúde e saneamento, o que contribui para a redução da pobreza multidimensional.</w:t>
      </w:r>
      <w:r w:rsidR="004B6E05">
        <w:rPr>
          <w:rFonts w:ascii="Times New Roman" w:hAnsi="Times New Roman" w:cs="Times New Roman"/>
          <w:sz w:val="24"/>
          <w:szCs w:val="24"/>
        </w:rPr>
        <w:t xml:space="preserve"> </w:t>
      </w:r>
      <w:r w:rsidR="00A57E78" w:rsidRPr="00A57E78">
        <w:rPr>
          <w:rFonts w:ascii="Times New Roman" w:hAnsi="Times New Roman" w:cs="Times New Roman"/>
          <w:sz w:val="24"/>
          <w:szCs w:val="24"/>
        </w:rPr>
        <w:t xml:space="preserve">Por outro lado, estados </w:t>
      </w:r>
      <w:r w:rsidR="000124C5">
        <w:rPr>
          <w:rFonts w:ascii="Times New Roman" w:hAnsi="Times New Roman" w:cs="Times New Roman"/>
          <w:sz w:val="24"/>
          <w:szCs w:val="24"/>
        </w:rPr>
        <w:t>como</w:t>
      </w:r>
      <w:r w:rsidR="00A57E78" w:rsidRPr="00A57E78">
        <w:rPr>
          <w:rFonts w:ascii="Times New Roman" w:hAnsi="Times New Roman" w:cs="Times New Roman"/>
          <w:sz w:val="24"/>
          <w:szCs w:val="24"/>
        </w:rPr>
        <w:t xml:space="preserve"> </w:t>
      </w:r>
      <w:r w:rsidR="000124C5" w:rsidRPr="00A57E78">
        <w:rPr>
          <w:rFonts w:ascii="Times New Roman" w:hAnsi="Times New Roman" w:cs="Times New Roman"/>
          <w:sz w:val="24"/>
          <w:szCs w:val="24"/>
        </w:rPr>
        <w:t>Maranhão, P</w:t>
      </w:r>
      <w:r w:rsidR="000124C5">
        <w:rPr>
          <w:rFonts w:ascii="Times New Roman" w:hAnsi="Times New Roman" w:cs="Times New Roman"/>
          <w:sz w:val="24"/>
          <w:szCs w:val="24"/>
        </w:rPr>
        <w:t>iauí</w:t>
      </w:r>
      <w:r w:rsidR="000124C5" w:rsidRPr="00A57E78">
        <w:rPr>
          <w:rFonts w:ascii="Times New Roman" w:hAnsi="Times New Roman" w:cs="Times New Roman"/>
          <w:sz w:val="24"/>
          <w:szCs w:val="24"/>
        </w:rPr>
        <w:t xml:space="preserve">, </w:t>
      </w:r>
      <w:r w:rsidR="000124C5">
        <w:rPr>
          <w:rFonts w:ascii="Times New Roman" w:hAnsi="Times New Roman" w:cs="Times New Roman"/>
          <w:sz w:val="24"/>
          <w:szCs w:val="24"/>
        </w:rPr>
        <w:t>Pará</w:t>
      </w:r>
      <w:r w:rsidR="000124C5" w:rsidRPr="00A57E78">
        <w:rPr>
          <w:rFonts w:ascii="Times New Roman" w:hAnsi="Times New Roman" w:cs="Times New Roman"/>
          <w:sz w:val="24"/>
          <w:szCs w:val="24"/>
        </w:rPr>
        <w:t xml:space="preserve">, </w:t>
      </w:r>
      <w:r w:rsidR="006F508B">
        <w:rPr>
          <w:rFonts w:ascii="Times New Roman" w:hAnsi="Times New Roman" w:cs="Times New Roman"/>
          <w:sz w:val="24"/>
          <w:szCs w:val="24"/>
        </w:rPr>
        <w:t>Amazonas</w:t>
      </w:r>
      <w:r w:rsidR="006F508B" w:rsidRPr="00A57E78">
        <w:rPr>
          <w:rFonts w:ascii="Times New Roman" w:hAnsi="Times New Roman" w:cs="Times New Roman"/>
          <w:sz w:val="24"/>
          <w:szCs w:val="24"/>
        </w:rPr>
        <w:t xml:space="preserve"> e A</w:t>
      </w:r>
      <w:r w:rsidR="006F508B">
        <w:rPr>
          <w:rFonts w:ascii="Times New Roman" w:hAnsi="Times New Roman" w:cs="Times New Roman"/>
          <w:sz w:val="24"/>
          <w:szCs w:val="24"/>
        </w:rPr>
        <w:t>lagoas</w:t>
      </w:r>
      <w:r w:rsidR="006F508B" w:rsidRPr="00A57E78">
        <w:rPr>
          <w:rFonts w:ascii="Times New Roman" w:hAnsi="Times New Roman" w:cs="Times New Roman"/>
          <w:sz w:val="24"/>
          <w:szCs w:val="24"/>
        </w:rPr>
        <w:t xml:space="preserve"> </w:t>
      </w:r>
      <w:r w:rsidR="00A57E78" w:rsidRPr="00A57E78">
        <w:rPr>
          <w:rFonts w:ascii="Times New Roman" w:hAnsi="Times New Roman" w:cs="Times New Roman"/>
          <w:sz w:val="24"/>
          <w:szCs w:val="24"/>
        </w:rPr>
        <w:t xml:space="preserve">enfrentam desafios históricos e estruturais que perpetuam altos níveis de pobreza. </w:t>
      </w:r>
    </w:p>
    <w:p w14:paraId="6C3C0B80" w14:textId="73CD4199" w:rsidR="00822BAB" w:rsidRDefault="009C7E5A" w:rsidP="004F6543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E5A">
        <w:rPr>
          <w:rFonts w:ascii="Times New Roman" w:hAnsi="Times New Roman" w:cs="Times New Roman"/>
          <w:sz w:val="24"/>
          <w:szCs w:val="24"/>
        </w:rPr>
        <w:t xml:space="preserve">Quanto à evolução da pobreza entre 2016 e 2022, observa-se uma significativa redução da pobreza no Brasil como um todo, impulsionada principalmente pela melhora dos indicadores nos estados mais pobres. Maranhão, Pará, </w:t>
      </w:r>
      <w:r w:rsidR="000124C5">
        <w:rPr>
          <w:rFonts w:ascii="Times New Roman" w:hAnsi="Times New Roman" w:cs="Times New Roman"/>
          <w:sz w:val="24"/>
          <w:szCs w:val="24"/>
        </w:rPr>
        <w:t>Alagoas</w:t>
      </w:r>
      <w:r w:rsidRPr="009C7E5A">
        <w:rPr>
          <w:rFonts w:ascii="Times New Roman" w:hAnsi="Times New Roman" w:cs="Times New Roman"/>
          <w:sz w:val="24"/>
          <w:szCs w:val="24"/>
        </w:rPr>
        <w:t xml:space="preserve">, </w:t>
      </w:r>
      <w:r w:rsidR="000124C5">
        <w:rPr>
          <w:rFonts w:ascii="Times New Roman" w:hAnsi="Times New Roman" w:cs="Times New Roman"/>
          <w:sz w:val="24"/>
          <w:szCs w:val="24"/>
        </w:rPr>
        <w:t>Pernambuco</w:t>
      </w:r>
      <w:r w:rsidRPr="009C7E5A">
        <w:rPr>
          <w:rFonts w:ascii="Times New Roman" w:hAnsi="Times New Roman" w:cs="Times New Roman"/>
          <w:sz w:val="24"/>
          <w:szCs w:val="24"/>
        </w:rPr>
        <w:t xml:space="preserve"> e </w:t>
      </w:r>
      <w:r w:rsidR="00D733C1">
        <w:rPr>
          <w:rFonts w:ascii="Times New Roman" w:hAnsi="Times New Roman" w:cs="Times New Roman"/>
          <w:sz w:val="24"/>
          <w:szCs w:val="24"/>
        </w:rPr>
        <w:t>Tocantins</w:t>
      </w:r>
      <w:r w:rsidRPr="009C7E5A">
        <w:rPr>
          <w:rFonts w:ascii="Times New Roman" w:hAnsi="Times New Roman" w:cs="Times New Roman"/>
          <w:sz w:val="24"/>
          <w:szCs w:val="24"/>
        </w:rPr>
        <w:t xml:space="preserve"> foram os estados que apresentaram a maior redução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C7E5A">
        <w:rPr>
          <w:rFonts w:ascii="Times New Roman" w:hAnsi="Times New Roman" w:cs="Times New Roman"/>
          <w:sz w:val="24"/>
          <w:szCs w:val="24"/>
        </w:rPr>
        <w:t xml:space="preserve"> proporção de pobres.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E5A">
        <w:rPr>
          <w:rFonts w:ascii="Times New Roman" w:hAnsi="Times New Roman" w:cs="Times New Roman"/>
          <w:sz w:val="24"/>
          <w:szCs w:val="24"/>
        </w:rPr>
        <w:t>O estado do Maranhão, embora ainda apresente uma elevada proporção de pobreza, foi o que mais evoluiu ao longo do período, com uma redução de mais de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E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7E5A">
        <w:rPr>
          <w:rFonts w:ascii="Times New Roman" w:hAnsi="Times New Roman" w:cs="Times New Roman"/>
          <w:sz w:val="24"/>
          <w:szCs w:val="24"/>
        </w:rPr>
        <w:t xml:space="preserve"> p. </w:t>
      </w:r>
      <w:r>
        <w:rPr>
          <w:rFonts w:ascii="Times New Roman" w:hAnsi="Times New Roman" w:cs="Times New Roman"/>
          <w:sz w:val="24"/>
          <w:szCs w:val="24"/>
        </w:rPr>
        <w:t>Tal</w:t>
      </w:r>
      <w:r w:rsidRPr="009C7E5A">
        <w:rPr>
          <w:rFonts w:ascii="Times New Roman" w:hAnsi="Times New Roman" w:cs="Times New Roman"/>
          <w:sz w:val="24"/>
          <w:szCs w:val="24"/>
        </w:rPr>
        <w:t xml:space="preserve"> progresso pode ser atribuído </w:t>
      </w:r>
      <w:r>
        <w:rPr>
          <w:rFonts w:ascii="Times New Roman" w:hAnsi="Times New Roman" w:cs="Times New Roman"/>
          <w:sz w:val="24"/>
          <w:szCs w:val="24"/>
        </w:rPr>
        <w:t>principalmente às</w:t>
      </w:r>
      <w:r w:rsidRPr="009C7E5A">
        <w:rPr>
          <w:rFonts w:ascii="Times New Roman" w:hAnsi="Times New Roman" w:cs="Times New Roman"/>
          <w:sz w:val="24"/>
          <w:szCs w:val="24"/>
        </w:rPr>
        <w:t xml:space="preserve"> políticas públicas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C7E5A">
        <w:rPr>
          <w:rFonts w:ascii="Times New Roman" w:hAnsi="Times New Roman" w:cs="Times New Roman"/>
          <w:sz w:val="24"/>
          <w:szCs w:val="24"/>
        </w:rPr>
        <w:t xml:space="preserve"> programas de transferência de renda</w:t>
      </w:r>
      <w:r w:rsidR="004B6E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E5A">
        <w:rPr>
          <w:rFonts w:ascii="Times New Roman" w:hAnsi="Times New Roman" w:cs="Times New Roman"/>
          <w:sz w:val="24"/>
          <w:szCs w:val="24"/>
        </w:rPr>
        <w:t>No entanto, apesar dessas reduções, as taxas de pobreza ainda são altas, especialmente nos estados mais vulneráveis. Isso ressalta a necessidade contínua de esforços coordenados para melhorar as condições de vida</w:t>
      </w:r>
      <w:r>
        <w:rPr>
          <w:rFonts w:ascii="Times New Roman" w:hAnsi="Times New Roman" w:cs="Times New Roman"/>
          <w:sz w:val="24"/>
          <w:szCs w:val="24"/>
        </w:rPr>
        <w:t xml:space="preserve"> e reduzir as desigualdades observadas</w:t>
      </w:r>
      <w:r w:rsidRPr="009C7E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59D43" w14:textId="77777777" w:rsidR="00B451E4" w:rsidRDefault="00B451E4" w:rsidP="003B73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ECC5D" w14:textId="77777777" w:rsidR="00B451E4" w:rsidRDefault="00B451E4" w:rsidP="003B73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8B806" w14:textId="77777777" w:rsidR="00206FC7" w:rsidRDefault="00206FC7" w:rsidP="003B73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F1262" w14:textId="1A964A06" w:rsidR="00A71299" w:rsidRDefault="00A71299" w:rsidP="003B73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94">
        <w:rPr>
          <w:rFonts w:ascii="Times New Roman" w:hAnsi="Times New Roman" w:cs="Times New Roman"/>
          <w:sz w:val="24"/>
          <w:szCs w:val="24"/>
        </w:rPr>
        <w:lastRenderedPageBreak/>
        <w:t xml:space="preserve">Figura </w:t>
      </w:r>
      <w:r w:rsidR="00BB7BEB">
        <w:rPr>
          <w:rFonts w:ascii="Times New Roman" w:hAnsi="Times New Roman" w:cs="Times New Roman"/>
          <w:sz w:val="24"/>
          <w:szCs w:val="24"/>
        </w:rPr>
        <w:t>2</w:t>
      </w:r>
      <w:r w:rsidRPr="00C50394">
        <w:rPr>
          <w:rFonts w:ascii="Times New Roman" w:hAnsi="Times New Roman" w:cs="Times New Roman"/>
          <w:sz w:val="24"/>
          <w:szCs w:val="24"/>
        </w:rPr>
        <w:t xml:space="preserve"> </w:t>
      </w:r>
      <w:r w:rsidR="00C50394">
        <w:rPr>
          <w:rFonts w:ascii="Times New Roman" w:hAnsi="Times New Roman" w:cs="Times New Roman"/>
          <w:sz w:val="24"/>
          <w:szCs w:val="24"/>
        </w:rPr>
        <w:t>–</w:t>
      </w:r>
      <w:r w:rsidRPr="00C50394">
        <w:rPr>
          <w:rFonts w:ascii="Times New Roman" w:hAnsi="Times New Roman" w:cs="Times New Roman"/>
          <w:sz w:val="24"/>
          <w:szCs w:val="24"/>
        </w:rPr>
        <w:t xml:space="preserve"> </w:t>
      </w:r>
      <w:r w:rsidR="00C50394">
        <w:rPr>
          <w:rFonts w:ascii="Times New Roman" w:hAnsi="Times New Roman" w:cs="Times New Roman"/>
          <w:sz w:val="24"/>
          <w:szCs w:val="24"/>
        </w:rPr>
        <w:t xml:space="preserve">Pobreza multidimensional por </w:t>
      </w:r>
      <w:r w:rsidR="005366C8">
        <w:rPr>
          <w:rFonts w:ascii="Times New Roman" w:hAnsi="Times New Roman" w:cs="Times New Roman"/>
          <w:sz w:val="24"/>
          <w:szCs w:val="24"/>
        </w:rPr>
        <w:t>u</w:t>
      </w:r>
      <w:r w:rsidR="00C50394">
        <w:rPr>
          <w:rFonts w:ascii="Times New Roman" w:hAnsi="Times New Roman" w:cs="Times New Roman"/>
          <w:sz w:val="24"/>
          <w:szCs w:val="24"/>
        </w:rPr>
        <w:t xml:space="preserve">nidades da </w:t>
      </w:r>
      <w:r w:rsidR="005366C8">
        <w:rPr>
          <w:rFonts w:ascii="Times New Roman" w:hAnsi="Times New Roman" w:cs="Times New Roman"/>
          <w:sz w:val="24"/>
          <w:szCs w:val="24"/>
        </w:rPr>
        <w:t>f</w:t>
      </w:r>
      <w:r w:rsidR="00C50394">
        <w:rPr>
          <w:rFonts w:ascii="Times New Roman" w:hAnsi="Times New Roman" w:cs="Times New Roman"/>
          <w:sz w:val="24"/>
          <w:szCs w:val="24"/>
        </w:rPr>
        <w:t>ederação, Brasil,</w:t>
      </w:r>
      <w:r w:rsidR="0055456A">
        <w:rPr>
          <w:rFonts w:ascii="Times New Roman" w:hAnsi="Times New Roman" w:cs="Times New Roman"/>
          <w:sz w:val="24"/>
          <w:szCs w:val="24"/>
        </w:rPr>
        <w:t xml:space="preserve"> 2016 e</w:t>
      </w:r>
      <w:r w:rsidR="00C50394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76E882BD" w14:textId="277D63E9" w:rsidR="0055456A" w:rsidRPr="00C50394" w:rsidRDefault="0055456A" w:rsidP="003E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5B73">
        <w:rPr>
          <w:rFonts w:ascii="Times New Roman" w:hAnsi="Times New Roman" w:cs="Times New Roman"/>
          <w:sz w:val="24"/>
          <w:szCs w:val="24"/>
        </w:rPr>
        <w:t xml:space="preserve"> </w:t>
      </w:r>
      <w:r w:rsidRPr="008C5B73">
        <w:rPr>
          <w:rFonts w:ascii="Times New Roman" w:hAnsi="Times New Roman" w:cs="Times New Roman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847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C5B73">
        <w:rPr>
          <w:rFonts w:ascii="Times New Roman" w:hAnsi="Times New Roman" w:cs="Times New Roman"/>
        </w:rPr>
        <w:t>2022</w:t>
      </w:r>
    </w:p>
    <w:p w14:paraId="4701D505" w14:textId="697F38B0" w:rsidR="003B7350" w:rsidRPr="000E39B8" w:rsidRDefault="00BC4738" w:rsidP="000951D9">
      <w:pPr>
        <w:pStyle w:val="NormalWeb"/>
        <w:spacing w:before="0" w:beforeAutospacing="0" w:after="240" w:afterAutospacing="0"/>
      </w:pPr>
      <w:r>
        <w:rPr>
          <w:noProof/>
        </w:rPr>
        <w:drawing>
          <wp:inline distT="0" distB="0" distL="0" distR="0" wp14:anchorId="166FADE5" wp14:editId="25607E64">
            <wp:extent cx="2883389" cy="2838450"/>
            <wp:effectExtent l="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0"/>
                    <a:stretch/>
                  </pic:blipFill>
                  <pic:spPr bwMode="auto">
                    <a:xfrm>
                      <a:off x="0" y="0"/>
                      <a:ext cx="2892598" cy="28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7285">
        <w:rPr>
          <w:noProof/>
        </w:rPr>
        <w:drawing>
          <wp:inline distT="0" distB="0" distL="0" distR="0" wp14:anchorId="773DB296" wp14:editId="2D83753D">
            <wp:extent cx="2762250" cy="2793545"/>
            <wp:effectExtent l="0" t="0" r="0" b="6985"/>
            <wp:docPr id="11294405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" r="1076"/>
                    <a:stretch/>
                  </pic:blipFill>
                  <pic:spPr bwMode="auto">
                    <a:xfrm>
                      <a:off x="0" y="0"/>
                      <a:ext cx="2776581" cy="280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73CD" w:rsidRPr="00BB2C1F">
        <w:rPr>
          <w:sz w:val="20"/>
          <w:szCs w:val="20"/>
        </w:rPr>
        <w:t xml:space="preserve">Fonte: </w:t>
      </w:r>
      <w:r w:rsidR="007673CD">
        <w:rPr>
          <w:sz w:val="20"/>
          <w:szCs w:val="20"/>
        </w:rPr>
        <w:t xml:space="preserve">IBGE, </w:t>
      </w:r>
      <w:proofErr w:type="spellStart"/>
      <w:r w:rsidR="007673CD">
        <w:rPr>
          <w:sz w:val="20"/>
          <w:szCs w:val="20"/>
        </w:rPr>
        <w:t>Microdados</w:t>
      </w:r>
      <w:proofErr w:type="spellEnd"/>
      <w:r w:rsidR="007673CD">
        <w:rPr>
          <w:sz w:val="20"/>
          <w:szCs w:val="20"/>
        </w:rPr>
        <w:t xml:space="preserve"> da PNAD Contínua </w:t>
      </w:r>
      <w:bookmarkEnd w:id="0"/>
      <w:r w:rsidR="003A3DDC" w:rsidRPr="004B0033">
        <w:rPr>
          <w:sz w:val="20"/>
          <w:szCs w:val="20"/>
        </w:rPr>
        <w:t>20</w:t>
      </w:r>
      <w:r w:rsidR="003A3DDC">
        <w:rPr>
          <w:sz w:val="20"/>
          <w:szCs w:val="20"/>
        </w:rPr>
        <w:t>16</w:t>
      </w:r>
      <w:r w:rsidR="003A3DDC" w:rsidRPr="004B0033">
        <w:rPr>
          <w:sz w:val="20"/>
          <w:szCs w:val="20"/>
        </w:rPr>
        <w:t>-20</w:t>
      </w:r>
      <w:r w:rsidR="003A3DDC">
        <w:rPr>
          <w:sz w:val="20"/>
          <w:szCs w:val="20"/>
        </w:rPr>
        <w:t>22</w:t>
      </w:r>
      <w:r w:rsidR="00E82F58">
        <w:rPr>
          <w:sz w:val="20"/>
          <w:szCs w:val="20"/>
        </w:rPr>
        <w:t>.</w:t>
      </w:r>
    </w:p>
    <w:p w14:paraId="2AAB9CD5" w14:textId="1EB02CDF" w:rsidR="00D61588" w:rsidRPr="00D905ED" w:rsidRDefault="00D905ED" w:rsidP="00D61588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5ED">
        <w:rPr>
          <w:rFonts w:ascii="Times New Roman" w:hAnsi="Times New Roman" w:cs="Times New Roman"/>
          <w:sz w:val="24"/>
          <w:szCs w:val="24"/>
        </w:rPr>
        <w:t xml:space="preserve">Além das desigualdades regionais, a literatura sobre pobreza, especialmente quando analisada pela ótica monetária, </w:t>
      </w:r>
      <w:r w:rsidR="009E6699">
        <w:rPr>
          <w:rFonts w:ascii="Times New Roman" w:hAnsi="Times New Roman" w:cs="Times New Roman"/>
          <w:sz w:val="24"/>
          <w:szCs w:val="24"/>
        </w:rPr>
        <w:t>evidencia</w:t>
      </w:r>
      <w:r w:rsidRPr="00D905ED">
        <w:rPr>
          <w:rFonts w:ascii="Times New Roman" w:hAnsi="Times New Roman" w:cs="Times New Roman"/>
          <w:sz w:val="24"/>
          <w:szCs w:val="24"/>
        </w:rPr>
        <w:t xml:space="preserve"> certos grupos como mais vulneráveis à pobreza. Entre esses grupos, destacam-se as mulheres, negros e residentes de áreas rurais. Para compreender</w:t>
      </w:r>
      <w:r w:rsidR="009907B0">
        <w:rPr>
          <w:rFonts w:ascii="Times New Roman" w:hAnsi="Times New Roman" w:cs="Times New Roman"/>
          <w:sz w:val="24"/>
          <w:szCs w:val="24"/>
        </w:rPr>
        <w:t xml:space="preserve"> essa </w:t>
      </w:r>
      <w:r w:rsidRPr="00D905ED">
        <w:rPr>
          <w:rFonts w:ascii="Times New Roman" w:hAnsi="Times New Roman" w:cs="Times New Roman"/>
          <w:sz w:val="24"/>
          <w:szCs w:val="24"/>
        </w:rPr>
        <w:t xml:space="preserve">situação e verificar se a maior vulnerabilidade desses grupos se traduz </w:t>
      </w:r>
      <w:r w:rsidR="00D61588">
        <w:rPr>
          <w:rFonts w:ascii="Times New Roman" w:hAnsi="Times New Roman" w:cs="Times New Roman"/>
          <w:sz w:val="24"/>
          <w:szCs w:val="24"/>
        </w:rPr>
        <w:t>a</w:t>
      </w:r>
      <w:r w:rsidRPr="00D905ED">
        <w:rPr>
          <w:rFonts w:ascii="Times New Roman" w:hAnsi="Times New Roman" w:cs="Times New Roman"/>
          <w:sz w:val="24"/>
          <w:szCs w:val="24"/>
        </w:rPr>
        <w:t xml:space="preserve"> nível multidimensional, as </w:t>
      </w:r>
      <w:r w:rsidR="001A21C6">
        <w:rPr>
          <w:rFonts w:ascii="Times New Roman" w:hAnsi="Times New Roman" w:cs="Times New Roman"/>
          <w:sz w:val="24"/>
          <w:szCs w:val="24"/>
        </w:rPr>
        <w:t>T</w:t>
      </w:r>
      <w:r w:rsidRPr="00D905ED">
        <w:rPr>
          <w:rFonts w:ascii="Times New Roman" w:hAnsi="Times New Roman" w:cs="Times New Roman"/>
          <w:sz w:val="24"/>
          <w:szCs w:val="24"/>
        </w:rPr>
        <w:t>abelas 4 e 5 fornecem informações detalhadas sobre os indicadores de pobreza com base em características da população, como gênero, raça e situação do domicílio.</w:t>
      </w:r>
    </w:p>
    <w:p w14:paraId="30DE4E61" w14:textId="1BF7669D" w:rsidR="003D5BE1" w:rsidRPr="006868F1" w:rsidRDefault="003D5BE1" w:rsidP="003B73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50394">
        <w:rPr>
          <w:rFonts w:ascii="Times New Roman" w:hAnsi="Times New Roman" w:cs="Times New Roman"/>
          <w:sz w:val="24"/>
          <w:szCs w:val="24"/>
        </w:rPr>
        <w:t xml:space="preserve">Tabela </w:t>
      </w:r>
      <w:r w:rsidR="003B7350">
        <w:rPr>
          <w:rFonts w:ascii="Times New Roman" w:hAnsi="Times New Roman" w:cs="Times New Roman"/>
          <w:sz w:val="24"/>
          <w:szCs w:val="24"/>
        </w:rPr>
        <w:t>4</w:t>
      </w:r>
      <w:r w:rsidRPr="00C50394">
        <w:rPr>
          <w:rFonts w:ascii="Times New Roman" w:hAnsi="Times New Roman" w:cs="Times New Roman"/>
          <w:sz w:val="24"/>
          <w:szCs w:val="24"/>
        </w:rPr>
        <w:t xml:space="preserve"> – </w:t>
      </w:r>
      <w:r w:rsidR="00383C0D">
        <w:rPr>
          <w:rFonts w:ascii="Times New Roman" w:hAnsi="Times New Roman" w:cs="Times New Roman"/>
        </w:rPr>
        <w:t xml:space="preserve">Incidência </w:t>
      </w:r>
      <w:r w:rsidR="003B7350">
        <w:rPr>
          <w:rFonts w:ascii="Times New Roman" w:hAnsi="Times New Roman" w:cs="Times New Roman"/>
        </w:rPr>
        <w:t>e</w:t>
      </w:r>
      <w:r w:rsidRPr="00C50394">
        <w:rPr>
          <w:rFonts w:ascii="Times New Roman" w:hAnsi="Times New Roman" w:cs="Times New Roman"/>
          <w:sz w:val="24"/>
          <w:szCs w:val="24"/>
        </w:rPr>
        <w:t xml:space="preserve"> intensidade da pobreza, IPM, pobreza extrema e vulneráveis à pobreza, em 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F58">
        <w:rPr>
          <w:rFonts w:ascii="Times New Roman" w:hAnsi="Times New Roman" w:cs="Times New Roman"/>
          <w:sz w:val="24"/>
          <w:szCs w:val="24"/>
        </w:rPr>
        <w:t>por gênero, raça e situação</w:t>
      </w:r>
      <w:r w:rsidR="00677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domicílio</w:t>
      </w:r>
      <w:r w:rsidRPr="00E82F58">
        <w:rPr>
          <w:rFonts w:ascii="Times New Roman" w:hAnsi="Times New Roman" w:cs="Times New Roman"/>
          <w:sz w:val="24"/>
          <w:szCs w:val="24"/>
        </w:rPr>
        <w:t>, no Brasil, 2022</w:t>
      </w:r>
    </w:p>
    <w:tbl>
      <w:tblPr>
        <w:tblStyle w:val="Tabelacomgrade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1603"/>
        <w:gridCol w:w="1700"/>
        <w:gridCol w:w="1163"/>
        <w:gridCol w:w="1798"/>
        <w:gridCol w:w="1279"/>
      </w:tblGrid>
      <w:tr w:rsidR="003D5BE1" w:rsidRPr="002E702B" w14:paraId="2560F294" w14:textId="77777777" w:rsidTr="00DC7C2D">
        <w:trPr>
          <w:trHeight w:val="300"/>
        </w:trPr>
        <w:tc>
          <w:tcPr>
            <w:tcW w:w="17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1A55F" w14:textId="411547EC" w:rsidR="003D5BE1" w:rsidRPr="003D5BE1" w:rsidRDefault="003D5BE1" w:rsidP="007C12E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D5BE1">
              <w:rPr>
                <w:rFonts w:ascii="Times New Roman" w:hAnsi="Times New Roman" w:cs="Times New Roman"/>
              </w:rPr>
              <w:t>Características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207F4" w14:textId="290C9F7E" w:rsidR="003D5BE1" w:rsidRPr="003D5BE1" w:rsidRDefault="00383C0D" w:rsidP="000E39B8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Incidência (H)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7D855" w14:textId="160228EF" w:rsidR="003D5BE1" w:rsidRPr="003D5BE1" w:rsidRDefault="003D5BE1" w:rsidP="007C12E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D5BE1">
              <w:rPr>
                <w:rFonts w:ascii="Times New Roman" w:hAnsi="Times New Roman" w:cs="Times New Roman"/>
              </w:rPr>
              <w:t>Intensidade</w:t>
            </w:r>
            <w:r w:rsidR="00383C0D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313AB" w14:textId="77777777" w:rsidR="003D5BE1" w:rsidRPr="003D5BE1" w:rsidRDefault="003D5BE1" w:rsidP="007C12E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D5BE1">
              <w:rPr>
                <w:rFonts w:ascii="Times New Roman" w:hAnsi="Times New Roman" w:cs="Times New Roman"/>
              </w:rPr>
              <w:t>IPM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31FB" w14:textId="77777777" w:rsidR="003D5BE1" w:rsidRPr="003D5BE1" w:rsidRDefault="003D5BE1" w:rsidP="007C12E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D5BE1">
              <w:rPr>
                <w:rFonts w:ascii="Times New Roman" w:hAnsi="Times New Roman" w:cs="Times New Roman"/>
              </w:rPr>
              <w:t>Pobreza extrema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8184021" w14:textId="77777777" w:rsidR="003D5BE1" w:rsidRPr="003D5BE1" w:rsidRDefault="003D5BE1" w:rsidP="007C12E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D5BE1">
              <w:rPr>
                <w:rFonts w:ascii="Times New Roman" w:hAnsi="Times New Roman" w:cs="Times New Roman"/>
              </w:rPr>
              <w:t xml:space="preserve">Vulneráveis </w:t>
            </w:r>
          </w:p>
        </w:tc>
      </w:tr>
      <w:tr w:rsidR="00D733C1" w:rsidRPr="002E702B" w14:paraId="79972447" w14:textId="77777777" w:rsidTr="00DC7C2D">
        <w:trPr>
          <w:trHeight w:val="300"/>
        </w:trPr>
        <w:tc>
          <w:tcPr>
            <w:tcW w:w="1700" w:type="dxa"/>
            <w:tcBorders>
              <w:right w:val="single" w:sz="4" w:space="0" w:color="auto"/>
            </w:tcBorders>
            <w:noWrap/>
            <w:vAlign w:val="bottom"/>
          </w:tcPr>
          <w:p w14:paraId="4C5C42C0" w14:textId="7FC8FDAC" w:rsidR="00D733C1" w:rsidRPr="003D5BE1" w:rsidRDefault="00D733C1" w:rsidP="00D733C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D5BE1">
              <w:rPr>
                <w:rFonts w:ascii="Times New Roman" w:hAnsi="Times New Roman" w:cs="Times New Roman"/>
              </w:rPr>
              <w:t>Homem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noWrap/>
            <w:vAlign w:val="bottom"/>
          </w:tcPr>
          <w:p w14:paraId="0A799552" w14:textId="51706602" w:rsidR="00D733C1" w:rsidRPr="00D733C1" w:rsidRDefault="00D733C1" w:rsidP="000E39B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15,42</w:t>
            </w:r>
          </w:p>
        </w:tc>
        <w:tc>
          <w:tcPr>
            <w:tcW w:w="1700" w:type="dxa"/>
            <w:noWrap/>
            <w:vAlign w:val="bottom"/>
          </w:tcPr>
          <w:p w14:paraId="75622EE5" w14:textId="571BE979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41</w:t>
            </w:r>
            <w:r>
              <w:rPr>
                <w:rFonts w:ascii="Times New Roman" w:hAnsi="Times New Roman" w:cs="Times New Roman"/>
                <w:color w:val="000000"/>
              </w:rPr>
              <w:t>,69</w:t>
            </w:r>
          </w:p>
        </w:tc>
        <w:tc>
          <w:tcPr>
            <w:tcW w:w="1163" w:type="dxa"/>
            <w:noWrap/>
            <w:vAlign w:val="bottom"/>
          </w:tcPr>
          <w:p w14:paraId="52AE0BAA" w14:textId="78E82FC3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6,43</w:t>
            </w:r>
          </w:p>
        </w:tc>
        <w:tc>
          <w:tcPr>
            <w:tcW w:w="1798" w:type="dxa"/>
            <w:noWrap/>
            <w:vAlign w:val="bottom"/>
          </w:tcPr>
          <w:p w14:paraId="7A0257FD" w14:textId="7877F85D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2,24</w:t>
            </w:r>
          </w:p>
        </w:tc>
        <w:tc>
          <w:tcPr>
            <w:tcW w:w="1279" w:type="dxa"/>
            <w:noWrap/>
            <w:vAlign w:val="bottom"/>
          </w:tcPr>
          <w:p w14:paraId="46F67FF1" w14:textId="216F214D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16,22</w:t>
            </w:r>
          </w:p>
        </w:tc>
      </w:tr>
      <w:tr w:rsidR="00D733C1" w:rsidRPr="002E702B" w14:paraId="4A12E158" w14:textId="77777777" w:rsidTr="00DC7C2D">
        <w:trPr>
          <w:trHeight w:val="300"/>
        </w:trPr>
        <w:tc>
          <w:tcPr>
            <w:tcW w:w="170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86E92B4" w14:textId="3130A79A" w:rsidR="00D733C1" w:rsidRPr="003D5BE1" w:rsidRDefault="00D733C1" w:rsidP="00D733C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D5BE1">
              <w:rPr>
                <w:rFonts w:ascii="Times New Roman" w:hAnsi="Times New Roman" w:cs="Times New Roman"/>
              </w:rPr>
              <w:t>Mulher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4FEDD75" w14:textId="784FEBA9" w:rsidR="00D733C1" w:rsidRPr="00D733C1" w:rsidRDefault="00D733C1" w:rsidP="000E39B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14,35</w:t>
            </w:r>
          </w:p>
        </w:tc>
        <w:tc>
          <w:tcPr>
            <w:tcW w:w="1700" w:type="dxa"/>
            <w:noWrap/>
            <w:vAlign w:val="bottom"/>
            <w:hideMark/>
          </w:tcPr>
          <w:p w14:paraId="308291B8" w14:textId="044FDF5A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40,92</w:t>
            </w:r>
          </w:p>
        </w:tc>
        <w:tc>
          <w:tcPr>
            <w:tcW w:w="1163" w:type="dxa"/>
            <w:noWrap/>
            <w:vAlign w:val="bottom"/>
            <w:hideMark/>
          </w:tcPr>
          <w:p w14:paraId="1C1D0CDF" w14:textId="2545F17D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5,87</w:t>
            </w:r>
          </w:p>
        </w:tc>
        <w:tc>
          <w:tcPr>
            <w:tcW w:w="1798" w:type="dxa"/>
            <w:noWrap/>
            <w:vAlign w:val="bottom"/>
            <w:hideMark/>
          </w:tcPr>
          <w:p w14:paraId="2183965D" w14:textId="5A84B6CA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1,6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9" w:type="dxa"/>
            <w:noWrap/>
            <w:vAlign w:val="bottom"/>
            <w:hideMark/>
          </w:tcPr>
          <w:p w14:paraId="502C2EF9" w14:textId="5F518A9C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17,46</w:t>
            </w:r>
          </w:p>
        </w:tc>
      </w:tr>
      <w:tr w:rsidR="00D733C1" w:rsidRPr="002E702B" w14:paraId="2D8F7C91" w14:textId="77777777" w:rsidTr="00DC7C2D">
        <w:trPr>
          <w:trHeight w:val="300"/>
        </w:trPr>
        <w:tc>
          <w:tcPr>
            <w:tcW w:w="170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15BD378" w14:textId="70E3FD2E" w:rsidR="00D733C1" w:rsidRPr="003D5BE1" w:rsidRDefault="00D733C1" w:rsidP="00D733C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D5BE1">
              <w:rPr>
                <w:rFonts w:ascii="Times New Roman" w:hAnsi="Times New Roman" w:cs="Times New Roman"/>
              </w:rPr>
              <w:t>Branco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ACC8F04" w14:textId="2DB29602" w:rsidR="00D733C1" w:rsidRPr="00D733C1" w:rsidRDefault="00D733C1" w:rsidP="000E39B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7,54</w:t>
            </w:r>
          </w:p>
        </w:tc>
        <w:tc>
          <w:tcPr>
            <w:tcW w:w="1700" w:type="dxa"/>
            <w:noWrap/>
            <w:vAlign w:val="bottom"/>
            <w:hideMark/>
          </w:tcPr>
          <w:p w14:paraId="24975FED" w14:textId="58D65EB9" w:rsidR="00D733C1" w:rsidRPr="00D733C1" w:rsidRDefault="00D733C1" w:rsidP="00D733C1">
            <w:pPr>
              <w:tabs>
                <w:tab w:val="left" w:pos="99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40,11</w:t>
            </w:r>
          </w:p>
        </w:tc>
        <w:tc>
          <w:tcPr>
            <w:tcW w:w="1163" w:type="dxa"/>
            <w:noWrap/>
            <w:vAlign w:val="bottom"/>
            <w:hideMark/>
          </w:tcPr>
          <w:p w14:paraId="5E47C7E9" w14:textId="5AD28AF0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798" w:type="dxa"/>
            <w:noWrap/>
            <w:vAlign w:val="bottom"/>
            <w:hideMark/>
          </w:tcPr>
          <w:p w14:paraId="02CD140F" w14:textId="4733773F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1279" w:type="dxa"/>
            <w:noWrap/>
            <w:vAlign w:val="bottom"/>
            <w:hideMark/>
          </w:tcPr>
          <w:p w14:paraId="108731D5" w14:textId="72C89EFD" w:rsidR="00D733C1" w:rsidRPr="00D733C1" w:rsidRDefault="00D733C1" w:rsidP="00D733C1">
            <w:pPr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12,12</w:t>
            </w:r>
          </w:p>
        </w:tc>
      </w:tr>
      <w:tr w:rsidR="00D733C1" w:rsidRPr="002E702B" w14:paraId="5CA78402" w14:textId="77777777" w:rsidTr="00DC7C2D">
        <w:trPr>
          <w:trHeight w:val="300"/>
        </w:trPr>
        <w:tc>
          <w:tcPr>
            <w:tcW w:w="170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4AA9C64" w14:textId="235F36FC" w:rsidR="00D733C1" w:rsidRPr="006441FD" w:rsidRDefault="00D733C1" w:rsidP="00D733C1">
            <w:pPr>
              <w:spacing w:after="100" w:afterAutospacing="1"/>
              <w:rPr>
                <w:rFonts w:ascii="Times New Roman" w:hAnsi="Times New Roman" w:cs="Times New Roman"/>
                <w:vertAlign w:val="superscript"/>
              </w:rPr>
            </w:pPr>
            <w:r w:rsidRPr="003D5BE1">
              <w:rPr>
                <w:rFonts w:ascii="Times New Roman" w:hAnsi="Times New Roman" w:cs="Times New Roman"/>
              </w:rPr>
              <w:t>Negro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03EA0BD" w14:textId="2925BDE8" w:rsidR="00D733C1" w:rsidRPr="00D733C1" w:rsidRDefault="00D733C1" w:rsidP="000E39B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19,69</w:t>
            </w:r>
          </w:p>
        </w:tc>
        <w:tc>
          <w:tcPr>
            <w:tcW w:w="1700" w:type="dxa"/>
            <w:noWrap/>
            <w:vAlign w:val="bottom"/>
            <w:hideMark/>
          </w:tcPr>
          <w:p w14:paraId="0DA9489B" w14:textId="49746FEA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41,59</w:t>
            </w:r>
          </w:p>
        </w:tc>
        <w:tc>
          <w:tcPr>
            <w:tcW w:w="1163" w:type="dxa"/>
            <w:noWrap/>
            <w:vAlign w:val="bottom"/>
            <w:hideMark/>
          </w:tcPr>
          <w:p w14:paraId="325322E6" w14:textId="73BA7A47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8,19</w:t>
            </w:r>
          </w:p>
        </w:tc>
        <w:tc>
          <w:tcPr>
            <w:tcW w:w="1798" w:type="dxa"/>
            <w:noWrap/>
            <w:vAlign w:val="bottom"/>
            <w:hideMark/>
          </w:tcPr>
          <w:p w14:paraId="3A6E9B0F" w14:textId="27B58918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2,73</w:t>
            </w:r>
          </w:p>
        </w:tc>
        <w:tc>
          <w:tcPr>
            <w:tcW w:w="1279" w:type="dxa"/>
            <w:noWrap/>
            <w:vAlign w:val="bottom"/>
            <w:hideMark/>
          </w:tcPr>
          <w:p w14:paraId="403F6F8E" w14:textId="49903352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20,73</w:t>
            </w:r>
          </w:p>
        </w:tc>
      </w:tr>
      <w:tr w:rsidR="00D733C1" w:rsidRPr="002E702B" w14:paraId="7CCAF1DC" w14:textId="77777777" w:rsidTr="00DC7C2D">
        <w:trPr>
          <w:trHeight w:val="300"/>
        </w:trPr>
        <w:tc>
          <w:tcPr>
            <w:tcW w:w="1700" w:type="dxa"/>
            <w:tcBorders>
              <w:right w:val="single" w:sz="4" w:space="0" w:color="auto"/>
            </w:tcBorders>
            <w:noWrap/>
            <w:vAlign w:val="bottom"/>
          </w:tcPr>
          <w:p w14:paraId="5EE0FBCA" w14:textId="28F99B88" w:rsidR="00D733C1" w:rsidRPr="003D5BE1" w:rsidRDefault="00D733C1" w:rsidP="00D733C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D5BE1">
              <w:rPr>
                <w:rFonts w:ascii="Times New Roman" w:hAnsi="Times New Roman" w:cs="Times New Roman"/>
              </w:rPr>
              <w:t>Urbano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noWrap/>
            <w:vAlign w:val="bottom"/>
          </w:tcPr>
          <w:p w14:paraId="7828696B" w14:textId="0CABA841" w:rsidR="00D733C1" w:rsidRPr="00D733C1" w:rsidRDefault="00D733C1" w:rsidP="000E39B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7,39</w:t>
            </w:r>
          </w:p>
        </w:tc>
        <w:tc>
          <w:tcPr>
            <w:tcW w:w="1700" w:type="dxa"/>
            <w:noWrap/>
            <w:vAlign w:val="bottom"/>
          </w:tcPr>
          <w:p w14:paraId="416131D2" w14:textId="111456C7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38</w:t>
            </w:r>
            <w:r>
              <w:rPr>
                <w:rFonts w:ascii="Times New Roman" w:hAnsi="Times New Roman" w:cs="Times New Roman"/>
                <w:color w:val="000000"/>
              </w:rPr>
              <w:t>,85</w:t>
            </w:r>
          </w:p>
        </w:tc>
        <w:tc>
          <w:tcPr>
            <w:tcW w:w="1163" w:type="dxa"/>
            <w:noWrap/>
            <w:vAlign w:val="bottom"/>
          </w:tcPr>
          <w:p w14:paraId="48C11A2F" w14:textId="00947622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2,87</w:t>
            </w:r>
          </w:p>
        </w:tc>
        <w:tc>
          <w:tcPr>
            <w:tcW w:w="1798" w:type="dxa"/>
            <w:noWrap/>
            <w:vAlign w:val="bottom"/>
          </w:tcPr>
          <w:p w14:paraId="33164F32" w14:textId="0D902FF6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279" w:type="dxa"/>
            <w:noWrap/>
            <w:vAlign w:val="bottom"/>
          </w:tcPr>
          <w:p w14:paraId="79E90DFF" w14:textId="30654551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15,9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733C1" w:rsidRPr="002E702B" w14:paraId="13F3FA70" w14:textId="77777777" w:rsidTr="00DC7C2D">
        <w:trPr>
          <w:trHeight w:val="300"/>
        </w:trPr>
        <w:tc>
          <w:tcPr>
            <w:tcW w:w="1700" w:type="dxa"/>
            <w:tcBorders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09CC7EC" w14:textId="79D8500B" w:rsidR="00D733C1" w:rsidRPr="003D5BE1" w:rsidRDefault="00D733C1" w:rsidP="00D733C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D5BE1">
              <w:rPr>
                <w:rFonts w:ascii="Times New Roman" w:hAnsi="Times New Roman" w:cs="Times New Roman"/>
              </w:rPr>
              <w:t>Rural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12" w:space="0" w:color="auto"/>
            </w:tcBorders>
            <w:noWrap/>
            <w:vAlign w:val="bottom"/>
          </w:tcPr>
          <w:p w14:paraId="39AE5BB0" w14:textId="24A297A2" w:rsidR="00D733C1" w:rsidRPr="00D733C1" w:rsidRDefault="00D733C1" w:rsidP="000E39B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35,37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noWrap/>
            <w:vAlign w:val="bottom"/>
          </w:tcPr>
          <w:p w14:paraId="71003631" w14:textId="506FBC20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42,71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  <w:vAlign w:val="bottom"/>
          </w:tcPr>
          <w:p w14:paraId="302BEC0A" w14:textId="387BCCD3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15,11</w:t>
            </w:r>
          </w:p>
        </w:tc>
        <w:tc>
          <w:tcPr>
            <w:tcW w:w="1798" w:type="dxa"/>
            <w:tcBorders>
              <w:bottom w:val="single" w:sz="12" w:space="0" w:color="auto"/>
            </w:tcBorders>
            <w:noWrap/>
            <w:vAlign w:val="bottom"/>
          </w:tcPr>
          <w:p w14:paraId="200B0763" w14:textId="03AA9CB2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5,94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noWrap/>
            <w:vAlign w:val="bottom"/>
          </w:tcPr>
          <w:p w14:paraId="62272CF1" w14:textId="0A53632A" w:rsidR="00D733C1" w:rsidRPr="00D733C1" w:rsidRDefault="00D733C1" w:rsidP="00D733C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733C1">
              <w:rPr>
                <w:rFonts w:ascii="Times New Roman" w:hAnsi="Times New Roman" w:cs="Times New Roman"/>
                <w:color w:val="000000"/>
              </w:rPr>
              <w:t>21,09</w:t>
            </w:r>
          </w:p>
        </w:tc>
      </w:tr>
    </w:tbl>
    <w:p w14:paraId="3DED9123" w14:textId="77777777" w:rsidR="004B4E1F" w:rsidRDefault="003D5BE1" w:rsidP="004B4E1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B0033">
        <w:rPr>
          <w:rFonts w:ascii="Times New Roman" w:hAnsi="Times New Roman" w:cs="Times New Roman"/>
          <w:sz w:val="20"/>
          <w:szCs w:val="20"/>
        </w:rPr>
        <w:t xml:space="preserve">Fonte: IBGE, </w:t>
      </w:r>
      <w:proofErr w:type="spellStart"/>
      <w:r w:rsidRPr="004B0033">
        <w:rPr>
          <w:rFonts w:ascii="Times New Roman" w:hAnsi="Times New Roman" w:cs="Times New Roman"/>
          <w:sz w:val="20"/>
          <w:szCs w:val="20"/>
        </w:rPr>
        <w:t>Microdados</w:t>
      </w:r>
      <w:proofErr w:type="spellEnd"/>
      <w:r w:rsidRPr="004B0033">
        <w:rPr>
          <w:rFonts w:ascii="Times New Roman" w:hAnsi="Times New Roman" w:cs="Times New Roman"/>
          <w:sz w:val="20"/>
          <w:szCs w:val="20"/>
        </w:rPr>
        <w:t xml:space="preserve"> da PNAD </w:t>
      </w:r>
      <w:r>
        <w:rPr>
          <w:rFonts w:ascii="Times New Roman" w:hAnsi="Times New Roman" w:cs="Times New Roman"/>
          <w:sz w:val="20"/>
          <w:szCs w:val="20"/>
        </w:rPr>
        <w:t xml:space="preserve">Contínua </w:t>
      </w:r>
      <w:r w:rsidRPr="004B003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22.</w:t>
      </w:r>
    </w:p>
    <w:p w14:paraId="54F155BF" w14:textId="340BE366" w:rsidR="006441FD" w:rsidRPr="006441FD" w:rsidRDefault="006441FD" w:rsidP="00DC7C2D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A categoria </w:t>
      </w:r>
      <w:r w:rsidR="00D61588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negro</w:t>
      </w:r>
      <w:r w:rsidR="00D61588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engloba todos os indivíduos auto identificados como pretos e pardos.</w:t>
      </w:r>
    </w:p>
    <w:p w14:paraId="5192BF05" w14:textId="74A6D877" w:rsidR="00064E6A" w:rsidRDefault="009E6699" w:rsidP="00D53C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DF1">
        <w:rPr>
          <w:rFonts w:ascii="Times New Roman" w:hAnsi="Times New Roman" w:cs="Times New Roman"/>
          <w:sz w:val="24"/>
          <w:szCs w:val="24"/>
        </w:rPr>
        <w:t xml:space="preserve">Quanto </w:t>
      </w:r>
      <w:r w:rsidR="002726FF">
        <w:rPr>
          <w:rFonts w:ascii="Times New Roman" w:hAnsi="Times New Roman" w:cs="Times New Roman"/>
          <w:sz w:val="24"/>
          <w:szCs w:val="24"/>
        </w:rPr>
        <w:t>à</w:t>
      </w:r>
      <w:r w:rsidR="00951DF1">
        <w:rPr>
          <w:rFonts w:ascii="Times New Roman" w:hAnsi="Times New Roman" w:cs="Times New Roman"/>
          <w:sz w:val="24"/>
          <w:szCs w:val="24"/>
        </w:rPr>
        <w:t xml:space="preserve">s diferenças de </w:t>
      </w:r>
      <w:r w:rsidR="00CD05DD">
        <w:rPr>
          <w:rFonts w:ascii="Times New Roman" w:hAnsi="Times New Roman" w:cs="Times New Roman"/>
          <w:sz w:val="24"/>
          <w:szCs w:val="24"/>
        </w:rPr>
        <w:t>gênero</w:t>
      </w:r>
      <w:r w:rsidR="00F9583D">
        <w:rPr>
          <w:rFonts w:ascii="Times New Roman" w:hAnsi="Times New Roman" w:cs="Times New Roman"/>
          <w:sz w:val="24"/>
          <w:szCs w:val="24"/>
        </w:rPr>
        <w:t>,</w:t>
      </w:r>
      <w:r w:rsidR="00951DF1">
        <w:rPr>
          <w:rFonts w:ascii="Times New Roman" w:hAnsi="Times New Roman" w:cs="Times New Roman"/>
          <w:sz w:val="24"/>
          <w:szCs w:val="24"/>
        </w:rPr>
        <w:t xml:space="preserve"> </w:t>
      </w:r>
      <w:r w:rsidR="00CD05DD">
        <w:rPr>
          <w:rFonts w:ascii="Times New Roman" w:hAnsi="Times New Roman" w:cs="Times New Roman"/>
          <w:sz w:val="24"/>
          <w:szCs w:val="24"/>
        </w:rPr>
        <w:t>os</w:t>
      </w:r>
      <w:r w:rsidR="00F9583D">
        <w:rPr>
          <w:rFonts w:ascii="Times New Roman" w:hAnsi="Times New Roman" w:cs="Times New Roman"/>
          <w:sz w:val="24"/>
          <w:szCs w:val="24"/>
        </w:rPr>
        <w:t xml:space="preserve"> indicadores de pobreza</w:t>
      </w:r>
      <w:r w:rsidR="006441FD">
        <w:rPr>
          <w:rFonts w:ascii="Times New Roman" w:hAnsi="Times New Roman" w:cs="Times New Roman"/>
          <w:sz w:val="24"/>
          <w:szCs w:val="24"/>
        </w:rPr>
        <w:t xml:space="preserve"> </w:t>
      </w:r>
      <w:r w:rsidR="00F9583D">
        <w:rPr>
          <w:rFonts w:ascii="Times New Roman" w:hAnsi="Times New Roman" w:cs="Times New Roman"/>
          <w:sz w:val="24"/>
          <w:szCs w:val="24"/>
        </w:rPr>
        <w:t>mostraram</w:t>
      </w:r>
      <w:r w:rsidR="006441FD">
        <w:rPr>
          <w:rFonts w:ascii="Times New Roman" w:hAnsi="Times New Roman" w:cs="Times New Roman"/>
          <w:sz w:val="24"/>
          <w:szCs w:val="24"/>
        </w:rPr>
        <w:t>-se</w:t>
      </w:r>
      <w:r w:rsidR="00CD05DD">
        <w:rPr>
          <w:rFonts w:ascii="Times New Roman" w:hAnsi="Times New Roman" w:cs="Times New Roman"/>
          <w:sz w:val="24"/>
          <w:szCs w:val="24"/>
        </w:rPr>
        <w:t xml:space="preserve"> ligeiramente </w:t>
      </w:r>
      <w:r w:rsidR="00F9583D">
        <w:rPr>
          <w:rFonts w:ascii="Times New Roman" w:hAnsi="Times New Roman" w:cs="Times New Roman"/>
          <w:sz w:val="24"/>
          <w:szCs w:val="24"/>
        </w:rPr>
        <w:t>mais elevados</w:t>
      </w:r>
      <w:r w:rsidR="00CD05DD">
        <w:rPr>
          <w:rFonts w:ascii="Times New Roman" w:hAnsi="Times New Roman" w:cs="Times New Roman"/>
          <w:sz w:val="24"/>
          <w:szCs w:val="24"/>
        </w:rPr>
        <w:t xml:space="preserve"> par</w:t>
      </w:r>
      <w:r w:rsidR="00F9583D">
        <w:rPr>
          <w:rFonts w:ascii="Times New Roman" w:hAnsi="Times New Roman" w:cs="Times New Roman"/>
          <w:sz w:val="24"/>
          <w:szCs w:val="24"/>
        </w:rPr>
        <w:t>a</w:t>
      </w:r>
      <w:r w:rsidR="00CD05DD">
        <w:rPr>
          <w:rFonts w:ascii="Times New Roman" w:hAnsi="Times New Roman" w:cs="Times New Roman"/>
          <w:sz w:val="24"/>
          <w:szCs w:val="24"/>
        </w:rPr>
        <w:t xml:space="preserve"> os homens, com exceção do indicador de vulnerabilidade que </w:t>
      </w:r>
      <w:r w:rsidR="00F9583D">
        <w:rPr>
          <w:rFonts w:ascii="Times New Roman" w:hAnsi="Times New Roman" w:cs="Times New Roman"/>
          <w:sz w:val="24"/>
          <w:szCs w:val="24"/>
        </w:rPr>
        <w:t>apresentou</w:t>
      </w:r>
      <w:r w:rsidR="00CD05DD">
        <w:rPr>
          <w:rFonts w:ascii="Times New Roman" w:hAnsi="Times New Roman" w:cs="Times New Roman"/>
          <w:sz w:val="24"/>
          <w:szCs w:val="24"/>
        </w:rPr>
        <w:t xml:space="preserve"> </w:t>
      </w:r>
      <w:r w:rsidR="00F9583D">
        <w:rPr>
          <w:rFonts w:ascii="Times New Roman" w:hAnsi="Times New Roman" w:cs="Times New Roman"/>
          <w:sz w:val="24"/>
          <w:szCs w:val="24"/>
        </w:rPr>
        <w:t xml:space="preserve">proporção </w:t>
      </w:r>
      <w:r w:rsidR="00CD05DD">
        <w:rPr>
          <w:rFonts w:ascii="Times New Roman" w:hAnsi="Times New Roman" w:cs="Times New Roman"/>
          <w:sz w:val="24"/>
          <w:szCs w:val="24"/>
        </w:rPr>
        <w:t>maior para mulheres</w:t>
      </w:r>
      <w:r w:rsidR="00F9583D">
        <w:rPr>
          <w:rFonts w:ascii="Times New Roman" w:hAnsi="Times New Roman" w:cs="Times New Roman"/>
          <w:sz w:val="24"/>
          <w:szCs w:val="24"/>
        </w:rPr>
        <w:t xml:space="preserve">. </w:t>
      </w:r>
      <w:r w:rsidR="002726FF">
        <w:rPr>
          <w:rFonts w:ascii="Times New Roman" w:hAnsi="Times New Roman" w:cs="Times New Roman"/>
          <w:sz w:val="24"/>
          <w:szCs w:val="24"/>
        </w:rPr>
        <w:t>Todavia</w:t>
      </w:r>
      <w:r w:rsidR="00F9583D">
        <w:rPr>
          <w:rFonts w:ascii="Times New Roman" w:hAnsi="Times New Roman" w:cs="Times New Roman"/>
          <w:sz w:val="24"/>
          <w:szCs w:val="24"/>
        </w:rPr>
        <w:t xml:space="preserve">, quando se observa os resultados da </w:t>
      </w:r>
      <w:r w:rsidR="00C95B2D">
        <w:rPr>
          <w:rFonts w:ascii="Times New Roman" w:hAnsi="Times New Roman" w:cs="Times New Roman"/>
          <w:sz w:val="24"/>
          <w:szCs w:val="24"/>
        </w:rPr>
        <w:t xml:space="preserve">Tabela </w:t>
      </w:r>
      <w:r w:rsidR="00F9583D">
        <w:rPr>
          <w:rFonts w:ascii="Times New Roman" w:hAnsi="Times New Roman" w:cs="Times New Roman"/>
          <w:sz w:val="24"/>
          <w:szCs w:val="24"/>
        </w:rPr>
        <w:t xml:space="preserve">5, </w:t>
      </w:r>
      <w:r w:rsidR="00951DF1">
        <w:rPr>
          <w:rFonts w:ascii="Times New Roman" w:hAnsi="Times New Roman" w:cs="Times New Roman"/>
          <w:sz w:val="24"/>
          <w:szCs w:val="24"/>
        </w:rPr>
        <w:t xml:space="preserve">verifica-se que </w:t>
      </w:r>
      <w:r w:rsidR="00F9583D">
        <w:rPr>
          <w:rFonts w:ascii="Times New Roman" w:hAnsi="Times New Roman" w:cs="Times New Roman"/>
          <w:sz w:val="24"/>
          <w:szCs w:val="24"/>
        </w:rPr>
        <w:t xml:space="preserve">as proporções de privação são maiores para homens em todos </w:t>
      </w:r>
      <w:r w:rsidR="00951DF1">
        <w:rPr>
          <w:rFonts w:ascii="Times New Roman" w:hAnsi="Times New Roman" w:cs="Times New Roman"/>
          <w:sz w:val="24"/>
          <w:szCs w:val="24"/>
        </w:rPr>
        <w:t>os indicadores analisados</w:t>
      </w:r>
      <w:r w:rsidR="00BE15D2">
        <w:rPr>
          <w:rFonts w:ascii="Times New Roman" w:hAnsi="Times New Roman" w:cs="Times New Roman"/>
          <w:sz w:val="24"/>
          <w:szCs w:val="24"/>
        </w:rPr>
        <w:t>,</w:t>
      </w:r>
      <w:r w:rsidR="00951DF1">
        <w:rPr>
          <w:rFonts w:ascii="Times New Roman" w:hAnsi="Times New Roman" w:cs="Times New Roman"/>
          <w:sz w:val="24"/>
          <w:szCs w:val="24"/>
        </w:rPr>
        <w:t xml:space="preserve"> </w:t>
      </w:r>
      <w:r w:rsidR="00064E6A">
        <w:rPr>
          <w:rFonts w:ascii="Times New Roman" w:hAnsi="Times New Roman" w:cs="Times New Roman"/>
          <w:sz w:val="24"/>
          <w:szCs w:val="24"/>
        </w:rPr>
        <w:lastRenderedPageBreak/>
        <w:t xml:space="preserve">exceto </w:t>
      </w:r>
      <w:r w:rsidR="00CA7921">
        <w:rPr>
          <w:rFonts w:ascii="Times New Roman" w:hAnsi="Times New Roman" w:cs="Times New Roman"/>
          <w:sz w:val="24"/>
          <w:szCs w:val="24"/>
        </w:rPr>
        <w:t xml:space="preserve">para </w:t>
      </w:r>
      <w:r w:rsidR="00CD05DD">
        <w:rPr>
          <w:rFonts w:ascii="Times New Roman" w:hAnsi="Times New Roman" w:cs="Times New Roman"/>
          <w:sz w:val="24"/>
          <w:szCs w:val="24"/>
        </w:rPr>
        <w:t>o indicador de renda</w:t>
      </w:r>
      <w:r w:rsidR="00F9583D">
        <w:rPr>
          <w:rFonts w:ascii="Times New Roman" w:hAnsi="Times New Roman" w:cs="Times New Roman"/>
          <w:sz w:val="24"/>
          <w:szCs w:val="24"/>
        </w:rPr>
        <w:t xml:space="preserve">. Tal resultado corrobora com o observado na literatura que analisa a pobreza exclusivamente pela ótica da renda, </w:t>
      </w:r>
      <w:r w:rsidR="002726FF">
        <w:rPr>
          <w:rFonts w:ascii="Times New Roman" w:hAnsi="Times New Roman" w:cs="Times New Roman"/>
          <w:sz w:val="24"/>
          <w:szCs w:val="24"/>
        </w:rPr>
        <w:t xml:space="preserve">em que mulheres possuem menores níveis de rendimento e são mais </w:t>
      </w:r>
      <w:r w:rsidR="002726FF" w:rsidRPr="00905B3D">
        <w:rPr>
          <w:rFonts w:ascii="Times New Roman" w:hAnsi="Times New Roman" w:cs="Times New Roman"/>
          <w:sz w:val="24"/>
          <w:szCs w:val="24"/>
        </w:rPr>
        <w:t>suscetíveis a cair na pobreza em caso de choques econômicos ou outras adversidades</w:t>
      </w:r>
      <w:r w:rsidR="002726FF">
        <w:rPr>
          <w:rFonts w:ascii="Times New Roman" w:hAnsi="Times New Roman" w:cs="Times New Roman"/>
          <w:sz w:val="24"/>
          <w:szCs w:val="24"/>
        </w:rPr>
        <w:t xml:space="preserve">. </w:t>
      </w:r>
      <w:r w:rsidR="00B9749E">
        <w:rPr>
          <w:rFonts w:ascii="Times New Roman" w:hAnsi="Times New Roman" w:cs="Times New Roman"/>
          <w:sz w:val="24"/>
          <w:szCs w:val="24"/>
        </w:rPr>
        <w:t>Entretant</w:t>
      </w:r>
      <w:r w:rsidR="00F9583D">
        <w:rPr>
          <w:rFonts w:ascii="Times New Roman" w:hAnsi="Times New Roman" w:cs="Times New Roman"/>
          <w:sz w:val="24"/>
          <w:szCs w:val="24"/>
        </w:rPr>
        <w:t>o</w:t>
      </w:r>
      <w:r w:rsidR="002726FF">
        <w:rPr>
          <w:rFonts w:ascii="Times New Roman" w:hAnsi="Times New Roman" w:cs="Times New Roman"/>
          <w:sz w:val="24"/>
          <w:szCs w:val="24"/>
        </w:rPr>
        <w:t>,</w:t>
      </w:r>
      <w:r w:rsidR="00F9583D">
        <w:rPr>
          <w:rFonts w:ascii="Times New Roman" w:hAnsi="Times New Roman" w:cs="Times New Roman"/>
          <w:sz w:val="24"/>
          <w:szCs w:val="24"/>
        </w:rPr>
        <w:t xml:space="preserve"> </w:t>
      </w:r>
      <w:r w:rsidR="002726FF">
        <w:rPr>
          <w:rFonts w:ascii="Times New Roman" w:hAnsi="Times New Roman" w:cs="Times New Roman"/>
          <w:sz w:val="24"/>
          <w:szCs w:val="24"/>
        </w:rPr>
        <w:t>alerta</w:t>
      </w:r>
      <w:r w:rsidR="00F9583D">
        <w:rPr>
          <w:rFonts w:ascii="Times New Roman" w:hAnsi="Times New Roman" w:cs="Times New Roman"/>
          <w:sz w:val="24"/>
          <w:szCs w:val="24"/>
        </w:rPr>
        <w:t xml:space="preserve"> </w:t>
      </w:r>
      <w:r w:rsidR="002726FF">
        <w:rPr>
          <w:rFonts w:ascii="Times New Roman" w:hAnsi="Times New Roman" w:cs="Times New Roman"/>
          <w:sz w:val="24"/>
          <w:szCs w:val="24"/>
        </w:rPr>
        <w:t xml:space="preserve">para o fato de </w:t>
      </w:r>
      <w:r w:rsidR="00F9583D">
        <w:rPr>
          <w:rFonts w:ascii="Times New Roman" w:hAnsi="Times New Roman" w:cs="Times New Roman"/>
          <w:sz w:val="24"/>
          <w:szCs w:val="24"/>
        </w:rPr>
        <w:t>que quando se leva em consideração o contexto multidimensional</w:t>
      </w:r>
      <w:r w:rsidR="002726FF">
        <w:rPr>
          <w:rFonts w:ascii="Times New Roman" w:hAnsi="Times New Roman" w:cs="Times New Roman"/>
          <w:sz w:val="24"/>
          <w:szCs w:val="24"/>
        </w:rPr>
        <w:t>,</w:t>
      </w:r>
      <w:r w:rsidR="00F9583D">
        <w:rPr>
          <w:rFonts w:ascii="Times New Roman" w:hAnsi="Times New Roman" w:cs="Times New Roman"/>
          <w:sz w:val="24"/>
          <w:szCs w:val="24"/>
        </w:rPr>
        <w:t xml:space="preserve"> homens são tão vulneráveis </w:t>
      </w:r>
      <w:r w:rsidR="002726FF">
        <w:rPr>
          <w:rFonts w:ascii="Times New Roman" w:hAnsi="Times New Roman" w:cs="Times New Roman"/>
          <w:sz w:val="24"/>
          <w:szCs w:val="24"/>
        </w:rPr>
        <w:t xml:space="preserve">à pobreza </w:t>
      </w:r>
      <w:r w:rsidR="00F9583D">
        <w:rPr>
          <w:rFonts w:ascii="Times New Roman" w:hAnsi="Times New Roman" w:cs="Times New Roman"/>
          <w:sz w:val="24"/>
          <w:szCs w:val="24"/>
        </w:rPr>
        <w:t xml:space="preserve">quanto as mulheres. </w:t>
      </w:r>
      <w:r w:rsidR="00856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01D72" w14:textId="0CAAB308" w:rsidR="00AA1B97" w:rsidRDefault="004B4E1F" w:rsidP="00AA1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0A76" w:rsidRPr="00350A76">
        <w:rPr>
          <w:rFonts w:ascii="Times New Roman" w:hAnsi="Times New Roman" w:cs="Times New Roman"/>
          <w:sz w:val="24"/>
          <w:szCs w:val="24"/>
        </w:rPr>
        <w:t>No que diz respeito às diferenças raciais, os indicadores de pobreza mostram-se consistentemente mais elevados para a população negra. A incidência de pobreza multidimensional entre os negros é quase três vezes maior do que entre os brancos, destacando uma desigualdade alarmante. Embora a intensidade da pobreza não varie de forma significativa entre os dois grupos, o IPM, a taxa de pobreza extrema e os níveis de vulnerabilidade são substancialmente mais altos entre os negros. A vulnerabilidade, em especial, apr</w:t>
      </w:r>
      <w:r w:rsidR="00350A76">
        <w:rPr>
          <w:rFonts w:ascii="Times New Roman" w:hAnsi="Times New Roman" w:cs="Times New Roman"/>
          <w:sz w:val="24"/>
          <w:szCs w:val="24"/>
        </w:rPr>
        <w:t>esentou</w:t>
      </w:r>
      <w:r w:rsidR="00350A76" w:rsidRPr="00350A76">
        <w:rPr>
          <w:rFonts w:ascii="Times New Roman" w:hAnsi="Times New Roman" w:cs="Times New Roman"/>
          <w:sz w:val="24"/>
          <w:szCs w:val="24"/>
        </w:rPr>
        <w:t xml:space="preserve"> a maior disparidade </w:t>
      </w:r>
      <w:r w:rsidR="00350A76">
        <w:rPr>
          <w:rFonts w:ascii="Times New Roman" w:hAnsi="Times New Roman" w:cs="Times New Roman"/>
          <w:sz w:val="24"/>
          <w:szCs w:val="24"/>
        </w:rPr>
        <w:t>neste grupo</w:t>
      </w:r>
      <w:r w:rsidR="00350A76" w:rsidRPr="00350A76">
        <w:rPr>
          <w:rFonts w:ascii="Times New Roman" w:hAnsi="Times New Roman" w:cs="Times New Roman"/>
          <w:sz w:val="24"/>
          <w:szCs w:val="24"/>
        </w:rPr>
        <w:t>, ultrapassando as diferenças registradas nas análises por gênero e situação do domicílio.</w:t>
      </w:r>
    </w:p>
    <w:p w14:paraId="0967050A" w14:textId="697D5CAA" w:rsidR="009E6699" w:rsidRPr="009E6699" w:rsidRDefault="00EE7AC3" w:rsidP="00AA1B97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</w:t>
      </w:r>
      <w:r w:rsidR="00EE7681">
        <w:rPr>
          <w:rFonts w:ascii="Times New Roman" w:hAnsi="Times New Roman" w:cs="Times New Roman"/>
          <w:sz w:val="24"/>
          <w:szCs w:val="24"/>
        </w:rPr>
        <w:t>l</w:t>
      </w:r>
      <w:r w:rsidRPr="00EE7AC3">
        <w:rPr>
          <w:rFonts w:ascii="Times New Roman" w:hAnsi="Times New Roman" w:cs="Times New Roman"/>
          <w:sz w:val="24"/>
          <w:szCs w:val="24"/>
        </w:rPr>
        <w:t xml:space="preserve"> disparidade reflete uma série de fatores estruturais e históricos que perpetuam a desigualdade racial no Brasil. Negros têm </w:t>
      </w:r>
      <w:r w:rsidR="00E969A7">
        <w:rPr>
          <w:rFonts w:ascii="Times New Roman" w:hAnsi="Times New Roman" w:cs="Times New Roman"/>
          <w:sz w:val="24"/>
          <w:szCs w:val="24"/>
        </w:rPr>
        <w:t xml:space="preserve">menores </w:t>
      </w:r>
      <w:r w:rsidRPr="00EE7AC3">
        <w:rPr>
          <w:rFonts w:ascii="Times New Roman" w:hAnsi="Times New Roman" w:cs="Times New Roman"/>
          <w:sz w:val="24"/>
          <w:szCs w:val="24"/>
        </w:rPr>
        <w:t xml:space="preserve">oportunidades </w:t>
      </w:r>
      <w:r w:rsidR="00E969A7">
        <w:rPr>
          <w:rFonts w:ascii="Times New Roman" w:hAnsi="Times New Roman" w:cs="Times New Roman"/>
          <w:sz w:val="24"/>
          <w:szCs w:val="24"/>
        </w:rPr>
        <w:t>de acesso à educação</w:t>
      </w:r>
      <w:r w:rsidRPr="00EE7AC3">
        <w:rPr>
          <w:rFonts w:ascii="Times New Roman" w:hAnsi="Times New Roman" w:cs="Times New Roman"/>
          <w:sz w:val="24"/>
          <w:szCs w:val="24"/>
        </w:rPr>
        <w:t xml:space="preserve"> de qualidade, o que limita </w:t>
      </w:r>
      <w:r w:rsidR="00CA53C0">
        <w:rPr>
          <w:rFonts w:ascii="Times New Roman" w:hAnsi="Times New Roman" w:cs="Times New Roman"/>
          <w:sz w:val="24"/>
          <w:szCs w:val="24"/>
        </w:rPr>
        <w:t>a</w:t>
      </w:r>
      <w:r w:rsidRPr="00EE7AC3">
        <w:rPr>
          <w:rFonts w:ascii="Times New Roman" w:hAnsi="Times New Roman" w:cs="Times New Roman"/>
          <w:sz w:val="24"/>
          <w:szCs w:val="24"/>
        </w:rPr>
        <w:t xml:space="preserve"> perspectiva de emprego e renda no futuro. A discriminação racial resulta em menores salários e menos oportunidades de avanço profissional. Além disso, negros são mais propensos a viver em áreas com infraestrutura inadequada e menor acesso a serviços básicos como saneamento, água </w:t>
      </w:r>
      <w:r w:rsidR="00CA53C0">
        <w:rPr>
          <w:rFonts w:ascii="Times New Roman" w:hAnsi="Times New Roman" w:cs="Times New Roman"/>
          <w:sz w:val="24"/>
          <w:szCs w:val="24"/>
        </w:rPr>
        <w:t>canalizada</w:t>
      </w:r>
      <w:r w:rsidRPr="00EE7AC3">
        <w:rPr>
          <w:rFonts w:ascii="Times New Roman" w:hAnsi="Times New Roman" w:cs="Times New Roman"/>
          <w:sz w:val="24"/>
          <w:szCs w:val="24"/>
        </w:rPr>
        <w:t xml:space="preserve"> e </w:t>
      </w:r>
      <w:r w:rsidR="00CA53C0">
        <w:rPr>
          <w:rFonts w:ascii="Times New Roman" w:hAnsi="Times New Roman" w:cs="Times New Roman"/>
          <w:sz w:val="24"/>
          <w:szCs w:val="24"/>
        </w:rPr>
        <w:t>energia elétrica</w:t>
      </w:r>
      <w:r w:rsidRPr="00EE7AC3">
        <w:rPr>
          <w:rFonts w:ascii="Times New Roman" w:hAnsi="Times New Roman" w:cs="Times New Roman"/>
          <w:sz w:val="24"/>
          <w:szCs w:val="24"/>
        </w:rPr>
        <w:t>.</w:t>
      </w:r>
      <w:r w:rsidR="00CA53C0">
        <w:rPr>
          <w:rFonts w:ascii="Times New Roman" w:hAnsi="Times New Roman" w:cs="Times New Roman"/>
          <w:sz w:val="24"/>
          <w:szCs w:val="24"/>
        </w:rPr>
        <w:t xml:space="preserve"> </w:t>
      </w:r>
      <w:r w:rsidR="0096776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76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abela 5</w:t>
      </w:r>
      <w:r w:rsidR="0096776D">
        <w:rPr>
          <w:rFonts w:ascii="Times New Roman" w:hAnsi="Times New Roman" w:cs="Times New Roman"/>
          <w:sz w:val="24"/>
          <w:szCs w:val="24"/>
        </w:rPr>
        <w:t xml:space="preserve"> nota-se</w:t>
      </w:r>
      <w:r w:rsidR="00EE7681">
        <w:rPr>
          <w:rFonts w:ascii="Times New Roman" w:hAnsi="Times New Roman" w:cs="Times New Roman"/>
          <w:sz w:val="24"/>
          <w:szCs w:val="24"/>
        </w:rPr>
        <w:t xml:space="preserve"> </w:t>
      </w:r>
      <w:r w:rsidR="00E969A7">
        <w:rPr>
          <w:rFonts w:ascii="Times New Roman" w:hAnsi="Times New Roman" w:cs="Times New Roman"/>
          <w:sz w:val="24"/>
          <w:szCs w:val="24"/>
        </w:rPr>
        <w:t>que os negros apresentam</w:t>
      </w:r>
      <w:r w:rsidR="00AA1B97">
        <w:rPr>
          <w:rFonts w:ascii="Times New Roman" w:hAnsi="Times New Roman" w:cs="Times New Roman"/>
          <w:sz w:val="24"/>
          <w:szCs w:val="24"/>
        </w:rPr>
        <w:t xml:space="preserve"> </w:t>
      </w:r>
      <w:r w:rsidR="00E969A7">
        <w:rPr>
          <w:rFonts w:ascii="Times New Roman" w:hAnsi="Times New Roman" w:cs="Times New Roman"/>
          <w:sz w:val="24"/>
          <w:szCs w:val="24"/>
        </w:rPr>
        <w:t xml:space="preserve">maiores proporções de privação que os brancos em </w:t>
      </w:r>
      <w:r w:rsidR="00AA1B97">
        <w:rPr>
          <w:rFonts w:ascii="Times New Roman" w:hAnsi="Times New Roman" w:cs="Times New Roman"/>
          <w:sz w:val="24"/>
          <w:szCs w:val="24"/>
        </w:rPr>
        <w:t xml:space="preserve">praticamente todos os indicadores analisados, principalmente nos indicadores de saneamento, descarte de lixo, ativos, </w:t>
      </w:r>
      <w:r w:rsidR="007520A9">
        <w:rPr>
          <w:rFonts w:ascii="Times New Roman" w:hAnsi="Times New Roman" w:cs="Times New Roman"/>
          <w:sz w:val="24"/>
          <w:szCs w:val="24"/>
        </w:rPr>
        <w:t xml:space="preserve">renda, </w:t>
      </w:r>
      <w:r w:rsidR="00AA1B97">
        <w:rPr>
          <w:rFonts w:ascii="Times New Roman" w:hAnsi="Times New Roman" w:cs="Times New Roman"/>
          <w:sz w:val="24"/>
          <w:szCs w:val="24"/>
        </w:rPr>
        <w:t>anos de escolaridade e</w:t>
      </w:r>
      <w:r w:rsidR="007520A9">
        <w:rPr>
          <w:rFonts w:ascii="Times New Roman" w:hAnsi="Times New Roman" w:cs="Times New Roman"/>
          <w:sz w:val="24"/>
          <w:szCs w:val="24"/>
        </w:rPr>
        <w:t xml:space="preserve"> condições da habitação</w:t>
      </w:r>
      <w:r w:rsidR="00AA1B97">
        <w:rPr>
          <w:rFonts w:ascii="Times New Roman" w:hAnsi="Times New Roman" w:cs="Times New Roman"/>
          <w:sz w:val="24"/>
          <w:szCs w:val="24"/>
        </w:rPr>
        <w:t>.</w:t>
      </w:r>
    </w:p>
    <w:p w14:paraId="73DE6C59" w14:textId="4B7F5948" w:rsidR="007024C7" w:rsidRPr="00383C0D" w:rsidRDefault="007024C7" w:rsidP="003B73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0D">
        <w:rPr>
          <w:rFonts w:ascii="Times New Roman" w:hAnsi="Times New Roman" w:cs="Times New Roman"/>
          <w:sz w:val="24"/>
          <w:szCs w:val="24"/>
        </w:rPr>
        <w:t xml:space="preserve">Tabela </w:t>
      </w:r>
      <w:r w:rsidR="003B7350">
        <w:rPr>
          <w:rFonts w:ascii="Times New Roman" w:hAnsi="Times New Roman" w:cs="Times New Roman"/>
          <w:sz w:val="24"/>
          <w:szCs w:val="24"/>
        </w:rPr>
        <w:t>5</w:t>
      </w:r>
      <w:r w:rsidRPr="00383C0D">
        <w:rPr>
          <w:rFonts w:ascii="Times New Roman" w:hAnsi="Times New Roman" w:cs="Times New Roman"/>
          <w:sz w:val="24"/>
          <w:szCs w:val="24"/>
        </w:rPr>
        <w:t xml:space="preserve"> – Proporções de privação por indicador de pobreza, em %, por gênero</w:t>
      </w:r>
      <w:r w:rsidR="00E92563" w:rsidRPr="00383C0D">
        <w:rPr>
          <w:rFonts w:ascii="Times New Roman" w:hAnsi="Times New Roman" w:cs="Times New Roman"/>
          <w:sz w:val="24"/>
          <w:szCs w:val="24"/>
        </w:rPr>
        <w:t xml:space="preserve">, </w:t>
      </w:r>
      <w:r w:rsidRPr="00383C0D">
        <w:rPr>
          <w:rFonts w:ascii="Times New Roman" w:hAnsi="Times New Roman" w:cs="Times New Roman"/>
          <w:sz w:val="24"/>
          <w:szCs w:val="24"/>
        </w:rPr>
        <w:t>raça</w:t>
      </w:r>
      <w:r w:rsidR="00E92563" w:rsidRPr="00383C0D">
        <w:rPr>
          <w:rFonts w:ascii="Times New Roman" w:hAnsi="Times New Roman" w:cs="Times New Roman"/>
          <w:sz w:val="24"/>
          <w:szCs w:val="24"/>
        </w:rPr>
        <w:t xml:space="preserve"> e situação</w:t>
      </w:r>
      <w:r w:rsidR="00C720FF">
        <w:rPr>
          <w:rFonts w:ascii="Times New Roman" w:hAnsi="Times New Roman" w:cs="Times New Roman"/>
          <w:sz w:val="24"/>
          <w:szCs w:val="24"/>
        </w:rPr>
        <w:t xml:space="preserve"> </w:t>
      </w:r>
      <w:r w:rsidR="00E75566" w:rsidRPr="00383C0D">
        <w:rPr>
          <w:rFonts w:ascii="Times New Roman" w:hAnsi="Times New Roman" w:cs="Times New Roman"/>
          <w:sz w:val="24"/>
          <w:szCs w:val="24"/>
        </w:rPr>
        <w:t>do domicílio</w:t>
      </w:r>
      <w:r w:rsidRPr="00383C0D">
        <w:rPr>
          <w:rFonts w:ascii="Times New Roman" w:hAnsi="Times New Roman" w:cs="Times New Roman"/>
          <w:sz w:val="24"/>
          <w:szCs w:val="24"/>
        </w:rPr>
        <w:t>, no Brasil, 2022</w:t>
      </w:r>
      <w:r w:rsidR="004E406C" w:rsidRPr="00383C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1"/>
        <w:tblW w:w="837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035"/>
        <w:gridCol w:w="974"/>
        <w:gridCol w:w="962"/>
        <w:gridCol w:w="876"/>
        <w:gridCol w:w="919"/>
        <w:gridCol w:w="919"/>
      </w:tblGrid>
      <w:tr w:rsidR="007673CD" w:rsidRPr="00BB2C1F" w14:paraId="6E515C01" w14:textId="51E69809" w:rsidTr="0066007F">
        <w:trPr>
          <w:trHeight w:val="326"/>
          <w:jc w:val="center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4" w:space="0" w:color="FFFFFF"/>
              <w:tl2br w:val="single" w:sz="4" w:space="0" w:color="auto"/>
            </w:tcBorders>
          </w:tcPr>
          <w:p w14:paraId="36EF98AE" w14:textId="3DB24FC6" w:rsidR="007673CD" w:rsidRPr="00BB2C1F" w:rsidRDefault="007673CD" w:rsidP="007C12EA">
            <w:pPr>
              <w:jc w:val="center"/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População</w:t>
            </w:r>
          </w:p>
          <w:p w14:paraId="20C118EA" w14:textId="77777777" w:rsidR="007673CD" w:rsidRPr="00BB2C1F" w:rsidRDefault="007673CD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 xml:space="preserve">Dimensões     </w:t>
            </w:r>
          </w:p>
        </w:tc>
        <w:tc>
          <w:tcPr>
            <w:tcW w:w="2009" w:type="dxa"/>
            <w:gridSpan w:val="2"/>
            <w:tcBorders>
              <w:top w:val="single" w:sz="12" w:space="0" w:color="auto"/>
            </w:tcBorders>
          </w:tcPr>
          <w:p w14:paraId="2AE58A59" w14:textId="77777777" w:rsidR="007673CD" w:rsidRPr="00BB2C1F" w:rsidRDefault="007673CD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Gênero 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right w:val="single" w:sz="4" w:space="0" w:color="FFFFFF" w:themeColor="background1"/>
            </w:tcBorders>
          </w:tcPr>
          <w:p w14:paraId="42F93ACB" w14:textId="77777777" w:rsidR="007673CD" w:rsidRPr="00BB2C1F" w:rsidRDefault="007673CD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Raça 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right w:val="single" w:sz="4" w:space="0" w:color="FFFFFF" w:themeColor="background1"/>
            </w:tcBorders>
          </w:tcPr>
          <w:p w14:paraId="16637141" w14:textId="52FC0B7F" w:rsidR="007673CD" w:rsidRDefault="0045219F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5219F">
              <w:rPr>
                <w:rFonts w:ascii="Times New Roman" w:hAnsi="Times New Roman"/>
              </w:rPr>
              <w:t>ituação do domicílio</w:t>
            </w:r>
          </w:p>
        </w:tc>
      </w:tr>
      <w:tr w:rsidR="007673CD" w:rsidRPr="00BB2C1F" w14:paraId="7645965F" w14:textId="7FFC983C" w:rsidTr="0066007F">
        <w:trPr>
          <w:trHeight w:val="287"/>
          <w:jc w:val="center"/>
        </w:trPr>
        <w:tc>
          <w:tcPr>
            <w:tcW w:w="2689" w:type="dxa"/>
            <w:vMerge/>
            <w:tcBorders>
              <w:left w:val="single" w:sz="4" w:space="0" w:color="FFFFFF"/>
              <w:tl2br w:val="single" w:sz="4" w:space="0" w:color="auto"/>
            </w:tcBorders>
          </w:tcPr>
          <w:p w14:paraId="42437F89" w14:textId="77777777" w:rsidR="007673CD" w:rsidRPr="00BB2C1F" w:rsidRDefault="007673CD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14:paraId="32807746" w14:textId="77777777" w:rsidR="007673CD" w:rsidRPr="00BB2C1F" w:rsidRDefault="007673CD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Homem</w:t>
            </w:r>
          </w:p>
        </w:tc>
        <w:tc>
          <w:tcPr>
            <w:tcW w:w="974" w:type="dxa"/>
          </w:tcPr>
          <w:p w14:paraId="056C7D5E" w14:textId="77777777" w:rsidR="007673CD" w:rsidRPr="00BB2C1F" w:rsidRDefault="007673CD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Mulher</w:t>
            </w:r>
          </w:p>
        </w:tc>
        <w:tc>
          <w:tcPr>
            <w:tcW w:w="962" w:type="dxa"/>
          </w:tcPr>
          <w:p w14:paraId="2E1236D2" w14:textId="77777777" w:rsidR="007673CD" w:rsidRPr="00BB2C1F" w:rsidRDefault="007673CD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Branco</w:t>
            </w:r>
          </w:p>
        </w:tc>
        <w:tc>
          <w:tcPr>
            <w:tcW w:w="876" w:type="dxa"/>
            <w:tcBorders>
              <w:right w:val="single" w:sz="4" w:space="0" w:color="FFFFFF" w:themeColor="background1"/>
            </w:tcBorders>
          </w:tcPr>
          <w:p w14:paraId="0BCDEE8F" w14:textId="2B4F8F9D" w:rsidR="007673CD" w:rsidRPr="004B4E1F" w:rsidRDefault="007673CD" w:rsidP="007C12E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345502">
              <w:rPr>
                <w:rFonts w:ascii="Times New Roman" w:hAnsi="Times New Roman"/>
              </w:rPr>
              <w:t>Negro</w:t>
            </w:r>
            <w:r w:rsidR="004B4E1F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919" w:type="dxa"/>
            <w:tcBorders>
              <w:right w:val="single" w:sz="4" w:space="0" w:color="FFFFFF" w:themeColor="background1"/>
            </w:tcBorders>
          </w:tcPr>
          <w:p w14:paraId="46322C58" w14:textId="61A45B45" w:rsidR="007673CD" w:rsidRPr="00345502" w:rsidRDefault="007673CD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Urban</w:t>
            </w:r>
            <w:r w:rsidR="00E92563">
              <w:rPr>
                <w:rFonts w:ascii="Times New Roman" w:hAnsi="Times New Roman"/>
              </w:rPr>
              <w:t>a</w:t>
            </w:r>
          </w:p>
        </w:tc>
        <w:tc>
          <w:tcPr>
            <w:tcW w:w="919" w:type="dxa"/>
            <w:tcBorders>
              <w:right w:val="single" w:sz="4" w:space="0" w:color="FFFFFF" w:themeColor="background1"/>
            </w:tcBorders>
          </w:tcPr>
          <w:p w14:paraId="18693CE5" w14:textId="04A0359A" w:rsidR="007673CD" w:rsidRPr="00345502" w:rsidRDefault="007673CD" w:rsidP="007C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Rural</w:t>
            </w:r>
          </w:p>
        </w:tc>
      </w:tr>
      <w:tr w:rsidR="007673CD" w:rsidRPr="00BB2C1F" w14:paraId="1025DFBB" w14:textId="1851E3DA" w:rsidTr="0066007F">
        <w:trPr>
          <w:trHeight w:val="275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6A6C414" w14:textId="77777777" w:rsidR="007673CD" w:rsidRPr="00BB2C1F" w:rsidRDefault="007673CD" w:rsidP="007C12EA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Padrão de vida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6BD1FFD" w14:textId="77777777" w:rsidR="007673CD" w:rsidRPr="00BB2C1F" w:rsidRDefault="007673CD" w:rsidP="007C12EA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080F5E4" w14:textId="77777777" w:rsidR="007673CD" w:rsidRPr="00BB2C1F" w:rsidRDefault="007673CD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E660286" w14:textId="77777777" w:rsidR="007673CD" w:rsidRPr="00BB2C1F" w:rsidRDefault="007673CD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A7B883A" w14:textId="77777777" w:rsidR="007673CD" w:rsidRPr="00BB2C1F" w:rsidRDefault="007673CD" w:rsidP="007C1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89EE0B0" w14:textId="77777777" w:rsidR="007673CD" w:rsidRPr="00BB2C1F" w:rsidRDefault="007673CD" w:rsidP="007C12EA">
            <w:pPr>
              <w:jc w:val="center"/>
              <w:rPr>
                <w:rFonts w:ascii="Times New Roman" w:hAnsi="Times New Roman"/>
              </w:rPr>
            </w:pPr>
          </w:p>
        </w:tc>
      </w:tr>
      <w:tr w:rsidR="007673CD" w:rsidRPr="00BB2C1F" w14:paraId="5F31E975" w14:textId="221E8626" w:rsidTr="0066007F">
        <w:trPr>
          <w:trHeight w:val="2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804C76D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345502">
              <w:rPr>
                <w:rFonts w:ascii="Times New Roman" w:hAnsi="Times New Roman"/>
              </w:rPr>
              <w:t>Habitação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0A6366CF" w14:textId="7092A44C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6BCE3F" w14:textId="02B5C2E2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D3FF76" w14:textId="475C0E71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FC0AAB" w14:textId="67F883F8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A6A079" w14:textId="643A8BD1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0D1ADA" w14:textId="3512AA2B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46,87</w:t>
            </w:r>
          </w:p>
        </w:tc>
      </w:tr>
      <w:tr w:rsidR="007673CD" w:rsidRPr="00BB2C1F" w14:paraId="309BBB2B" w14:textId="79CBD5C3" w:rsidTr="0066007F">
        <w:trPr>
          <w:trHeight w:val="275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8D61535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345502">
              <w:rPr>
                <w:rFonts w:ascii="Times New Roman" w:hAnsi="Times New Roman"/>
              </w:rPr>
              <w:t>Energia elétrica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67F854B7" w14:textId="05464A91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D6CEBE" w14:textId="1E75DA85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C615D5" w14:textId="69F785E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4058CF" w14:textId="19B630F1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3DA4DC" w14:textId="2816F3E9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D49F5D" w14:textId="139805A4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0,88</w:t>
            </w:r>
          </w:p>
        </w:tc>
      </w:tr>
      <w:tr w:rsidR="007673CD" w:rsidRPr="00BB2C1F" w14:paraId="5FD0CEA2" w14:textId="46F280A3" w:rsidTr="0066007F">
        <w:trPr>
          <w:trHeight w:val="275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1681C6A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</w:t>
            </w:r>
            <w:r w:rsidRPr="00BB2C1F">
              <w:rPr>
                <w:rFonts w:ascii="Times New Roman" w:hAnsi="Times New Roman"/>
              </w:rPr>
              <w:t>gua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7216E665" w14:textId="3F31FD21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4,23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91B35D" w14:textId="1227D14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9AEE99" w14:textId="59639FA1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2,31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C02824" w14:textId="541BA35D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C5CEDC" w14:textId="4A1D2FCE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1,93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3DBC7D" w14:textId="5CBFD9C3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18,01</w:t>
            </w:r>
          </w:p>
        </w:tc>
      </w:tr>
      <w:tr w:rsidR="007673CD" w:rsidRPr="00BB2C1F" w14:paraId="4A45B51B" w14:textId="3B74E7FE" w:rsidTr="0066007F">
        <w:trPr>
          <w:trHeight w:val="275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89409B8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Saneamento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245D521" w14:textId="6F3F53EA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15,93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0DFB14" w14:textId="53FD2EAE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14,71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65E88F" w14:textId="7A129B39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9,89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979BED" w14:textId="730B8C1D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19,50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CC1B93" w14:textId="4711E535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9,67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F4DA49" w14:textId="1492F427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52,58</w:t>
            </w:r>
          </w:p>
        </w:tc>
      </w:tr>
      <w:tr w:rsidR="007673CD" w:rsidRPr="00BB2C1F" w14:paraId="10425CED" w14:textId="6266E248" w:rsidTr="0066007F">
        <w:trPr>
          <w:trHeight w:val="275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F4196C3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Combustível p/cozinhar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2419B65" w14:textId="1C563E65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19,44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F34289" w14:textId="170B4CF8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17,88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4C8199" w14:textId="72F746C1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15,22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149FC6" w14:textId="084E5AFC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21,34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301341" w14:textId="64AD4419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11,32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03D41A" w14:textId="661A5B4E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67,08</w:t>
            </w:r>
          </w:p>
        </w:tc>
      </w:tr>
      <w:tr w:rsidR="007673CD" w:rsidRPr="00BB2C1F" w14:paraId="3C931D1C" w14:textId="4DECAB28" w:rsidTr="0066007F">
        <w:trPr>
          <w:trHeight w:val="275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CF3BC73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Descarte de lixo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0D916524" w14:textId="2CFC4BDC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8,86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E1D5FF" w14:textId="325A2EA3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7,53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DB48C9" w14:textId="7B8086B5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844D38" w14:textId="3CD00CA6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10,55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393273" w14:textId="1C2DB294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6F02D6" w14:textId="2028992E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57,61</w:t>
            </w:r>
          </w:p>
        </w:tc>
      </w:tr>
      <w:tr w:rsidR="007673CD" w:rsidRPr="00BB2C1F" w14:paraId="058BB64A" w14:textId="3CCC9566" w:rsidTr="0066007F">
        <w:trPr>
          <w:trHeight w:val="275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2D084C0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345502">
              <w:rPr>
                <w:rFonts w:ascii="Times New Roman" w:hAnsi="Times New Roman"/>
              </w:rPr>
              <w:t>Ativos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481A1D3" w14:textId="78BB9801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9,75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2A0108" w14:textId="6F426F11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766088" w14:textId="103A6D6C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4,69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6205F8" w14:textId="79A3E4B5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12,42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969AF8" w14:textId="50894324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6,37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8C32BD" w14:textId="3CE19638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26,87</w:t>
            </w:r>
          </w:p>
        </w:tc>
      </w:tr>
      <w:tr w:rsidR="007673CD" w:rsidRPr="00BB2C1F" w14:paraId="645291B2" w14:textId="1083377B" w:rsidTr="0066007F">
        <w:trPr>
          <w:trHeight w:val="275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BDCFB64" w14:textId="7918AFD3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 xml:space="preserve">Acesso à informação 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47A5193D" w14:textId="00717674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8,08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3C615A0" w14:textId="1DE07D52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7,30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1385426" w14:textId="7BAB7592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5,68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900F20B" w14:textId="06F18DF5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9,21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0C17C8C" w14:textId="354CA987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5,63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4F433B7" w14:textId="591068F2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21,28</w:t>
            </w:r>
          </w:p>
        </w:tc>
      </w:tr>
      <w:tr w:rsidR="007673CD" w:rsidRPr="00BB2C1F" w14:paraId="7E488CFF" w14:textId="65970200" w:rsidTr="0066007F">
        <w:trPr>
          <w:trHeight w:val="2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EAC4F13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Educação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43627DF1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48671ED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4CD4FBD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378D9CD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A683828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</w:tr>
      <w:tr w:rsidR="007673CD" w:rsidRPr="00BB2C1F" w14:paraId="2E9909EF" w14:textId="4B3F2295" w:rsidTr="0066007F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05618D5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lastRenderedPageBreak/>
              <w:t>Analfabetismo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2038982" w14:textId="7CAD6726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F09CF" w14:textId="0CFB2B4D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E80BE9" w14:textId="2066B639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1DCEF2" w14:textId="12F8E28D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AF4DBC" w14:textId="169F5F31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1E95FB" w14:textId="7B139CF6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15,63</w:t>
            </w:r>
          </w:p>
        </w:tc>
      </w:tr>
      <w:tr w:rsidR="007673CD" w:rsidRPr="00BB2C1F" w14:paraId="3E12EAD1" w14:textId="406C8E95" w:rsidTr="0066007F">
        <w:trPr>
          <w:trHeight w:val="289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01EDE81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Anos de escolaridade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7B4ADC0B" w14:textId="321A47CC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31,21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E88265" w14:textId="0D0FAEC8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28,68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DEFB7C" w14:textId="460D601C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24,56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62B6FD" w14:textId="638EC9B8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34,19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04E609" w14:textId="3A79721E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26,06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A6C026" w14:textId="601BC057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56,31</w:t>
            </w:r>
          </w:p>
        </w:tc>
      </w:tr>
      <w:tr w:rsidR="007673CD" w:rsidRPr="00BB2C1F" w14:paraId="0F4446D6" w14:textId="5B26395C" w:rsidTr="0066007F">
        <w:trPr>
          <w:trHeight w:val="289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6C724C5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Frequência escolar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50DA9965" w14:textId="6F0BEE5B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3B8D08" w14:textId="5F19CCB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2,85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9E67D7" w14:textId="7C46A149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2,61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02675D" w14:textId="4AECC52A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280CA1" w14:textId="23AEA279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736A2B" w14:textId="7D9BBFC4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</w:t>
            </w:r>
          </w:p>
        </w:tc>
      </w:tr>
      <w:tr w:rsidR="007673CD" w:rsidRPr="00BB2C1F" w14:paraId="50DD1737" w14:textId="5B18AACD" w:rsidTr="0066007F">
        <w:trPr>
          <w:trHeight w:val="2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95E3085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</w:rPr>
              <w:t>Saúde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D7841AC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97C37C7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D74B465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1395E22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9482C58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</w:tr>
      <w:tr w:rsidR="007673CD" w:rsidRPr="00BB2C1F" w14:paraId="00BFDD11" w14:textId="60DA2D5E" w:rsidTr="0066007F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CD08327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Desemprego por saúde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764457C4" w14:textId="09E4B73A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E7E9EC" w14:textId="190CC346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05D5FA" w14:textId="370D5595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EED074" w14:textId="7911DC92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2AC9FB" w14:textId="06BFACFA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0B63AA" w14:textId="025B97C4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11,04</w:t>
            </w:r>
          </w:p>
        </w:tc>
      </w:tr>
      <w:tr w:rsidR="007673CD" w:rsidRPr="00BB2C1F" w14:paraId="28C7F600" w14:textId="28FB358B" w:rsidTr="0066007F">
        <w:trPr>
          <w:trHeight w:val="289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B90905E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Afastamento por saúde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53FF5305" w14:textId="09DBFDE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11,04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520C933" w14:textId="4C2EE726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8,22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5D36FF5" w14:textId="0E644A3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10,69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B7B0051" w14:textId="155AA546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8,63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6B46E5D" w14:textId="0ED9DC60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8,60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841E598" w14:textId="56E7FBC2" w:rsidR="007673CD" w:rsidRDefault="007673CD" w:rsidP="00767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20,49</w:t>
            </w:r>
          </w:p>
        </w:tc>
      </w:tr>
      <w:tr w:rsidR="007673CD" w:rsidRPr="00BB2C1F" w14:paraId="4A0BAD33" w14:textId="1CB22AC1" w:rsidTr="0066007F">
        <w:trPr>
          <w:trHeight w:val="289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A3517EC" w14:textId="77777777" w:rsidR="007673CD" w:rsidRPr="00BB2C1F" w:rsidRDefault="007673CD" w:rsidP="007673CD">
            <w:pPr>
              <w:rPr>
                <w:rFonts w:ascii="Times New Roman" w:hAnsi="Times New Roman"/>
                <w:sz w:val="23"/>
                <w:szCs w:val="23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Recursos econômicos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1E37BE0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F13EA43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A0ED46D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5F81A08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EB42F9C" w14:textId="77777777" w:rsidR="007673CD" w:rsidRPr="00BB2C1F" w:rsidRDefault="007673CD" w:rsidP="007673CD">
            <w:pPr>
              <w:jc w:val="center"/>
              <w:rPr>
                <w:rFonts w:ascii="Times New Roman" w:hAnsi="Times New Roman"/>
              </w:rPr>
            </w:pPr>
          </w:p>
        </w:tc>
      </w:tr>
      <w:tr w:rsidR="007673CD" w:rsidRPr="00BB2C1F" w14:paraId="29D03B92" w14:textId="61935DEB" w:rsidTr="00B847EC">
        <w:trPr>
          <w:trHeight w:val="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14:paraId="3D0066F4" w14:textId="77777777" w:rsidR="007673CD" w:rsidRPr="00BB2C1F" w:rsidRDefault="007673CD" w:rsidP="007673CD">
            <w:pPr>
              <w:rPr>
                <w:rFonts w:ascii="Times New Roman" w:hAnsi="Times New Roman"/>
              </w:rPr>
            </w:pPr>
            <w:r w:rsidRPr="00BB2C1F">
              <w:rPr>
                <w:rFonts w:ascii="Times New Roman" w:hAnsi="Times New Roman"/>
                <w:sz w:val="23"/>
                <w:szCs w:val="23"/>
              </w:rPr>
              <w:t>Pobre por renda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</w:tcPr>
          <w:p w14:paraId="537A67EB" w14:textId="1B2E1F06" w:rsidR="007673CD" w:rsidRPr="00FF3915" w:rsidRDefault="00D21DBF" w:rsidP="007673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25,63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19F194F0" w14:textId="4A048E05" w:rsidR="007673CD" w:rsidRPr="00FF3915" w:rsidRDefault="00D21DBF" w:rsidP="007673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28,08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63EB8A9C" w14:textId="7D6C5695" w:rsidR="007673CD" w:rsidRPr="00FF3915" w:rsidRDefault="00D21DBF" w:rsidP="007673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5E317131" w14:textId="73D0BCD4" w:rsidR="007673CD" w:rsidRPr="00FF3915" w:rsidRDefault="009C1358" w:rsidP="007673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33,99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6EB8661A" w14:textId="0EEF01F4" w:rsidR="007673CD" w:rsidRDefault="007673CD" w:rsidP="007673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20,32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6D86F016" w14:textId="022A9608" w:rsidR="007673CD" w:rsidRDefault="007673CD" w:rsidP="007673C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44,75</w:t>
            </w:r>
          </w:p>
        </w:tc>
      </w:tr>
    </w:tbl>
    <w:p w14:paraId="5704AD0B" w14:textId="2254394D" w:rsidR="0073045F" w:rsidRDefault="0073045F" w:rsidP="0066007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B2C1F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 xml:space="preserve">IBGE, </w:t>
      </w:r>
      <w:proofErr w:type="spellStart"/>
      <w:r>
        <w:rPr>
          <w:rFonts w:ascii="Times New Roman" w:hAnsi="Times New Roman" w:cs="Times New Roman"/>
          <w:sz w:val="20"/>
          <w:szCs w:val="20"/>
        </w:rPr>
        <w:t>Microdados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 PNAD Contínua 2022.</w:t>
      </w:r>
    </w:p>
    <w:p w14:paraId="33E5B6E9" w14:textId="5144D423" w:rsidR="00BB66CC" w:rsidRPr="004B4E1F" w:rsidRDefault="004B4E1F" w:rsidP="00367AAC">
      <w:pPr>
        <w:pStyle w:val="Textodecomentr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A categoria </w:t>
      </w:r>
      <w:r w:rsidR="00D6158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negro</w:t>
      </w:r>
      <w:r w:rsidR="00D6158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engloba todos os indivíduos auto identificados como pretos e pardos.</w:t>
      </w:r>
    </w:p>
    <w:p w14:paraId="2A5D63DB" w14:textId="6AF4C45C" w:rsidR="003575AC" w:rsidRDefault="00A32298" w:rsidP="00873D50">
      <w:pPr>
        <w:pStyle w:val="Textodecomentrio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97E" w:rsidRPr="009C297E">
        <w:rPr>
          <w:rFonts w:ascii="Times New Roman" w:hAnsi="Times New Roman" w:cs="Times New Roman"/>
          <w:sz w:val="24"/>
          <w:szCs w:val="24"/>
        </w:rPr>
        <w:t xml:space="preserve">Por fim, a categoria situação do domicílio </w:t>
      </w:r>
      <w:r w:rsidR="009C297E" w:rsidRPr="009E42D1">
        <w:rPr>
          <w:rFonts w:ascii="Times New Roman" w:hAnsi="Times New Roman" w:cs="Times New Roman"/>
          <w:sz w:val="24"/>
          <w:szCs w:val="24"/>
        </w:rPr>
        <w:t xml:space="preserve">revela a profunda desigualdade </w:t>
      </w:r>
      <w:r w:rsidR="009C297E" w:rsidRPr="009C297E">
        <w:rPr>
          <w:rFonts w:ascii="Times New Roman" w:hAnsi="Times New Roman" w:cs="Times New Roman"/>
          <w:sz w:val="24"/>
          <w:szCs w:val="24"/>
        </w:rPr>
        <w:t xml:space="preserve">entre áreas urbanas e rurais. </w:t>
      </w:r>
      <w:r w:rsidR="009C297E" w:rsidRPr="009E42D1">
        <w:rPr>
          <w:rFonts w:ascii="Times New Roman" w:hAnsi="Times New Roman" w:cs="Times New Roman"/>
          <w:sz w:val="24"/>
          <w:szCs w:val="24"/>
        </w:rPr>
        <w:t xml:space="preserve">A incidência de pobreza nas áreas rurais é significativamente superior </w:t>
      </w:r>
      <w:r w:rsidR="003C34AE">
        <w:rPr>
          <w:rFonts w:ascii="Times New Roman" w:hAnsi="Times New Roman" w:cs="Times New Roman"/>
          <w:sz w:val="24"/>
          <w:szCs w:val="24"/>
        </w:rPr>
        <w:t>à</w:t>
      </w:r>
      <w:r w:rsidR="00536E01" w:rsidRPr="009E42D1">
        <w:rPr>
          <w:rFonts w:ascii="Times New Roman" w:hAnsi="Times New Roman" w:cs="Times New Roman"/>
          <w:sz w:val="24"/>
          <w:szCs w:val="24"/>
        </w:rPr>
        <w:t xml:space="preserve"> </w:t>
      </w:r>
      <w:r w:rsidR="009C297E" w:rsidRPr="009E42D1">
        <w:rPr>
          <w:rFonts w:ascii="Times New Roman" w:hAnsi="Times New Roman" w:cs="Times New Roman"/>
          <w:sz w:val="24"/>
          <w:szCs w:val="24"/>
        </w:rPr>
        <w:t>das áreas urbanas</w:t>
      </w:r>
      <w:r w:rsidR="005C60D8">
        <w:rPr>
          <w:rFonts w:ascii="Times New Roman" w:hAnsi="Times New Roman" w:cs="Times New Roman"/>
          <w:sz w:val="24"/>
          <w:szCs w:val="24"/>
        </w:rPr>
        <w:t>, com mais de 35</w:t>
      </w:r>
      <w:r w:rsidR="009C297E" w:rsidRPr="009C297E">
        <w:rPr>
          <w:rFonts w:ascii="Times New Roman" w:hAnsi="Times New Roman" w:cs="Times New Roman"/>
          <w:sz w:val="24"/>
          <w:szCs w:val="24"/>
        </w:rPr>
        <w:t xml:space="preserve">% dos moradores de áreas rurais sendo </w:t>
      </w:r>
      <w:proofErr w:type="spellStart"/>
      <w:r w:rsidR="009C297E" w:rsidRPr="009C297E">
        <w:rPr>
          <w:rFonts w:ascii="Times New Roman" w:hAnsi="Times New Roman" w:cs="Times New Roman"/>
          <w:sz w:val="24"/>
          <w:szCs w:val="24"/>
        </w:rPr>
        <w:t>multidimensionalmente</w:t>
      </w:r>
      <w:proofErr w:type="spellEnd"/>
      <w:r w:rsidR="009C297E" w:rsidRPr="009C297E">
        <w:rPr>
          <w:rFonts w:ascii="Times New Roman" w:hAnsi="Times New Roman" w:cs="Times New Roman"/>
          <w:sz w:val="24"/>
          <w:szCs w:val="24"/>
        </w:rPr>
        <w:t xml:space="preserve"> p</w:t>
      </w:r>
      <w:r w:rsidR="005C60D8">
        <w:rPr>
          <w:rFonts w:ascii="Times New Roman" w:hAnsi="Times New Roman" w:cs="Times New Roman"/>
          <w:sz w:val="24"/>
          <w:szCs w:val="24"/>
        </w:rPr>
        <w:t>obres, em comparação com os 7,39</w:t>
      </w:r>
      <w:r w:rsidR="009C297E" w:rsidRPr="009C297E">
        <w:rPr>
          <w:rFonts w:ascii="Times New Roman" w:hAnsi="Times New Roman" w:cs="Times New Roman"/>
          <w:sz w:val="24"/>
          <w:szCs w:val="24"/>
        </w:rPr>
        <w:t>% das áreas urbanas. Diferente do que ocorre com as demais categorias</w:t>
      </w:r>
      <w:r w:rsidR="00562ECC">
        <w:rPr>
          <w:rFonts w:ascii="Times New Roman" w:hAnsi="Times New Roman" w:cs="Times New Roman"/>
          <w:sz w:val="24"/>
          <w:szCs w:val="24"/>
        </w:rPr>
        <w:t xml:space="preserve"> (</w:t>
      </w:r>
      <w:r w:rsidR="009C297E" w:rsidRPr="009C297E">
        <w:rPr>
          <w:rFonts w:ascii="Times New Roman" w:hAnsi="Times New Roman" w:cs="Times New Roman"/>
          <w:sz w:val="24"/>
          <w:szCs w:val="24"/>
        </w:rPr>
        <w:t>gênero e raça</w:t>
      </w:r>
      <w:r w:rsidR="00562ECC">
        <w:rPr>
          <w:rFonts w:ascii="Times New Roman" w:hAnsi="Times New Roman" w:cs="Times New Roman"/>
          <w:sz w:val="24"/>
          <w:szCs w:val="24"/>
        </w:rPr>
        <w:t>),</w:t>
      </w:r>
      <w:r w:rsidR="009C297E" w:rsidRPr="009C297E">
        <w:rPr>
          <w:rFonts w:ascii="Times New Roman" w:hAnsi="Times New Roman" w:cs="Times New Roman"/>
          <w:sz w:val="24"/>
          <w:szCs w:val="24"/>
        </w:rPr>
        <w:t xml:space="preserve"> a intensidade da pobreza também é mais pronunciada nas áreas rurais, demonstrando que, além da maior proporção, a pobreza</w:t>
      </w:r>
      <w:r w:rsidR="009C297E">
        <w:rPr>
          <w:rFonts w:ascii="Times New Roman" w:hAnsi="Times New Roman" w:cs="Times New Roman"/>
          <w:sz w:val="24"/>
          <w:szCs w:val="24"/>
        </w:rPr>
        <w:t xml:space="preserve"> é</w:t>
      </w:r>
      <w:r w:rsidR="009C297E" w:rsidRPr="009C297E">
        <w:rPr>
          <w:rFonts w:ascii="Times New Roman" w:hAnsi="Times New Roman" w:cs="Times New Roman"/>
          <w:sz w:val="24"/>
          <w:szCs w:val="24"/>
        </w:rPr>
        <w:t xml:space="preserve"> também mais severa n</w:t>
      </w:r>
      <w:r w:rsidR="009C297E">
        <w:rPr>
          <w:rFonts w:ascii="Times New Roman" w:hAnsi="Times New Roman" w:cs="Times New Roman"/>
          <w:sz w:val="24"/>
          <w:szCs w:val="24"/>
        </w:rPr>
        <w:t>essas regiões</w:t>
      </w:r>
      <w:r w:rsidR="009C297E" w:rsidRPr="009C297E">
        <w:rPr>
          <w:rFonts w:ascii="Times New Roman" w:hAnsi="Times New Roman" w:cs="Times New Roman"/>
          <w:sz w:val="24"/>
          <w:szCs w:val="24"/>
        </w:rPr>
        <w:t xml:space="preserve">. O IPM </w:t>
      </w:r>
      <w:r w:rsidR="009C297E" w:rsidRPr="009E42D1">
        <w:rPr>
          <w:rFonts w:ascii="Times New Roman" w:hAnsi="Times New Roman" w:cs="Times New Roman"/>
          <w:sz w:val="24"/>
          <w:szCs w:val="24"/>
        </w:rPr>
        <w:t>e a pobreza extrema apresentam valores elevados nas áreas rurais, refletindo a falta de acesso a serviços básicos e infraestrutura adequada</w:t>
      </w:r>
      <w:r w:rsidR="009C297E" w:rsidRPr="009C297E">
        <w:rPr>
          <w:rFonts w:ascii="Times New Roman" w:hAnsi="Times New Roman" w:cs="Times New Roman"/>
          <w:sz w:val="24"/>
          <w:szCs w:val="24"/>
        </w:rPr>
        <w:t>, e a vulnerabilidade, embora seja a maior entre as categorias analisadas, não é tão desigual quanto a observada entre negros e brancos</w:t>
      </w:r>
      <w:r w:rsidR="009C297E">
        <w:rPr>
          <w:rFonts w:ascii="Times New Roman" w:hAnsi="Times New Roman" w:cs="Times New Roman"/>
          <w:sz w:val="24"/>
          <w:szCs w:val="24"/>
        </w:rPr>
        <w:t>.</w:t>
      </w:r>
      <w:r w:rsidR="00350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247C7" w14:textId="29786C92" w:rsidR="002E1A00" w:rsidRDefault="00F15942" w:rsidP="002E1A00">
      <w:pPr>
        <w:pStyle w:val="Textodecomentri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5942">
        <w:rPr>
          <w:rFonts w:ascii="Times New Roman" w:hAnsi="Times New Roman" w:cs="Times New Roman"/>
          <w:sz w:val="24"/>
          <w:szCs w:val="24"/>
        </w:rPr>
        <w:t xml:space="preserve">Adicionalmente, os resultados da </w:t>
      </w:r>
      <w:r w:rsidR="00536E01">
        <w:rPr>
          <w:rFonts w:ascii="Times New Roman" w:hAnsi="Times New Roman" w:cs="Times New Roman"/>
          <w:sz w:val="24"/>
          <w:szCs w:val="24"/>
        </w:rPr>
        <w:t>T</w:t>
      </w:r>
      <w:r w:rsidR="00536E01" w:rsidRPr="00F15942">
        <w:rPr>
          <w:rFonts w:ascii="Times New Roman" w:hAnsi="Times New Roman" w:cs="Times New Roman"/>
          <w:sz w:val="24"/>
          <w:szCs w:val="24"/>
        </w:rPr>
        <w:t xml:space="preserve">abela </w:t>
      </w:r>
      <w:r w:rsidRPr="00F15942">
        <w:rPr>
          <w:rFonts w:ascii="Times New Roman" w:hAnsi="Times New Roman" w:cs="Times New Roman"/>
          <w:sz w:val="24"/>
          <w:szCs w:val="24"/>
        </w:rPr>
        <w:t xml:space="preserve">5 demonstram a gravidade das privações enfrentadas </w:t>
      </w:r>
      <w:r w:rsidR="003575AC">
        <w:rPr>
          <w:rFonts w:ascii="Times New Roman" w:hAnsi="Times New Roman" w:cs="Times New Roman"/>
          <w:sz w:val="24"/>
          <w:szCs w:val="24"/>
        </w:rPr>
        <w:t>pelos moradores de áreas rurais</w:t>
      </w:r>
      <w:r w:rsidRPr="00F15942">
        <w:rPr>
          <w:rFonts w:ascii="Times New Roman" w:hAnsi="Times New Roman" w:cs="Times New Roman"/>
          <w:sz w:val="24"/>
          <w:szCs w:val="24"/>
        </w:rPr>
        <w:t>. Entre 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15942">
        <w:rPr>
          <w:rFonts w:ascii="Times New Roman" w:hAnsi="Times New Roman" w:cs="Times New Roman"/>
          <w:sz w:val="24"/>
          <w:szCs w:val="24"/>
        </w:rPr>
        <w:t>es, 46,87% habitam residências construídas com materiais inadequados, evidenciando a precariedade habitacional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15942">
        <w:rPr>
          <w:rFonts w:ascii="Times New Roman" w:hAnsi="Times New Roman" w:cs="Times New Roman"/>
          <w:sz w:val="24"/>
          <w:szCs w:val="24"/>
        </w:rPr>
        <w:t xml:space="preserve"> 52,58% não têm sanitários conectados à rede geral de esgoto ou utilizam sanitários compartilhados, o que aumenta os riscos de doenças e contaminação ambiental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15942">
        <w:rPr>
          <w:rFonts w:ascii="Times New Roman" w:hAnsi="Times New Roman" w:cs="Times New Roman"/>
          <w:sz w:val="24"/>
          <w:szCs w:val="24"/>
        </w:rPr>
        <w:t>57,61% não realiza o tratamento adequado</w:t>
      </w:r>
      <w:r>
        <w:rPr>
          <w:rFonts w:ascii="Times New Roman" w:hAnsi="Times New Roman" w:cs="Times New Roman"/>
          <w:sz w:val="24"/>
          <w:szCs w:val="24"/>
        </w:rPr>
        <w:t xml:space="preserve"> do lixo</w:t>
      </w:r>
      <w:r w:rsidRPr="00F15942">
        <w:rPr>
          <w:rFonts w:ascii="Times New Roman" w:hAnsi="Times New Roman" w:cs="Times New Roman"/>
          <w:sz w:val="24"/>
          <w:szCs w:val="24"/>
        </w:rPr>
        <w:t>, contribuindo para a proliferação de doenças e poluição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15942">
        <w:rPr>
          <w:rFonts w:ascii="Times New Roman" w:hAnsi="Times New Roman" w:cs="Times New Roman"/>
          <w:sz w:val="24"/>
          <w:szCs w:val="24"/>
        </w:rPr>
        <w:t xml:space="preserve">67,08% </w:t>
      </w:r>
      <w:r>
        <w:rPr>
          <w:rFonts w:ascii="Times New Roman" w:hAnsi="Times New Roman" w:cs="Times New Roman"/>
          <w:sz w:val="24"/>
          <w:szCs w:val="24"/>
        </w:rPr>
        <w:t xml:space="preserve">faz uso </w:t>
      </w:r>
      <w:r w:rsidRPr="00F15942">
        <w:rPr>
          <w:rFonts w:ascii="Times New Roman" w:hAnsi="Times New Roman" w:cs="Times New Roman"/>
          <w:sz w:val="24"/>
          <w:szCs w:val="24"/>
        </w:rPr>
        <w:t xml:space="preserve">de combustíveis rudimentares </w:t>
      </w:r>
      <w:r w:rsidR="00B97235">
        <w:rPr>
          <w:rFonts w:ascii="Times New Roman" w:hAnsi="Times New Roman" w:cs="Times New Roman"/>
          <w:sz w:val="24"/>
          <w:szCs w:val="24"/>
        </w:rPr>
        <w:t>(</w:t>
      </w:r>
      <w:r w:rsidRPr="00F15942">
        <w:rPr>
          <w:rFonts w:ascii="Times New Roman" w:hAnsi="Times New Roman" w:cs="Times New Roman"/>
          <w:sz w:val="24"/>
          <w:szCs w:val="24"/>
        </w:rPr>
        <w:t>carvão e lenha</w:t>
      </w:r>
      <w:r w:rsidR="00B97235">
        <w:rPr>
          <w:rFonts w:ascii="Times New Roman" w:hAnsi="Times New Roman" w:cs="Times New Roman"/>
          <w:sz w:val="24"/>
          <w:szCs w:val="24"/>
        </w:rPr>
        <w:t xml:space="preserve">) </w:t>
      </w:r>
      <w:r w:rsidRPr="00F15942">
        <w:rPr>
          <w:rFonts w:ascii="Times New Roman" w:hAnsi="Times New Roman" w:cs="Times New Roman"/>
          <w:sz w:val="24"/>
          <w:szCs w:val="24"/>
        </w:rPr>
        <w:t xml:space="preserve">no preparo dos alimentos </w:t>
      </w:r>
      <w:r w:rsidR="003575AC">
        <w:rPr>
          <w:rFonts w:ascii="Times New Roman" w:hAnsi="Times New Roman" w:cs="Times New Roman"/>
          <w:sz w:val="24"/>
          <w:szCs w:val="24"/>
        </w:rPr>
        <w:t xml:space="preserve">e </w:t>
      </w:r>
      <w:r w:rsidRPr="00F15942">
        <w:rPr>
          <w:rFonts w:ascii="Times New Roman" w:hAnsi="Times New Roman" w:cs="Times New Roman"/>
          <w:sz w:val="24"/>
          <w:szCs w:val="24"/>
        </w:rPr>
        <w:t>mais de 56%</w:t>
      </w:r>
      <w:r w:rsidR="003575AC">
        <w:rPr>
          <w:rFonts w:ascii="Times New Roman" w:hAnsi="Times New Roman" w:cs="Times New Roman"/>
          <w:sz w:val="24"/>
          <w:szCs w:val="24"/>
        </w:rPr>
        <w:t xml:space="preserve"> </w:t>
      </w:r>
      <w:r w:rsidRPr="00F15942">
        <w:rPr>
          <w:rFonts w:ascii="Times New Roman" w:hAnsi="Times New Roman" w:cs="Times New Roman"/>
          <w:sz w:val="24"/>
          <w:szCs w:val="24"/>
        </w:rPr>
        <w:t>não conclu</w:t>
      </w:r>
      <w:r w:rsidR="003575AC">
        <w:rPr>
          <w:rFonts w:ascii="Times New Roman" w:hAnsi="Times New Roman" w:cs="Times New Roman"/>
          <w:sz w:val="24"/>
          <w:szCs w:val="24"/>
        </w:rPr>
        <w:t>iu</w:t>
      </w:r>
      <w:r w:rsidRPr="00F15942">
        <w:rPr>
          <w:rFonts w:ascii="Times New Roman" w:hAnsi="Times New Roman" w:cs="Times New Roman"/>
          <w:sz w:val="24"/>
          <w:szCs w:val="24"/>
        </w:rPr>
        <w:t xml:space="preserve"> o ensino fundamental, limitando suas oportunidades de emprego e perpetuando o ciclo de pobreza.</w:t>
      </w:r>
      <w:r w:rsidR="003575AC">
        <w:rPr>
          <w:rFonts w:ascii="Times New Roman" w:hAnsi="Times New Roman" w:cs="Times New Roman"/>
          <w:sz w:val="24"/>
          <w:szCs w:val="24"/>
        </w:rPr>
        <w:t xml:space="preserve"> </w:t>
      </w:r>
      <w:r w:rsidRPr="00F15942">
        <w:rPr>
          <w:rFonts w:ascii="Times New Roman" w:hAnsi="Times New Roman" w:cs="Times New Roman"/>
          <w:sz w:val="24"/>
          <w:szCs w:val="24"/>
        </w:rPr>
        <w:t xml:space="preserve">Esses dados ressaltam a necessidade </w:t>
      </w:r>
      <w:r w:rsidR="0080278E">
        <w:rPr>
          <w:rFonts w:ascii="Times New Roman" w:hAnsi="Times New Roman" w:cs="Times New Roman"/>
          <w:sz w:val="24"/>
          <w:szCs w:val="24"/>
        </w:rPr>
        <w:t>do fortalecimento das</w:t>
      </w:r>
      <w:r w:rsidRPr="00F15942">
        <w:rPr>
          <w:rFonts w:ascii="Times New Roman" w:hAnsi="Times New Roman" w:cs="Times New Roman"/>
          <w:sz w:val="24"/>
          <w:szCs w:val="24"/>
        </w:rPr>
        <w:t xml:space="preserve"> políticas públicas e investimentos direcionados para as áreas rurais, visando melhorar a infraestrutura, promover o acesso a serviços básicos e garantir oportunidades educacionais e econômicas. </w:t>
      </w:r>
      <w:r w:rsidR="00B97235">
        <w:rPr>
          <w:rFonts w:ascii="Times New Roman" w:hAnsi="Times New Roman" w:cs="Times New Roman"/>
          <w:sz w:val="24"/>
          <w:szCs w:val="24"/>
        </w:rPr>
        <w:t>Ademais, a</w:t>
      </w:r>
      <w:r w:rsidRPr="00F15942">
        <w:rPr>
          <w:rFonts w:ascii="Times New Roman" w:hAnsi="Times New Roman" w:cs="Times New Roman"/>
          <w:sz w:val="24"/>
          <w:szCs w:val="24"/>
        </w:rPr>
        <w:t xml:space="preserve"> redução das </w:t>
      </w:r>
      <w:r w:rsidR="00C6093E">
        <w:rPr>
          <w:rFonts w:ascii="Times New Roman" w:hAnsi="Times New Roman" w:cs="Times New Roman"/>
          <w:sz w:val="24"/>
          <w:szCs w:val="24"/>
        </w:rPr>
        <w:t>desigualdades</w:t>
      </w:r>
      <w:r w:rsidRPr="00F15942">
        <w:rPr>
          <w:rFonts w:ascii="Times New Roman" w:hAnsi="Times New Roman" w:cs="Times New Roman"/>
          <w:sz w:val="24"/>
          <w:szCs w:val="24"/>
        </w:rPr>
        <w:t xml:space="preserve"> entre áreas urbanas e rurais é essencial para um desenvolvimento mais equitativo e sustentável no país.</w:t>
      </w:r>
      <w:r w:rsidR="00357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9D743" w14:textId="77777777" w:rsidR="002E1A00" w:rsidRPr="002E1A00" w:rsidRDefault="002E1A00" w:rsidP="002E1A00">
      <w:pPr>
        <w:pStyle w:val="Textodecomentri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77F48B" w14:textId="3B97036C" w:rsidR="00DC7C2D" w:rsidRPr="0082183D" w:rsidRDefault="004D0D16" w:rsidP="00B847EC">
      <w:pPr>
        <w:pStyle w:val="NormalWeb"/>
        <w:spacing w:before="0" w:beforeAutospacing="0" w:after="240" w:afterAutospacing="0" w:line="48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062600" w:rsidRPr="0082183D">
        <w:rPr>
          <w:b/>
          <w:color w:val="000000" w:themeColor="text1"/>
        </w:rPr>
        <w:t xml:space="preserve">. </w:t>
      </w:r>
      <w:r w:rsidR="00DC7C2D">
        <w:rPr>
          <w:b/>
          <w:color w:val="000000" w:themeColor="text1"/>
        </w:rPr>
        <w:t xml:space="preserve">CONSIDERAÇÕES FINAIS </w:t>
      </w:r>
    </w:p>
    <w:p w14:paraId="050AD908" w14:textId="46EBC847" w:rsidR="005974CE" w:rsidRPr="00895E07" w:rsidRDefault="0023017A" w:rsidP="00EC1A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3311757"/>
      <w:r w:rsidRPr="00895E07">
        <w:rPr>
          <w:rFonts w:ascii="Times New Roman" w:hAnsi="Times New Roman" w:cs="Times New Roman"/>
          <w:sz w:val="24"/>
          <w:szCs w:val="24"/>
        </w:rPr>
        <w:lastRenderedPageBreak/>
        <w:t>O objetivo</w:t>
      </w:r>
      <w:r w:rsidR="00EC1A23" w:rsidRPr="00895E07">
        <w:rPr>
          <w:rFonts w:ascii="Times New Roman" w:hAnsi="Times New Roman" w:cs="Times New Roman"/>
          <w:sz w:val="24"/>
          <w:szCs w:val="24"/>
        </w:rPr>
        <w:t xml:space="preserve"> central</w:t>
      </w:r>
      <w:r w:rsidRPr="00895E07">
        <w:rPr>
          <w:rFonts w:ascii="Times New Roman" w:hAnsi="Times New Roman" w:cs="Times New Roman"/>
          <w:sz w:val="24"/>
          <w:szCs w:val="24"/>
        </w:rPr>
        <w:t xml:space="preserve"> deste </w:t>
      </w:r>
      <w:r w:rsidR="00EC1A23" w:rsidRPr="00895E07">
        <w:rPr>
          <w:rFonts w:ascii="Times New Roman" w:hAnsi="Times New Roman" w:cs="Times New Roman"/>
          <w:sz w:val="24"/>
          <w:szCs w:val="24"/>
        </w:rPr>
        <w:t xml:space="preserve">estudo </w:t>
      </w:r>
      <w:r w:rsidRPr="00895E07">
        <w:rPr>
          <w:rFonts w:ascii="Times New Roman" w:hAnsi="Times New Roman" w:cs="Times New Roman"/>
          <w:sz w:val="24"/>
          <w:szCs w:val="24"/>
        </w:rPr>
        <w:t>consistiu em mensurar e avaliar a evolução d</w:t>
      </w:r>
      <w:r w:rsidR="00EC1A23" w:rsidRPr="00895E07">
        <w:rPr>
          <w:rFonts w:ascii="Times New Roman" w:hAnsi="Times New Roman" w:cs="Times New Roman"/>
          <w:sz w:val="24"/>
          <w:szCs w:val="24"/>
        </w:rPr>
        <w:t>e</w:t>
      </w:r>
      <w:r w:rsidRPr="00895E07">
        <w:rPr>
          <w:rFonts w:ascii="Times New Roman" w:hAnsi="Times New Roman" w:cs="Times New Roman"/>
          <w:sz w:val="24"/>
          <w:szCs w:val="24"/>
        </w:rPr>
        <w:t xml:space="preserve"> indicadores de pobreza e perfis de maior vulnerabilidade no Brasil</w:t>
      </w:r>
      <w:r w:rsidR="00EC1A23" w:rsidRPr="00895E07">
        <w:rPr>
          <w:rFonts w:ascii="Times New Roman" w:hAnsi="Times New Roman" w:cs="Times New Roman"/>
          <w:sz w:val="24"/>
          <w:szCs w:val="24"/>
        </w:rPr>
        <w:t xml:space="preserve"> de acordo com as características do território e da população</w:t>
      </w:r>
      <w:r w:rsidR="00E665AE" w:rsidRPr="00895E07">
        <w:rPr>
          <w:rFonts w:ascii="Times New Roman" w:hAnsi="Times New Roman" w:cs="Times New Roman"/>
          <w:sz w:val="24"/>
          <w:szCs w:val="24"/>
        </w:rPr>
        <w:t>.</w:t>
      </w:r>
      <w:r w:rsidR="00EC1A23" w:rsidRPr="00895E07">
        <w:rPr>
          <w:rFonts w:ascii="Times New Roman" w:hAnsi="Times New Roman" w:cs="Times New Roman"/>
          <w:sz w:val="24"/>
          <w:szCs w:val="24"/>
        </w:rPr>
        <w:t xml:space="preserve"> </w:t>
      </w:r>
      <w:r w:rsidR="00AB3194" w:rsidRPr="00895E07">
        <w:rPr>
          <w:rFonts w:ascii="Times New Roman" w:hAnsi="Times New Roman" w:cs="Times New Roman"/>
          <w:sz w:val="24"/>
          <w:szCs w:val="24"/>
        </w:rPr>
        <w:t>Se valendo da</w:t>
      </w:r>
      <w:r w:rsidRPr="00895E07">
        <w:rPr>
          <w:rFonts w:ascii="Times New Roman" w:hAnsi="Times New Roman" w:cs="Times New Roman"/>
          <w:sz w:val="24"/>
          <w:szCs w:val="24"/>
        </w:rPr>
        <w:t xml:space="preserve"> abordagem multidimensional</w:t>
      </w:r>
      <w:r w:rsidR="009449C5" w:rsidRPr="00895E07">
        <w:rPr>
          <w:rFonts w:ascii="Times New Roman" w:hAnsi="Times New Roman" w:cs="Times New Roman"/>
          <w:sz w:val="24"/>
          <w:szCs w:val="24"/>
        </w:rPr>
        <w:t xml:space="preserve"> da pobreza</w:t>
      </w:r>
      <w:r w:rsidR="00EC1A23" w:rsidRPr="00895E07">
        <w:rPr>
          <w:rFonts w:ascii="Times New Roman" w:hAnsi="Times New Roman" w:cs="Times New Roman"/>
          <w:sz w:val="24"/>
          <w:szCs w:val="24"/>
        </w:rPr>
        <w:t xml:space="preserve"> baseada no</w:t>
      </w:r>
      <w:r w:rsidRPr="00895E07">
        <w:rPr>
          <w:rFonts w:ascii="Times New Roman" w:hAnsi="Times New Roman" w:cs="Times New Roman"/>
          <w:sz w:val="24"/>
          <w:szCs w:val="24"/>
        </w:rPr>
        <w:t xml:space="preserve"> método do IPM </w:t>
      </w:r>
      <w:r w:rsidR="00EC1A23" w:rsidRPr="00895E07">
        <w:rPr>
          <w:rFonts w:ascii="Times New Roman" w:hAnsi="Times New Roman" w:cs="Times New Roman"/>
          <w:sz w:val="24"/>
          <w:szCs w:val="24"/>
        </w:rPr>
        <w:t>e fazendo uso</w:t>
      </w:r>
      <w:r w:rsidRPr="00895E07">
        <w:rPr>
          <w:rFonts w:ascii="Times New Roman" w:hAnsi="Times New Roman" w:cs="Times New Roman"/>
          <w:sz w:val="24"/>
          <w:szCs w:val="24"/>
        </w:rPr>
        <w:t xml:space="preserve"> </w:t>
      </w:r>
      <w:r w:rsidR="00EC1A23" w:rsidRPr="00895E07">
        <w:rPr>
          <w:rFonts w:ascii="Times New Roman" w:hAnsi="Times New Roman" w:cs="Times New Roman"/>
          <w:sz w:val="24"/>
          <w:szCs w:val="24"/>
        </w:rPr>
        <w:t>d</w:t>
      </w:r>
      <w:r w:rsidRPr="00895E07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EC1A23" w:rsidRPr="00895E07">
        <w:rPr>
          <w:rFonts w:ascii="Times New Roman" w:hAnsi="Times New Roman" w:cs="Times New Roman"/>
          <w:sz w:val="24"/>
          <w:szCs w:val="24"/>
        </w:rPr>
        <w:t>micro</w:t>
      </w:r>
      <w:r w:rsidRPr="00895E07">
        <w:rPr>
          <w:rFonts w:ascii="Times New Roman" w:hAnsi="Times New Roman" w:cs="Times New Roman"/>
          <w:sz w:val="24"/>
          <w:szCs w:val="24"/>
        </w:rPr>
        <w:t>dados</w:t>
      </w:r>
      <w:proofErr w:type="spellEnd"/>
      <w:r w:rsidRPr="00895E07">
        <w:rPr>
          <w:rFonts w:ascii="Times New Roman" w:hAnsi="Times New Roman" w:cs="Times New Roman"/>
          <w:sz w:val="24"/>
          <w:szCs w:val="24"/>
        </w:rPr>
        <w:t xml:space="preserve"> da PNAD Cont</w:t>
      </w:r>
      <w:r w:rsidR="0006236C">
        <w:rPr>
          <w:rFonts w:ascii="Times New Roman" w:hAnsi="Times New Roman" w:cs="Times New Roman"/>
          <w:sz w:val="24"/>
          <w:szCs w:val="24"/>
        </w:rPr>
        <w:t>í</w:t>
      </w:r>
      <w:r w:rsidRPr="00895E07">
        <w:rPr>
          <w:rFonts w:ascii="Times New Roman" w:hAnsi="Times New Roman" w:cs="Times New Roman"/>
          <w:sz w:val="24"/>
          <w:szCs w:val="24"/>
        </w:rPr>
        <w:t xml:space="preserve">nua entre os anos de 2016 </w:t>
      </w:r>
      <w:r w:rsidR="00854069" w:rsidRPr="00895E07">
        <w:rPr>
          <w:rFonts w:ascii="Times New Roman" w:hAnsi="Times New Roman" w:cs="Times New Roman"/>
          <w:sz w:val="24"/>
          <w:szCs w:val="24"/>
        </w:rPr>
        <w:t>a</w:t>
      </w:r>
      <w:r w:rsidRPr="00895E07">
        <w:rPr>
          <w:rFonts w:ascii="Times New Roman" w:hAnsi="Times New Roman" w:cs="Times New Roman"/>
          <w:sz w:val="24"/>
          <w:szCs w:val="24"/>
        </w:rPr>
        <w:t xml:space="preserve"> 2022</w:t>
      </w:r>
      <w:r w:rsidR="00E665AE" w:rsidRPr="00895E07">
        <w:rPr>
          <w:rFonts w:ascii="Times New Roman" w:hAnsi="Times New Roman" w:cs="Times New Roman"/>
          <w:sz w:val="24"/>
          <w:szCs w:val="24"/>
        </w:rPr>
        <w:t>,</w:t>
      </w:r>
      <w:r w:rsidRPr="00895E07">
        <w:rPr>
          <w:rFonts w:ascii="Times New Roman" w:hAnsi="Times New Roman" w:cs="Times New Roman"/>
          <w:sz w:val="24"/>
          <w:szCs w:val="24"/>
        </w:rPr>
        <w:t xml:space="preserve"> </w:t>
      </w:r>
      <w:r w:rsidR="00E665AE" w:rsidRPr="00895E07">
        <w:rPr>
          <w:rFonts w:ascii="Times New Roman" w:hAnsi="Times New Roman" w:cs="Times New Roman"/>
          <w:sz w:val="24"/>
          <w:szCs w:val="24"/>
        </w:rPr>
        <w:t>o</w:t>
      </w:r>
      <w:r w:rsidR="005974CE" w:rsidRPr="00895E07">
        <w:rPr>
          <w:rFonts w:ascii="Times New Roman" w:hAnsi="Times New Roman" w:cs="Times New Roman"/>
          <w:sz w:val="24"/>
          <w:szCs w:val="24"/>
        </w:rPr>
        <w:t>s resultados gerais indica</w:t>
      </w:r>
      <w:r w:rsidR="00E665AE" w:rsidRPr="00895E07">
        <w:rPr>
          <w:rFonts w:ascii="Times New Roman" w:hAnsi="Times New Roman" w:cs="Times New Roman"/>
          <w:sz w:val="24"/>
          <w:szCs w:val="24"/>
        </w:rPr>
        <w:t>ra</w:t>
      </w:r>
      <w:r w:rsidR="005974CE" w:rsidRPr="00895E07">
        <w:rPr>
          <w:rFonts w:ascii="Times New Roman" w:hAnsi="Times New Roman" w:cs="Times New Roman"/>
          <w:sz w:val="24"/>
          <w:szCs w:val="24"/>
        </w:rPr>
        <w:t xml:space="preserve">m uma tendência de redução </w:t>
      </w:r>
      <w:r w:rsidR="00EC1A23" w:rsidRPr="00895E07">
        <w:rPr>
          <w:rFonts w:ascii="Times New Roman" w:hAnsi="Times New Roman" w:cs="Times New Roman"/>
          <w:sz w:val="24"/>
          <w:szCs w:val="24"/>
        </w:rPr>
        <w:t>tanto d</w:t>
      </w:r>
      <w:r w:rsidR="005974CE" w:rsidRPr="00895E07">
        <w:rPr>
          <w:rFonts w:ascii="Times New Roman" w:hAnsi="Times New Roman" w:cs="Times New Roman"/>
          <w:sz w:val="24"/>
          <w:szCs w:val="24"/>
        </w:rPr>
        <w:t xml:space="preserve">a incidência de pobreza </w:t>
      </w:r>
      <w:r w:rsidR="00EC1A23" w:rsidRPr="00895E07">
        <w:rPr>
          <w:rFonts w:ascii="Times New Roman" w:hAnsi="Times New Roman" w:cs="Times New Roman"/>
          <w:sz w:val="24"/>
          <w:szCs w:val="24"/>
        </w:rPr>
        <w:t>quanto da proporção de extrema pobreza no Brasil ao longo do período analisado</w:t>
      </w:r>
      <w:r w:rsidR="005974CE" w:rsidRPr="00895E07">
        <w:rPr>
          <w:rFonts w:ascii="Times New Roman" w:hAnsi="Times New Roman" w:cs="Times New Roman"/>
          <w:sz w:val="24"/>
          <w:szCs w:val="24"/>
        </w:rPr>
        <w:t xml:space="preserve">. No entanto, essa </w:t>
      </w:r>
      <w:r w:rsidR="00AB3194" w:rsidRPr="00895E07">
        <w:rPr>
          <w:rFonts w:ascii="Times New Roman" w:hAnsi="Times New Roman" w:cs="Times New Roman"/>
          <w:sz w:val="24"/>
          <w:szCs w:val="24"/>
        </w:rPr>
        <w:t>redução</w:t>
      </w:r>
      <w:r w:rsidR="005974CE" w:rsidRPr="00895E07">
        <w:rPr>
          <w:rFonts w:ascii="Times New Roman" w:hAnsi="Times New Roman" w:cs="Times New Roman"/>
          <w:sz w:val="24"/>
          <w:szCs w:val="24"/>
        </w:rPr>
        <w:t xml:space="preserve"> não é uniforme e esconde profundas desigualdades regionais e demográficas.</w:t>
      </w:r>
    </w:p>
    <w:bookmarkEnd w:id="2"/>
    <w:p w14:paraId="33935CC9" w14:textId="71B364D5" w:rsidR="00435FAF" w:rsidRPr="00895E07" w:rsidRDefault="00435FAF" w:rsidP="00854069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95E07">
        <w:t xml:space="preserve">Os resultados destacam disparidades significativas na distribuição da pobreza pelo território brasileiro. As altas taxas de incidência e intensidade nas macrorregiões Norte e Nordeste apontam para a necessidade de políticas públicas específicas nessas regiões, focadas na melhoria das condições socioeconômicas e no acesso a serviços básicos. </w:t>
      </w:r>
      <w:r w:rsidR="009449C5" w:rsidRPr="00895E07">
        <w:t xml:space="preserve">A baixa qualidade e/ou falta de acesso à educação </w:t>
      </w:r>
      <w:r w:rsidR="00854069" w:rsidRPr="00895E07">
        <w:t>nessas regiões</w:t>
      </w:r>
      <w:r w:rsidR="009449C5" w:rsidRPr="00895E07">
        <w:t xml:space="preserve"> perpetuam o ciclo de pobreza, uma vez que impede</w:t>
      </w:r>
      <w:r w:rsidR="00E665AE" w:rsidRPr="00895E07">
        <w:t>m</w:t>
      </w:r>
      <w:r w:rsidR="009449C5" w:rsidRPr="00895E07">
        <w:t xml:space="preserve"> a formação de capital humano qualificado e limita</w:t>
      </w:r>
      <w:r w:rsidR="00E665AE" w:rsidRPr="00895E07">
        <w:t>m</w:t>
      </w:r>
      <w:r w:rsidR="009449C5" w:rsidRPr="00895E07">
        <w:t xml:space="preserve"> oportunidades de emprego. </w:t>
      </w:r>
      <w:r w:rsidR="00854069" w:rsidRPr="00895E07">
        <w:t xml:space="preserve">Os elevados níveis de </w:t>
      </w:r>
      <w:r w:rsidR="00991858">
        <w:t>incidência</w:t>
      </w:r>
      <w:r w:rsidR="009449C5" w:rsidRPr="00895E07">
        <w:t xml:space="preserve"> </w:t>
      </w:r>
      <w:r w:rsidR="00854069" w:rsidRPr="00895E07">
        <w:t>observados nessas regiões são explicados na decomposição da pobreza</w:t>
      </w:r>
      <w:r w:rsidR="00B01ECC" w:rsidRPr="00895E07">
        <w:t>,</w:t>
      </w:r>
      <w:r w:rsidR="00854069" w:rsidRPr="00895E07">
        <w:t xml:space="preserve"> onde se observa</w:t>
      </w:r>
      <w:r w:rsidR="00E665AE" w:rsidRPr="00895E07">
        <w:t xml:space="preserve"> </w:t>
      </w:r>
      <w:r w:rsidR="009449C5" w:rsidRPr="00895E07">
        <w:t xml:space="preserve">relação direta entre baixos níveis educacionais, infraestrutura inadequada e a </w:t>
      </w:r>
      <w:r w:rsidR="00854069" w:rsidRPr="00895E07">
        <w:t xml:space="preserve">baixa </w:t>
      </w:r>
      <w:r w:rsidR="009449C5" w:rsidRPr="00895E07">
        <w:t>capacidade das famílias de gerar renda, evidenciando a importância de políticas públicas integradas que abordem simultaneamente esses fatores para combater a pobreza de forma mais eficaz.</w:t>
      </w:r>
      <w:r w:rsidR="00854069" w:rsidRPr="00895E07">
        <w:t xml:space="preserve"> </w:t>
      </w:r>
      <w:r w:rsidR="009449C5" w:rsidRPr="00895E07">
        <w:t>Em contraste</w:t>
      </w:r>
      <w:r w:rsidR="00B105DD" w:rsidRPr="00895E07">
        <w:t>,</w:t>
      </w:r>
      <w:r w:rsidR="009449C5" w:rsidRPr="00895E07">
        <w:t xml:space="preserve"> a </w:t>
      </w:r>
      <w:r w:rsidR="00B105DD" w:rsidRPr="00895E07">
        <w:t>menor</w:t>
      </w:r>
      <w:r w:rsidRPr="00895E07">
        <w:t xml:space="preserve"> incidência de pobreza no Centro-Oeste, Sul e Sudeste sugerem melhores condições econômicas e sociais, mas a presença de vulnerabilidade indica a importância de medidas preventivas para evitar retrocessos. </w:t>
      </w:r>
    </w:p>
    <w:p w14:paraId="0C34CAF8" w14:textId="5B63F83E" w:rsidR="005974CE" w:rsidRPr="00895E07" w:rsidRDefault="005974CE" w:rsidP="006F5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E07">
        <w:rPr>
          <w:rFonts w:ascii="Times New Roman" w:hAnsi="Times New Roman" w:cs="Times New Roman"/>
          <w:sz w:val="24"/>
          <w:szCs w:val="24"/>
        </w:rPr>
        <w:t>Em termos</w:t>
      </w:r>
      <w:r w:rsidR="00854069" w:rsidRPr="00895E07">
        <w:rPr>
          <w:rFonts w:ascii="Times New Roman" w:hAnsi="Times New Roman" w:cs="Times New Roman"/>
          <w:sz w:val="24"/>
          <w:szCs w:val="24"/>
        </w:rPr>
        <w:t xml:space="preserve"> de</w:t>
      </w:r>
      <w:r w:rsidRPr="00895E07">
        <w:rPr>
          <w:rFonts w:ascii="Times New Roman" w:hAnsi="Times New Roman" w:cs="Times New Roman"/>
          <w:sz w:val="24"/>
          <w:szCs w:val="24"/>
        </w:rPr>
        <w:t xml:space="preserve"> </w:t>
      </w:r>
      <w:r w:rsidR="00854069" w:rsidRPr="00895E07">
        <w:rPr>
          <w:rFonts w:ascii="Times New Roman" w:hAnsi="Times New Roman" w:cs="Times New Roman"/>
          <w:sz w:val="24"/>
          <w:szCs w:val="24"/>
        </w:rPr>
        <w:t>unidades da federação</w:t>
      </w:r>
      <w:r w:rsidRPr="00895E07">
        <w:rPr>
          <w:rFonts w:ascii="Times New Roman" w:hAnsi="Times New Roman" w:cs="Times New Roman"/>
          <w:sz w:val="24"/>
          <w:szCs w:val="24"/>
        </w:rPr>
        <w:t xml:space="preserve">, os estados </w:t>
      </w:r>
      <w:r w:rsidR="00854069" w:rsidRPr="00895E07">
        <w:rPr>
          <w:rFonts w:ascii="Times New Roman" w:hAnsi="Times New Roman" w:cs="Times New Roman"/>
          <w:sz w:val="24"/>
          <w:szCs w:val="24"/>
        </w:rPr>
        <w:t xml:space="preserve">que apresentaram as maiores incidências de pobreza foram os estados do </w:t>
      </w:r>
      <w:r w:rsidR="000124C5" w:rsidRPr="00895E07">
        <w:rPr>
          <w:rFonts w:ascii="Times New Roman" w:hAnsi="Times New Roman" w:cs="Times New Roman"/>
          <w:sz w:val="24"/>
          <w:szCs w:val="24"/>
        </w:rPr>
        <w:t xml:space="preserve">Maranhão, Piauí, Pará, </w:t>
      </w:r>
      <w:r w:rsidR="00991858">
        <w:rPr>
          <w:rFonts w:ascii="Times New Roman" w:hAnsi="Times New Roman" w:cs="Times New Roman"/>
          <w:sz w:val="24"/>
          <w:szCs w:val="24"/>
        </w:rPr>
        <w:t>Amazonas</w:t>
      </w:r>
      <w:r w:rsidR="00991858" w:rsidRPr="00A57E78">
        <w:rPr>
          <w:rFonts w:ascii="Times New Roman" w:hAnsi="Times New Roman" w:cs="Times New Roman"/>
          <w:sz w:val="24"/>
          <w:szCs w:val="24"/>
        </w:rPr>
        <w:t xml:space="preserve"> e A</w:t>
      </w:r>
      <w:r w:rsidR="00991858">
        <w:rPr>
          <w:rFonts w:ascii="Times New Roman" w:hAnsi="Times New Roman" w:cs="Times New Roman"/>
          <w:sz w:val="24"/>
          <w:szCs w:val="24"/>
        </w:rPr>
        <w:t>lagoas</w:t>
      </w:r>
      <w:r w:rsidR="00991858" w:rsidRPr="00895E07">
        <w:rPr>
          <w:rFonts w:ascii="Times New Roman" w:hAnsi="Times New Roman" w:cs="Times New Roman"/>
          <w:sz w:val="24"/>
          <w:szCs w:val="24"/>
        </w:rPr>
        <w:t xml:space="preserve"> </w:t>
      </w:r>
      <w:r w:rsidRPr="00895E07">
        <w:rPr>
          <w:rFonts w:ascii="Times New Roman" w:hAnsi="Times New Roman" w:cs="Times New Roman"/>
          <w:sz w:val="24"/>
          <w:szCs w:val="24"/>
        </w:rPr>
        <w:t>com mais de 20% de suas populações vivendo em condições de pobreza multidimensional. Em contraste, estados como Santa Catarina, São Paulo, Distrito Federal, Rio Grande do Sul e Rio de Janeiro apresentam incidências de pobreza multidimensional abaixo de 5%, evidenciando uma disparidade significativa no acesso a serviços básicos e condições de vida.</w:t>
      </w:r>
    </w:p>
    <w:p w14:paraId="7172F679" w14:textId="435DF002" w:rsidR="00B01ECC" w:rsidRPr="00895E07" w:rsidRDefault="005974CE" w:rsidP="00B01E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E07">
        <w:rPr>
          <w:rFonts w:ascii="Times New Roman" w:hAnsi="Times New Roman" w:cs="Times New Roman"/>
          <w:sz w:val="24"/>
          <w:szCs w:val="24"/>
        </w:rPr>
        <w:t>A</w:t>
      </w:r>
      <w:r w:rsidR="000124C5" w:rsidRPr="00895E07">
        <w:rPr>
          <w:rFonts w:ascii="Times New Roman" w:hAnsi="Times New Roman" w:cs="Times New Roman"/>
          <w:sz w:val="24"/>
          <w:szCs w:val="24"/>
        </w:rPr>
        <w:t>s características demográficas da população também revela</w:t>
      </w:r>
      <w:r w:rsidR="00B01ECC" w:rsidRPr="00895E07">
        <w:rPr>
          <w:rFonts w:ascii="Times New Roman" w:hAnsi="Times New Roman" w:cs="Times New Roman"/>
          <w:sz w:val="24"/>
          <w:szCs w:val="24"/>
        </w:rPr>
        <w:t>ra</w:t>
      </w:r>
      <w:r w:rsidR="00B105DD" w:rsidRPr="00895E07">
        <w:rPr>
          <w:rFonts w:ascii="Times New Roman" w:hAnsi="Times New Roman" w:cs="Times New Roman"/>
          <w:sz w:val="24"/>
          <w:szCs w:val="24"/>
        </w:rPr>
        <w:t>m</w:t>
      </w:r>
      <w:r w:rsidR="000124C5" w:rsidRPr="00895E07">
        <w:rPr>
          <w:rFonts w:ascii="Times New Roman" w:hAnsi="Times New Roman" w:cs="Times New Roman"/>
          <w:sz w:val="24"/>
          <w:szCs w:val="24"/>
        </w:rPr>
        <w:t xml:space="preserve"> </w:t>
      </w:r>
      <w:r w:rsidR="00F916CF" w:rsidRPr="00895E07">
        <w:rPr>
          <w:rFonts w:ascii="Times New Roman" w:hAnsi="Times New Roman" w:cs="Times New Roman"/>
          <w:sz w:val="24"/>
          <w:szCs w:val="24"/>
        </w:rPr>
        <w:t>profundas</w:t>
      </w:r>
      <w:r w:rsidR="000124C5" w:rsidRPr="00895E07">
        <w:rPr>
          <w:rFonts w:ascii="Times New Roman" w:hAnsi="Times New Roman" w:cs="Times New Roman"/>
          <w:sz w:val="24"/>
          <w:szCs w:val="24"/>
        </w:rPr>
        <w:t xml:space="preserve"> </w:t>
      </w:r>
      <w:r w:rsidR="00F916CF" w:rsidRPr="00895E07">
        <w:rPr>
          <w:rFonts w:ascii="Times New Roman" w:hAnsi="Times New Roman" w:cs="Times New Roman"/>
          <w:sz w:val="24"/>
          <w:szCs w:val="24"/>
        </w:rPr>
        <w:t>desigualdades</w:t>
      </w:r>
      <w:r w:rsidR="000124C5" w:rsidRPr="00895E07">
        <w:rPr>
          <w:rFonts w:ascii="Times New Roman" w:hAnsi="Times New Roman" w:cs="Times New Roman"/>
          <w:sz w:val="24"/>
          <w:szCs w:val="24"/>
        </w:rPr>
        <w:t>.</w:t>
      </w:r>
      <w:r w:rsidR="00B01ECC" w:rsidRPr="00895E07">
        <w:rPr>
          <w:rFonts w:ascii="Times New Roman" w:hAnsi="Times New Roman" w:cs="Times New Roman"/>
          <w:sz w:val="24"/>
          <w:szCs w:val="24"/>
        </w:rPr>
        <w:t xml:space="preserve"> As diferenças de gênero </w:t>
      </w:r>
      <w:r w:rsidR="00E178F6">
        <w:rPr>
          <w:rFonts w:ascii="Times New Roman" w:hAnsi="Times New Roman" w:cs="Times New Roman"/>
          <w:sz w:val="24"/>
          <w:szCs w:val="24"/>
        </w:rPr>
        <w:t>apontam para</w:t>
      </w:r>
      <w:r w:rsidR="00B01ECC" w:rsidRPr="00895E07">
        <w:rPr>
          <w:rFonts w:ascii="Times New Roman" w:hAnsi="Times New Roman" w:cs="Times New Roman"/>
          <w:sz w:val="24"/>
          <w:szCs w:val="24"/>
        </w:rPr>
        <w:t xml:space="preserve"> disparidades quanto à forma de se analisar</w:t>
      </w:r>
      <w:r w:rsidR="00B60B0A">
        <w:rPr>
          <w:rFonts w:ascii="Times New Roman" w:hAnsi="Times New Roman" w:cs="Times New Roman"/>
          <w:sz w:val="24"/>
          <w:szCs w:val="24"/>
        </w:rPr>
        <w:t xml:space="preserve"> </w:t>
      </w:r>
      <w:r w:rsidR="00B01ECC" w:rsidRPr="00895E07">
        <w:rPr>
          <w:rFonts w:ascii="Times New Roman" w:hAnsi="Times New Roman" w:cs="Times New Roman"/>
          <w:sz w:val="24"/>
          <w:szCs w:val="24"/>
        </w:rPr>
        <w:t xml:space="preserve">a pobreza. </w:t>
      </w:r>
      <w:r w:rsidR="004D7DAD">
        <w:rPr>
          <w:rFonts w:ascii="Times New Roman" w:hAnsi="Times New Roman" w:cs="Times New Roman"/>
          <w:sz w:val="24"/>
          <w:szCs w:val="24"/>
        </w:rPr>
        <w:t xml:space="preserve">Enquanto </w:t>
      </w:r>
      <w:r w:rsidR="009C6F52" w:rsidRPr="009C6F52">
        <w:rPr>
          <w:rFonts w:ascii="Times New Roman" w:hAnsi="Times New Roman" w:cs="Times New Roman"/>
          <w:sz w:val="24"/>
          <w:szCs w:val="24"/>
        </w:rPr>
        <w:t xml:space="preserve">homens apresentaram maiores proporções de privação em </w:t>
      </w:r>
      <w:r w:rsidR="00FB31C9">
        <w:rPr>
          <w:rFonts w:ascii="Times New Roman" w:hAnsi="Times New Roman" w:cs="Times New Roman"/>
          <w:sz w:val="24"/>
          <w:szCs w:val="24"/>
        </w:rPr>
        <w:t xml:space="preserve">praticamente </w:t>
      </w:r>
      <w:r w:rsidR="009C6F52" w:rsidRPr="009C6F52">
        <w:rPr>
          <w:rFonts w:ascii="Times New Roman" w:hAnsi="Times New Roman" w:cs="Times New Roman"/>
          <w:sz w:val="24"/>
          <w:szCs w:val="24"/>
        </w:rPr>
        <w:t>todos os indicadores multidimensionais, as mulheres se destacaram com níveis mais elevados de vulnerabilidade e com uma maior incidência de pobreza na dimensão de renda</w:t>
      </w:r>
      <w:r w:rsidR="009C6F52">
        <w:rPr>
          <w:rFonts w:ascii="Times New Roman" w:hAnsi="Times New Roman" w:cs="Times New Roman"/>
          <w:sz w:val="24"/>
          <w:szCs w:val="24"/>
        </w:rPr>
        <w:t xml:space="preserve">. </w:t>
      </w:r>
      <w:r w:rsidR="00F916CF" w:rsidRPr="00895E07">
        <w:rPr>
          <w:rFonts w:ascii="Times New Roman" w:hAnsi="Times New Roman" w:cs="Times New Roman"/>
          <w:sz w:val="24"/>
          <w:szCs w:val="24"/>
        </w:rPr>
        <w:t>Quanto às desigualdades raciais, o</w:t>
      </w:r>
      <w:r w:rsidR="00B01ECC" w:rsidRPr="00895E07">
        <w:rPr>
          <w:rFonts w:ascii="Times New Roman" w:hAnsi="Times New Roman" w:cs="Times New Roman"/>
          <w:sz w:val="24"/>
          <w:szCs w:val="24"/>
        </w:rPr>
        <w:t>s negros</w:t>
      </w:r>
      <w:r w:rsidR="00F916CF" w:rsidRPr="00895E07">
        <w:rPr>
          <w:rFonts w:ascii="Times New Roman" w:hAnsi="Times New Roman" w:cs="Times New Roman"/>
          <w:sz w:val="24"/>
          <w:szCs w:val="24"/>
        </w:rPr>
        <w:t xml:space="preserve"> se </w:t>
      </w:r>
      <w:r w:rsidR="00011562">
        <w:rPr>
          <w:rFonts w:ascii="Times New Roman" w:hAnsi="Times New Roman" w:cs="Times New Roman"/>
          <w:sz w:val="24"/>
          <w:szCs w:val="24"/>
        </w:rPr>
        <w:t>sobressaem</w:t>
      </w:r>
      <w:r w:rsidR="00F916CF" w:rsidRPr="00895E07">
        <w:rPr>
          <w:rFonts w:ascii="Times New Roman" w:hAnsi="Times New Roman" w:cs="Times New Roman"/>
          <w:sz w:val="24"/>
          <w:szCs w:val="24"/>
        </w:rPr>
        <w:t xml:space="preserve"> </w:t>
      </w:r>
      <w:r w:rsidR="00011562">
        <w:rPr>
          <w:rFonts w:ascii="Times New Roman" w:hAnsi="Times New Roman" w:cs="Times New Roman"/>
          <w:sz w:val="24"/>
          <w:szCs w:val="24"/>
        </w:rPr>
        <w:t>com</w:t>
      </w:r>
      <w:r w:rsidR="00F916CF" w:rsidRPr="00895E07">
        <w:rPr>
          <w:rFonts w:ascii="Times New Roman" w:hAnsi="Times New Roman" w:cs="Times New Roman"/>
          <w:sz w:val="24"/>
          <w:szCs w:val="24"/>
        </w:rPr>
        <w:t xml:space="preserve"> proporções de privação significativamente </w:t>
      </w:r>
      <w:r w:rsidR="00F916CF" w:rsidRPr="00895E07">
        <w:rPr>
          <w:rFonts w:ascii="Times New Roman" w:hAnsi="Times New Roman" w:cs="Times New Roman"/>
          <w:sz w:val="24"/>
          <w:szCs w:val="24"/>
        </w:rPr>
        <w:lastRenderedPageBreak/>
        <w:t>maiores em todos os indicadores,</w:t>
      </w:r>
      <w:r w:rsidR="00B01ECC" w:rsidRPr="00895E07">
        <w:rPr>
          <w:rFonts w:ascii="Times New Roman" w:hAnsi="Times New Roman" w:cs="Times New Roman"/>
          <w:sz w:val="24"/>
          <w:szCs w:val="24"/>
        </w:rPr>
        <w:t xml:space="preserve"> enfrenta</w:t>
      </w:r>
      <w:r w:rsidR="00F916CF" w:rsidRPr="00895E07">
        <w:rPr>
          <w:rFonts w:ascii="Times New Roman" w:hAnsi="Times New Roman" w:cs="Times New Roman"/>
          <w:sz w:val="24"/>
          <w:szCs w:val="24"/>
        </w:rPr>
        <w:t>ndo</w:t>
      </w:r>
      <w:r w:rsidR="00B01ECC" w:rsidRPr="00895E07">
        <w:rPr>
          <w:rFonts w:ascii="Times New Roman" w:hAnsi="Times New Roman" w:cs="Times New Roman"/>
          <w:sz w:val="24"/>
          <w:szCs w:val="24"/>
        </w:rPr>
        <w:t xml:space="preserve"> incidência de pobreza quase três vezes maior do que</w:t>
      </w:r>
      <w:r w:rsidR="00F916CF" w:rsidRPr="00895E07">
        <w:rPr>
          <w:rFonts w:ascii="Times New Roman" w:hAnsi="Times New Roman" w:cs="Times New Roman"/>
          <w:sz w:val="24"/>
          <w:szCs w:val="24"/>
        </w:rPr>
        <w:t xml:space="preserve"> a observada entre</w:t>
      </w:r>
      <w:r w:rsidR="00B01ECC" w:rsidRPr="00895E07">
        <w:rPr>
          <w:rFonts w:ascii="Times New Roman" w:hAnsi="Times New Roman" w:cs="Times New Roman"/>
          <w:sz w:val="24"/>
          <w:szCs w:val="24"/>
        </w:rPr>
        <w:t xml:space="preserve"> os brancos</w:t>
      </w:r>
      <w:r w:rsidR="00F916CF" w:rsidRPr="00895E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71014" w14:textId="62C110A8" w:rsidR="005974CE" w:rsidRPr="00895E07" w:rsidRDefault="008F249B" w:rsidP="006E7DE9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O confronto</w:t>
      </w:r>
      <w:r w:rsidR="005974CE" w:rsidRPr="00895E07">
        <w:t xml:space="preserve"> entre áreas urbanas e rurais </w:t>
      </w:r>
      <w:r w:rsidR="00F916CF" w:rsidRPr="00895E07">
        <w:t>também evidenciou a difícil situação d</w:t>
      </w:r>
      <w:r w:rsidR="00AB3194" w:rsidRPr="00895E07">
        <w:t>e</w:t>
      </w:r>
      <w:r w:rsidR="00F916CF" w:rsidRPr="00895E07">
        <w:t xml:space="preserve"> pessoas que vivem à margem</w:t>
      </w:r>
      <w:r w:rsidR="005974CE" w:rsidRPr="00895E07">
        <w:t xml:space="preserve">. A pobreza nas áreas rurais é significativamente </w:t>
      </w:r>
      <w:r w:rsidR="00F916CF" w:rsidRPr="00895E07">
        <w:t>maior</w:t>
      </w:r>
      <w:r w:rsidR="007B3EC4">
        <w:t xml:space="preserve"> e mais severa, com 35,37</w:t>
      </w:r>
      <w:r w:rsidR="005974CE" w:rsidRPr="00895E07">
        <w:t>% dos moradores rurais sendo</w:t>
      </w:r>
      <w:r w:rsidR="006E7DE9" w:rsidRPr="00895E07">
        <w:t xml:space="preserve"> identificados como</w:t>
      </w:r>
      <w:r w:rsidR="005974CE" w:rsidRPr="00895E07">
        <w:t xml:space="preserve"> </w:t>
      </w:r>
      <w:proofErr w:type="spellStart"/>
      <w:r w:rsidR="005974CE" w:rsidRPr="00895E07">
        <w:t>multidimensionalment</w:t>
      </w:r>
      <w:r w:rsidR="007B3EC4">
        <w:t>e</w:t>
      </w:r>
      <w:proofErr w:type="spellEnd"/>
      <w:r w:rsidR="007B3EC4">
        <w:t xml:space="preserve"> pobres, em comparação com 7,39</w:t>
      </w:r>
      <w:r w:rsidR="005974CE" w:rsidRPr="00895E07">
        <w:t xml:space="preserve">% nas áreas urbanas. As privações em infraestrutura e serviços básicos são mais pronunciadas nas áreas rurais, onde uma grande </w:t>
      </w:r>
      <w:r w:rsidR="00011562">
        <w:t>parcela</w:t>
      </w:r>
      <w:r w:rsidR="005974CE" w:rsidRPr="00895E07">
        <w:t xml:space="preserve"> da população vive em condições inadequadas de habitação</w:t>
      </w:r>
      <w:r w:rsidR="000124C5" w:rsidRPr="00895E07">
        <w:t xml:space="preserve">, </w:t>
      </w:r>
      <w:r w:rsidR="005974CE" w:rsidRPr="00895E07">
        <w:t>saneamento</w:t>
      </w:r>
      <w:r w:rsidR="000124C5" w:rsidRPr="00895E07">
        <w:t xml:space="preserve"> e acesso </w:t>
      </w:r>
      <w:r w:rsidR="006E7DE9" w:rsidRPr="00895E07">
        <w:t>à</w:t>
      </w:r>
      <w:r w:rsidR="000124C5" w:rsidRPr="00895E07">
        <w:t xml:space="preserve"> educação</w:t>
      </w:r>
      <w:r w:rsidR="005974CE" w:rsidRPr="00895E07">
        <w:t>.</w:t>
      </w:r>
      <w:r w:rsidR="006E7DE9" w:rsidRPr="00895E07">
        <w:t xml:space="preserve"> Esses dados sublinham a importância de políticas públicas direcionadas que não apenas abordem as privações imediatas, mas também criem condições para um desenvolvimento sustentável e equitativo. Investimentos em infraestrutura, educação e saúde são cruciais para reduzir as disparidades entre áreas urbanas e rurais e promover uma sociedade mais justa e inclusiva. </w:t>
      </w:r>
    </w:p>
    <w:p w14:paraId="3680E29B" w14:textId="77777777" w:rsidR="00DA6A5E" w:rsidRDefault="006E7DE9" w:rsidP="00DA6A5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95E07">
        <w:t>De modo geral, os resultados</w:t>
      </w:r>
      <w:r w:rsidR="00E665AE" w:rsidRPr="00895E07">
        <w:t xml:space="preserve"> indicam avanços importantes na luta contra a pobreza no Brasil, mas também apontam para desafios persistentes</w:t>
      </w:r>
      <w:r w:rsidRPr="00895E07">
        <w:t xml:space="preserve"> quanto às </w:t>
      </w:r>
      <w:r w:rsidR="00AB3194" w:rsidRPr="00895E07">
        <w:t>disparidades</w:t>
      </w:r>
      <w:r w:rsidRPr="00895E07">
        <w:t xml:space="preserve"> regionais e</w:t>
      </w:r>
      <w:r w:rsidR="00AB3194" w:rsidRPr="00895E07">
        <w:t xml:space="preserve"> </w:t>
      </w:r>
      <w:r w:rsidRPr="00895E07">
        <w:t>demográficas</w:t>
      </w:r>
      <w:r w:rsidR="00AB3194" w:rsidRPr="00895E07">
        <w:t>. As desigualdades entre regiões, gênero</w:t>
      </w:r>
      <w:r w:rsidR="00B60B0A">
        <w:t>s</w:t>
      </w:r>
      <w:r w:rsidR="00AB3194" w:rsidRPr="00895E07">
        <w:t xml:space="preserve"> e raça</w:t>
      </w:r>
      <w:r w:rsidR="00B60B0A">
        <w:t>s</w:t>
      </w:r>
      <w:r w:rsidR="00AB3194" w:rsidRPr="00895E07">
        <w:t xml:space="preserve"> existem e exigem atenção específica para garantir que os benefícios do desenvolvimento econômico sejam distribuídos de forma equitativa</w:t>
      </w:r>
      <w:r w:rsidR="00E665AE" w:rsidRPr="00895E07">
        <w:t>. A</w:t>
      </w:r>
      <w:r w:rsidRPr="00895E07">
        <w:t>demais, a</w:t>
      </w:r>
      <w:r w:rsidR="00E665AE" w:rsidRPr="00895E07">
        <w:t xml:space="preserve"> manutenção de uma alta proporção de indivíduos vulneráveis</w:t>
      </w:r>
      <w:r w:rsidRPr="00895E07">
        <w:t xml:space="preserve"> à pobreza </w:t>
      </w:r>
      <w:r w:rsidR="00AB3194" w:rsidRPr="00895E07">
        <w:t>levanta um sinal de alerta e fornece indícios para</w:t>
      </w:r>
      <w:r w:rsidRPr="00895E07">
        <w:t xml:space="preserve"> a hipótese de que a população que escapa da pobreza multidimensional migra para a situação de vulnerabilidade à pobreza, sendo susceptível a retornar para a condição de pobreza em caso de choque econômico ou outra adversidade.</w:t>
      </w:r>
      <w:r w:rsidR="00E665AE" w:rsidRPr="00895E07">
        <w:t xml:space="preserve"> </w:t>
      </w:r>
    </w:p>
    <w:p w14:paraId="2800CB5D" w14:textId="77777777" w:rsidR="00DC7C2D" w:rsidRDefault="00DC7C2D" w:rsidP="00DA6A5E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41867A63" w14:textId="5F120C5E" w:rsidR="00DC7C2D" w:rsidRPr="00DC7C2D" w:rsidRDefault="00DC7C2D" w:rsidP="00DC7C2D">
      <w:pPr>
        <w:pStyle w:val="NormalWeb"/>
        <w:spacing w:before="0" w:beforeAutospacing="0" w:after="0" w:afterAutospacing="0" w:line="480" w:lineRule="auto"/>
        <w:jc w:val="both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REFERÊNCIAS</w:t>
      </w:r>
    </w:p>
    <w:p w14:paraId="6BBCC2BD" w14:textId="34B38FAA" w:rsidR="00C338E9" w:rsidRDefault="00C338E9" w:rsidP="00BB6B56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18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ALKIRE, S.; FOSTER, J. Counting and multidimen</w:t>
      </w:r>
      <w:r w:rsidRPr="008218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oftHyphen/>
        <w:t xml:space="preserve">sional poverty measurement. </w:t>
      </w:r>
      <w:r w:rsidRPr="0082183D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Journal of Public Economics</w:t>
      </w:r>
      <w:r w:rsidRPr="008218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p. 476-487, 2011</w:t>
      </w:r>
      <w:r w:rsidR="001F65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8218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47F35" w:rsidRPr="008218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47CCC15" w14:textId="77777777" w:rsidR="001F6576" w:rsidRDefault="001F6576" w:rsidP="00DA6A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13BCB08" w14:textId="23D81BE9" w:rsidR="00993438" w:rsidRDefault="001F6576" w:rsidP="001F6576"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12D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ALKIRE, S.; FOSTER, J. Understandings and misun</w:t>
      </w:r>
      <w:r w:rsidRPr="00512D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oftHyphen/>
        <w:t xml:space="preserve">derstandings of multidimensional poverty measurement. </w:t>
      </w:r>
      <w:r w:rsidRPr="00512D0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Working Paper</w:t>
      </w:r>
      <w:r w:rsidRPr="00512D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n. 43, </w:t>
      </w:r>
      <w:proofErr w:type="spellStart"/>
      <w:r w:rsidRPr="00512D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</w:t>
      </w:r>
      <w:r w:rsidRPr="00512D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oftHyphen/>
        <w:t>sidade</w:t>
      </w:r>
      <w:proofErr w:type="spellEnd"/>
      <w:r w:rsidRPr="00512D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Oxford: </w:t>
      </w:r>
      <w:r w:rsidRPr="00512D0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Human Development Ini</w:t>
      </w:r>
      <w:r w:rsidRPr="00512D0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softHyphen/>
        <w:t>tiative</w:t>
      </w:r>
      <w:r w:rsidRPr="00512D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2011b. </w:t>
      </w:r>
    </w:p>
    <w:p w14:paraId="381F5EE1" w14:textId="521BD80A" w:rsidR="00652CA8" w:rsidRDefault="00652CA8" w:rsidP="00DD723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ALKIRE, S.; SANTOS, M. E. Acute multidimensional poverty: a new index for developing countries. Working Paper, n. 38, </w:t>
      </w:r>
      <w:proofErr w:type="spellStart"/>
      <w:r w:rsidRPr="003B68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Universidade</w:t>
      </w:r>
      <w:proofErr w:type="spellEnd"/>
      <w:r w:rsidRPr="003B68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de Oxford/Human Development Initiative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(OPHI), 2010.</w:t>
      </w:r>
    </w:p>
    <w:p w14:paraId="5F87EFC9" w14:textId="77777777" w:rsidR="00291B73" w:rsidRPr="0070335D" w:rsidRDefault="005F1E75" w:rsidP="00291B73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 xml:space="preserve">ALKIRE, S.; KANAGARATNAM, U.; </w:t>
      </w:r>
      <w:r w:rsidR="003D24FC" w:rsidRPr="003B6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SUPPA, N. The global Multidimensional Poverty Index (MPI) 2022 disaggregation results and methodological note (pp. 1–17). </w:t>
      </w:r>
      <w:r w:rsidR="003D24FC" w:rsidRPr="007033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Oxford </w:t>
      </w:r>
      <w:proofErr w:type="spellStart"/>
      <w:r w:rsidR="003D24FC" w:rsidRPr="007033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Poverty</w:t>
      </w:r>
      <w:proofErr w:type="spellEnd"/>
      <w:r w:rsidR="003D24FC" w:rsidRPr="007033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D24FC" w:rsidRPr="007033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3D24FC" w:rsidRPr="007033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D24FC" w:rsidRPr="007033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Human</w:t>
      </w:r>
      <w:proofErr w:type="spellEnd"/>
      <w:r w:rsidR="003D24FC" w:rsidRPr="007033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D24FC" w:rsidRPr="007033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Development</w:t>
      </w:r>
      <w:proofErr w:type="spellEnd"/>
      <w:r w:rsidR="003D24FC" w:rsidRPr="007033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D24FC" w:rsidRPr="007033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Initiative</w:t>
      </w:r>
      <w:proofErr w:type="spellEnd"/>
      <w:r w:rsidR="003D24FC" w:rsidRPr="0070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(OPHI), 2022.</w:t>
      </w:r>
    </w:p>
    <w:p w14:paraId="43D32122" w14:textId="66041BBA" w:rsidR="00AD45B5" w:rsidRDefault="005F1E75" w:rsidP="003A7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49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BARROS, R.P.; CARVALHO, M.; </w:t>
      </w:r>
      <w:r w:rsidR="00AD45B5" w:rsidRPr="000D49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FRANCO, S. Pobreza multidimensional no Brasil. </w:t>
      </w:r>
      <w:r w:rsidR="00AD45B5" w:rsidRPr="000D499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Rio de Janeiro: </w:t>
      </w:r>
      <w:r w:rsidR="00AD45B5" w:rsidRPr="000D499A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IPEA</w:t>
      </w:r>
      <w:r w:rsidR="00AD45B5" w:rsidRPr="000D499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out. 2006. 40p. (Texto para Discussão, n. 1227).</w:t>
      </w:r>
      <w:r w:rsidR="00AD45B5" w:rsidRPr="000D49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34E901E" w14:textId="77777777" w:rsidR="00EC4808" w:rsidRDefault="00EC4808" w:rsidP="003A7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62ED56" w14:textId="3475CAAE" w:rsidR="000D499A" w:rsidRDefault="000D499A" w:rsidP="003A7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BATISTA, A. L., COSTA, L. V., &amp; NEVES, M. D. C. R. </w:t>
      </w:r>
      <w:proofErr w:type="spellStart"/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>Gender</w:t>
      </w:r>
      <w:proofErr w:type="spellEnd"/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Multidimensional </w:t>
      </w:r>
      <w:proofErr w:type="spellStart"/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>Poverty</w:t>
      </w:r>
      <w:proofErr w:type="spellEnd"/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Index for </w:t>
      </w:r>
      <w:proofErr w:type="spellStart"/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>Brazil</w:t>
      </w:r>
      <w:proofErr w:type="spellEnd"/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D499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ANPEC</w:t>
      </w:r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2022</w:t>
      </w:r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5676F14" w14:textId="77777777" w:rsidR="00050985" w:rsidRDefault="00050985" w:rsidP="003A7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1D305F" w14:textId="7B1BF62D" w:rsidR="00050985" w:rsidRPr="000D499A" w:rsidRDefault="00A53585" w:rsidP="003A7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>BATISTA</w:t>
      </w:r>
      <w:r w:rsidR="00050985" w:rsidRPr="00050985">
        <w:rPr>
          <w:rFonts w:ascii="Times New Roman" w:hAnsi="Times New Roman" w:cs="Times New Roman"/>
          <w:bCs/>
          <w:sz w:val="24"/>
          <w:szCs w:val="24"/>
        </w:rPr>
        <w:t xml:space="preserve">, A. L. </w:t>
      </w:r>
      <w:proofErr w:type="spellStart"/>
      <w:r w:rsidR="00050985" w:rsidRPr="00050985">
        <w:rPr>
          <w:rFonts w:ascii="Times New Roman" w:hAnsi="Times New Roman" w:cs="Times New Roman"/>
          <w:b/>
          <w:bCs/>
          <w:sz w:val="24"/>
          <w:szCs w:val="24"/>
        </w:rPr>
        <w:t>Essays</w:t>
      </w:r>
      <w:proofErr w:type="spellEnd"/>
      <w:r w:rsidR="00050985" w:rsidRPr="00050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0985" w:rsidRPr="00050985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="00050985" w:rsidRPr="00050985">
        <w:rPr>
          <w:rFonts w:ascii="Times New Roman" w:hAnsi="Times New Roman" w:cs="Times New Roman"/>
          <w:b/>
          <w:bCs/>
          <w:sz w:val="24"/>
          <w:szCs w:val="24"/>
        </w:rPr>
        <w:t xml:space="preserve"> multidimensional </w:t>
      </w:r>
      <w:proofErr w:type="spellStart"/>
      <w:r w:rsidR="00050985" w:rsidRPr="00050985">
        <w:rPr>
          <w:rFonts w:ascii="Times New Roman" w:hAnsi="Times New Roman" w:cs="Times New Roman"/>
          <w:b/>
          <w:bCs/>
          <w:sz w:val="24"/>
          <w:szCs w:val="24"/>
        </w:rPr>
        <w:t>poverty</w:t>
      </w:r>
      <w:proofErr w:type="spellEnd"/>
      <w:r w:rsidR="00050985" w:rsidRPr="00050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0985" w:rsidRPr="0005098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050985" w:rsidRPr="00050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0985" w:rsidRPr="00050985">
        <w:rPr>
          <w:rFonts w:ascii="Times New Roman" w:hAnsi="Times New Roman" w:cs="Times New Roman"/>
          <w:b/>
          <w:bCs/>
          <w:sz w:val="24"/>
          <w:szCs w:val="24"/>
        </w:rPr>
        <w:t>gender</w:t>
      </w:r>
      <w:proofErr w:type="spellEnd"/>
      <w:r w:rsidR="00050985" w:rsidRPr="00050985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050985" w:rsidRPr="00050985">
        <w:rPr>
          <w:rFonts w:ascii="Times New Roman" w:hAnsi="Times New Roman" w:cs="Times New Roman"/>
          <w:b/>
          <w:bCs/>
          <w:sz w:val="24"/>
          <w:szCs w:val="24"/>
        </w:rPr>
        <w:t>Brazil</w:t>
      </w:r>
      <w:proofErr w:type="spellEnd"/>
      <w:r w:rsidR="00050985" w:rsidRPr="00050985">
        <w:rPr>
          <w:rFonts w:ascii="Times New Roman" w:hAnsi="Times New Roman" w:cs="Times New Roman"/>
          <w:bCs/>
          <w:sz w:val="24"/>
          <w:szCs w:val="24"/>
        </w:rPr>
        <w:t>.</w:t>
      </w:r>
      <w:r w:rsidR="00050985">
        <w:rPr>
          <w:rFonts w:ascii="Times New Roman" w:hAnsi="Times New Roman" w:cs="Times New Roman"/>
          <w:bCs/>
          <w:sz w:val="24"/>
          <w:szCs w:val="24"/>
        </w:rPr>
        <w:t xml:space="preserve"> Orientadora:</w:t>
      </w:r>
      <w:r w:rsidR="00050985" w:rsidRPr="00050985">
        <w:t xml:space="preserve"> </w:t>
      </w:r>
      <w:r w:rsidR="00050985" w:rsidRPr="00050985">
        <w:rPr>
          <w:rFonts w:ascii="Times New Roman" w:hAnsi="Times New Roman" w:cs="Times New Roman"/>
          <w:bCs/>
          <w:sz w:val="24"/>
          <w:szCs w:val="24"/>
        </w:rPr>
        <w:t xml:space="preserve">Lorena Vieira Costa </w:t>
      </w:r>
      <w:proofErr w:type="spellStart"/>
      <w:r w:rsidR="00050985" w:rsidRPr="00050985">
        <w:rPr>
          <w:rFonts w:ascii="Times New Roman" w:hAnsi="Times New Roman" w:cs="Times New Roman"/>
          <w:bCs/>
          <w:sz w:val="24"/>
          <w:szCs w:val="24"/>
        </w:rPr>
        <w:t>Lelis</w:t>
      </w:r>
      <w:proofErr w:type="spellEnd"/>
      <w:r w:rsidR="00050985">
        <w:rPr>
          <w:rFonts w:ascii="Times New Roman" w:hAnsi="Times New Roman" w:cs="Times New Roman"/>
          <w:bCs/>
          <w:sz w:val="24"/>
          <w:szCs w:val="24"/>
        </w:rPr>
        <w:t xml:space="preserve">. 2023. 100 p. </w:t>
      </w:r>
      <w:r w:rsidR="00050985" w:rsidRPr="00050985">
        <w:rPr>
          <w:rFonts w:ascii="Times New Roman" w:hAnsi="Times New Roman" w:cs="Times New Roman"/>
          <w:bCs/>
          <w:sz w:val="24"/>
          <w:szCs w:val="24"/>
        </w:rPr>
        <w:t xml:space="preserve">Tese (Doutorado em </w:t>
      </w:r>
      <w:r w:rsidR="00050985">
        <w:rPr>
          <w:rFonts w:ascii="Times New Roman" w:hAnsi="Times New Roman" w:cs="Times New Roman"/>
          <w:bCs/>
          <w:sz w:val="24"/>
          <w:szCs w:val="24"/>
        </w:rPr>
        <w:t>Economia Aplicada</w:t>
      </w:r>
      <w:r w:rsidR="00050985" w:rsidRPr="00050985">
        <w:rPr>
          <w:rFonts w:ascii="Times New Roman" w:hAnsi="Times New Roman" w:cs="Times New Roman"/>
          <w:bCs/>
          <w:sz w:val="24"/>
          <w:szCs w:val="24"/>
        </w:rPr>
        <w:t xml:space="preserve">) – </w:t>
      </w:r>
      <w:r w:rsidR="00050985">
        <w:rPr>
          <w:rFonts w:ascii="Times New Roman" w:hAnsi="Times New Roman" w:cs="Times New Roman"/>
          <w:bCs/>
          <w:sz w:val="24"/>
          <w:szCs w:val="24"/>
        </w:rPr>
        <w:t>Programa de Pós-graduação em Economia Aplicada</w:t>
      </w:r>
      <w:r w:rsidR="00050985" w:rsidRPr="00050985">
        <w:rPr>
          <w:rFonts w:ascii="Times New Roman" w:hAnsi="Times New Roman" w:cs="Times New Roman"/>
          <w:bCs/>
          <w:sz w:val="24"/>
          <w:szCs w:val="24"/>
        </w:rPr>
        <w:t xml:space="preserve">, Universidade </w:t>
      </w:r>
      <w:r w:rsidR="00050985">
        <w:rPr>
          <w:rFonts w:ascii="Times New Roman" w:hAnsi="Times New Roman" w:cs="Times New Roman"/>
          <w:bCs/>
          <w:sz w:val="24"/>
          <w:szCs w:val="24"/>
        </w:rPr>
        <w:t>Federal de Viçosa, Viçosa</w:t>
      </w:r>
      <w:r w:rsidR="00050985" w:rsidRPr="00050985">
        <w:rPr>
          <w:rFonts w:ascii="Times New Roman" w:hAnsi="Times New Roman" w:cs="Times New Roman"/>
          <w:bCs/>
          <w:sz w:val="24"/>
          <w:szCs w:val="24"/>
        </w:rPr>
        <w:t>, 2023.</w:t>
      </w:r>
    </w:p>
    <w:p w14:paraId="412979C8" w14:textId="3EC15E92" w:rsidR="00154EA9" w:rsidRPr="003B688C" w:rsidRDefault="00154EA9" w:rsidP="00E61D5C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D499A">
        <w:rPr>
          <w:rFonts w:ascii="Times New Roman" w:hAnsi="Times New Roman" w:cs="Times New Roman"/>
          <w:sz w:val="24"/>
          <w:szCs w:val="24"/>
          <w:shd w:val="clear" w:color="auto" w:fill="FFFFFF"/>
        </w:rPr>
        <w:t>BELKISS, M.; PAULI, R. I. P.; DE OLIVEIRA</w:t>
      </w:r>
      <w:r w:rsidRPr="000D4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S. V. Pobre</w:t>
      </w:r>
      <w:r w:rsidR="00F05115" w:rsidRPr="000D4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 multidimensional na pandemia </w:t>
      </w:r>
      <w:r w:rsidRPr="000D4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 Covid-19: uma aplicação do método</w:t>
      </w:r>
      <w:r w:rsidRPr="00512D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2D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Alkire</w:t>
      </w:r>
      <w:proofErr w:type="spellEnd"/>
      <w:r w:rsidRPr="00512D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-Foster para o caso brasileiro. </w:t>
      </w:r>
      <w:r w:rsidRPr="003B68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ANPEC</w:t>
      </w:r>
      <w:r w:rsidR="00742B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2021. </w:t>
      </w:r>
    </w:p>
    <w:p w14:paraId="748E73E8" w14:textId="37644561" w:rsidR="00BF4CD3" w:rsidRPr="0030510C" w:rsidRDefault="00B64EB8" w:rsidP="0030510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1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F1E75" w:rsidRPr="0030510C">
        <w:rPr>
          <w:rFonts w:ascii="Times New Roman" w:hAnsi="Times New Roman" w:cs="Times New Roman"/>
          <w:sz w:val="24"/>
          <w:szCs w:val="24"/>
          <w:lang w:val="en-US"/>
        </w:rPr>
        <w:t>LUNDELL</w:t>
      </w:r>
      <w:r w:rsidR="003F3476" w:rsidRPr="0030510C">
        <w:rPr>
          <w:rFonts w:ascii="Times New Roman" w:hAnsi="Times New Roman" w:cs="Times New Roman"/>
          <w:sz w:val="24"/>
          <w:szCs w:val="24"/>
          <w:lang w:val="en-US"/>
        </w:rPr>
        <w:t>, R.;</w:t>
      </w:r>
      <w:r w:rsidRPr="0030510C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3F3476" w:rsidRPr="0030510C">
        <w:rPr>
          <w:rFonts w:ascii="Times New Roman" w:hAnsi="Times New Roman" w:cs="Times New Roman"/>
          <w:sz w:val="24"/>
          <w:szCs w:val="24"/>
          <w:lang w:val="en-US"/>
        </w:rPr>
        <w:t>ORRAINE D.;</w:t>
      </w:r>
      <w:r w:rsidRPr="0030510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3F3476" w:rsidRPr="0030510C">
        <w:rPr>
          <w:rFonts w:ascii="Times New Roman" w:hAnsi="Times New Roman" w:cs="Times New Roman"/>
          <w:sz w:val="24"/>
          <w:szCs w:val="24"/>
          <w:lang w:val="en-US"/>
        </w:rPr>
        <w:t xml:space="preserve">OSTAS M.; BARBARA S. </w:t>
      </w:r>
      <w:r w:rsidRPr="0030510C">
        <w:rPr>
          <w:rFonts w:ascii="Times New Roman" w:hAnsi="Times New Roman" w:cs="Times New Roman"/>
          <w:sz w:val="24"/>
          <w:szCs w:val="24"/>
          <w:lang w:val="en-US"/>
        </w:rPr>
        <w:t xml:space="preserve">“Human Capital Investment: The Returns from Education and Training to the Individual, the Firm, and the Economy.” </w:t>
      </w:r>
      <w:r w:rsidRPr="00305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Fiscal Studies </w:t>
      </w:r>
      <w:r w:rsidRPr="0030510C">
        <w:rPr>
          <w:rFonts w:ascii="Times New Roman" w:hAnsi="Times New Roman" w:cs="Times New Roman"/>
          <w:sz w:val="24"/>
          <w:szCs w:val="24"/>
          <w:lang w:val="en-US"/>
        </w:rPr>
        <w:t>20 (1): 1–23</w:t>
      </w:r>
      <w:r w:rsidR="003F3476" w:rsidRPr="0030510C">
        <w:rPr>
          <w:rFonts w:ascii="Times New Roman" w:hAnsi="Times New Roman" w:cs="Times New Roman"/>
          <w:sz w:val="24"/>
          <w:szCs w:val="24"/>
          <w:lang w:val="en-US"/>
        </w:rPr>
        <w:t>, 1999.</w:t>
      </w:r>
    </w:p>
    <w:p w14:paraId="3208889E" w14:textId="757526C6" w:rsidR="0030510C" w:rsidRPr="0030510C" w:rsidRDefault="0030510C" w:rsidP="0030510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62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BOLCH, K.; LOPEZ‐CALVA, L. F.; ORTIZ‐JUAREZ, E. “When Life Gives You Lemons”: Using Cross‐Sectional Surveys to Identify Chronic Poverty in the Absence of Panel Data. </w:t>
      </w:r>
      <w:r w:rsidRPr="004B62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Review of Income and Wealth</w:t>
      </w:r>
      <w:r w:rsidRPr="004B62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2022.</w:t>
      </w:r>
    </w:p>
    <w:p w14:paraId="431D28C2" w14:textId="095EA9CA" w:rsidR="00EC5858" w:rsidRDefault="00B0505E" w:rsidP="00326C7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909FB" w:rsidRPr="0030510C">
        <w:rPr>
          <w:rFonts w:ascii="Times New Roman" w:hAnsi="Times New Roman" w:cs="Times New Roman"/>
          <w:sz w:val="24"/>
          <w:szCs w:val="24"/>
          <w:lang w:val="en-US"/>
        </w:rPr>
        <w:t>ANNING</w:t>
      </w:r>
      <w:r w:rsidR="008244F8" w:rsidRPr="0030510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09FB" w:rsidRPr="0030510C">
        <w:rPr>
          <w:rFonts w:ascii="Times New Roman" w:hAnsi="Times New Roman" w:cs="Times New Roman"/>
          <w:sz w:val="24"/>
          <w:szCs w:val="24"/>
          <w:lang w:val="en-US"/>
        </w:rPr>
        <w:t xml:space="preserve"> D.;</w:t>
      </w:r>
      <w:r w:rsidRPr="00305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9FB" w:rsidRPr="0030510C">
        <w:rPr>
          <w:rFonts w:ascii="Times New Roman" w:hAnsi="Times New Roman" w:cs="Times New Roman"/>
          <w:sz w:val="24"/>
          <w:szCs w:val="24"/>
          <w:lang w:val="en-US"/>
        </w:rPr>
        <w:t>RAJA</w:t>
      </w:r>
      <w:r w:rsidR="008244F8" w:rsidRPr="0030510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09FB" w:rsidRPr="0030510C">
        <w:rPr>
          <w:rFonts w:ascii="Times New Roman" w:hAnsi="Times New Roman" w:cs="Times New Roman"/>
          <w:sz w:val="24"/>
          <w:szCs w:val="24"/>
          <w:lang w:val="en-US"/>
        </w:rPr>
        <w:t xml:space="preserve"> S.; </w:t>
      </w:r>
      <w:r w:rsidRPr="0030510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909FB" w:rsidRPr="0030510C">
        <w:rPr>
          <w:rFonts w:ascii="Times New Roman" w:hAnsi="Times New Roman" w:cs="Times New Roman"/>
          <w:sz w:val="24"/>
          <w:szCs w:val="24"/>
          <w:lang w:val="en-US"/>
        </w:rPr>
        <w:t>AZBECK</w:t>
      </w:r>
      <w:r w:rsidR="008244F8" w:rsidRPr="0030510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09FB" w:rsidRPr="0030510C">
        <w:rPr>
          <w:rFonts w:ascii="Times New Roman" w:hAnsi="Times New Roman" w:cs="Times New Roman"/>
          <w:sz w:val="24"/>
          <w:szCs w:val="24"/>
          <w:lang w:val="en-US"/>
        </w:rPr>
        <w:t xml:space="preserve"> A. S.</w:t>
      </w:r>
      <w:r w:rsidRPr="0030510C">
        <w:rPr>
          <w:rFonts w:ascii="Times New Roman" w:hAnsi="Times New Roman" w:cs="Times New Roman"/>
          <w:sz w:val="24"/>
          <w:szCs w:val="24"/>
          <w:lang w:val="en-US"/>
        </w:rPr>
        <w:t xml:space="preserve"> Africa’s Demographic Transition: Dividend or Disaster? Africa Development Forum. Washington, DC: </w:t>
      </w:r>
      <w:r w:rsidR="00A275D2" w:rsidRPr="0030510C">
        <w:rPr>
          <w:rFonts w:ascii="Times New Roman" w:hAnsi="Times New Roman" w:cs="Times New Roman"/>
          <w:b/>
          <w:sz w:val="24"/>
          <w:szCs w:val="24"/>
          <w:lang w:val="en-US"/>
        </w:rPr>
        <w:t>World Bank</w:t>
      </w:r>
      <w:r w:rsidR="00A275D2" w:rsidRPr="0030510C">
        <w:rPr>
          <w:rFonts w:ascii="Times New Roman" w:hAnsi="Times New Roman" w:cs="Times New Roman"/>
          <w:sz w:val="24"/>
          <w:szCs w:val="24"/>
          <w:lang w:val="en-US"/>
        </w:rPr>
        <w:t xml:space="preserve">; and Paris: </w:t>
      </w:r>
      <w:proofErr w:type="spellStart"/>
      <w:r w:rsidR="00A275D2" w:rsidRPr="0030510C">
        <w:rPr>
          <w:rFonts w:ascii="Times New Roman" w:hAnsi="Times New Roman" w:cs="Times New Roman"/>
          <w:sz w:val="24"/>
          <w:szCs w:val="24"/>
          <w:lang w:val="en-US"/>
        </w:rPr>
        <w:t>Agence</w:t>
      </w:r>
      <w:proofErr w:type="spellEnd"/>
      <w:r w:rsidR="00A275D2" w:rsidRPr="00305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75D2" w:rsidRPr="00E97551">
        <w:rPr>
          <w:rFonts w:ascii="Times New Roman" w:hAnsi="Times New Roman" w:cs="Times New Roman"/>
          <w:sz w:val="24"/>
          <w:szCs w:val="24"/>
          <w:lang w:val="en-US"/>
        </w:rPr>
        <w:t>Française</w:t>
      </w:r>
      <w:proofErr w:type="spellEnd"/>
      <w:r w:rsidR="00A275D2" w:rsidRPr="00E9755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275D2" w:rsidRPr="00E97551">
        <w:rPr>
          <w:rFonts w:ascii="Times New Roman" w:hAnsi="Times New Roman" w:cs="Times New Roman"/>
          <w:sz w:val="24"/>
          <w:szCs w:val="24"/>
          <w:lang w:val="en-US"/>
        </w:rPr>
        <w:t>Développement</w:t>
      </w:r>
      <w:proofErr w:type="spellEnd"/>
      <w:r w:rsidR="00A275D2" w:rsidRPr="00E975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09FB" w:rsidRPr="00E975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9FB" w:rsidRPr="00E97551">
        <w:rPr>
          <w:rFonts w:ascii="Times New Roman" w:hAnsi="Times New Roman" w:cs="Times New Roman"/>
          <w:sz w:val="24"/>
          <w:szCs w:val="24"/>
        </w:rPr>
        <w:t>2015.</w:t>
      </w:r>
    </w:p>
    <w:p w14:paraId="0F5A83C7" w14:textId="5C380F7E" w:rsidR="00E97551" w:rsidRPr="00E97551" w:rsidRDefault="00E97551" w:rsidP="00326C7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51">
        <w:rPr>
          <w:rFonts w:ascii="Times New Roman" w:hAnsi="Times New Roman" w:cs="Times New Roman"/>
          <w:sz w:val="24"/>
          <w:szCs w:val="24"/>
        </w:rPr>
        <w:t>DUARTE, N.; De S. Política Social: um estudo sobre educação e pobreza. 2012.</w:t>
      </w:r>
    </w:p>
    <w:p w14:paraId="63B89F96" w14:textId="22CDE31D" w:rsidR="00154EA9" w:rsidRPr="0063336D" w:rsidRDefault="0036489C" w:rsidP="003A7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7551">
        <w:rPr>
          <w:rFonts w:ascii="Times New Roman" w:hAnsi="Times New Roman" w:cs="Times New Roman"/>
          <w:noProof/>
          <w:sz w:val="24"/>
          <w:szCs w:val="24"/>
        </w:rPr>
        <w:t xml:space="preserve">FAHEL, M.; TELES, L. R.; CAMINHAS, D. A. PARA ALÉM DA RENDA. Uma análise da pobreza multidimensional no Brasil. </w:t>
      </w:r>
      <w:r w:rsidRPr="00E97551">
        <w:rPr>
          <w:rFonts w:ascii="Times New Roman" w:hAnsi="Times New Roman" w:cs="Times New Roman"/>
          <w:b/>
          <w:bCs/>
          <w:noProof/>
          <w:sz w:val="24"/>
          <w:szCs w:val="24"/>
        </w:rPr>
        <w:t>Revista Brasileira de Ciências Sociais</w:t>
      </w:r>
      <w:r w:rsidRPr="00E97551">
        <w:rPr>
          <w:rFonts w:ascii="Times New Roman" w:hAnsi="Times New Roman" w:cs="Times New Roman"/>
          <w:noProof/>
          <w:sz w:val="24"/>
          <w:szCs w:val="24"/>
        </w:rPr>
        <w:t>, v. 31, n. 92, p. 1–21, 2016</w:t>
      </w:r>
      <w:r w:rsidRPr="0063336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385116D" w14:textId="77777777" w:rsidR="00611D1A" w:rsidRPr="00684E70" w:rsidRDefault="00611D1A" w:rsidP="003A70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177C13" w14:textId="6E1FBCC1" w:rsidR="0063336D" w:rsidRPr="00D3425C" w:rsidRDefault="00611D1A" w:rsidP="007B28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E70">
        <w:rPr>
          <w:rFonts w:ascii="Times New Roman" w:hAnsi="Times New Roman" w:cs="Times New Roman"/>
          <w:sz w:val="24"/>
          <w:szCs w:val="24"/>
          <w:shd w:val="clear" w:color="auto" w:fill="FFFFFF"/>
        </w:rPr>
        <w:t>FAHEL, M.; TELES, L. R. Medindo a pobreza multidimensional do estado de Minas Gerais, Brasil: olhando para além da renda. </w:t>
      </w:r>
      <w:r w:rsidRPr="00D342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Administração Pública</w:t>
      </w:r>
      <w:r w:rsidRPr="00D3425C">
        <w:rPr>
          <w:rFonts w:ascii="Times New Roman" w:hAnsi="Times New Roman" w:cs="Times New Roman"/>
          <w:sz w:val="24"/>
          <w:szCs w:val="24"/>
          <w:shd w:val="clear" w:color="auto" w:fill="FFFFFF"/>
        </w:rPr>
        <w:t>, v. 52, p. 386-416, 2018.</w:t>
      </w:r>
    </w:p>
    <w:p w14:paraId="1FEDDE56" w14:textId="77777777" w:rsidR="00684E70" w:rsidRPr="00D3425C" w:rsidRDefault="00684E70" w:rsidP="007B28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F6A9CB" w14:textId="3C837521" w:rsidR="00684E70" w:rsidRPr="00977CBE" w:rsidRDefault="00684E70" w:rsidP="007B28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4E70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URTADO</w:t>
      </w:r>
      <w:r w:rsidRPr="00684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 Formação econômica do Brasil. </w:t>
      </w:r>
      <w:proofErr w:type="spellStart"/>
      <w:r w:rsidRPr="00977C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Companhia</w:t>
      </w:r>
      <w:proofErr w:type="spellEnd"/>
      <w:r w:rsidRPr="00977C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das </w:t>
      </w:r>
      <w:proofErr w:type="spellStart"/>
      <w:r w:rsidRPr="00977C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Letras</w:t>
      </w:r>
      <w:proofErr w:type="spellEnd"/>
      <w:r w:rsidRPr="00977C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2020.</w:t>
      </w:r>
    </w:p>
    <w:p w14:paraId="5D5BC749" w14:textId="77777777" w:rsidR="00D1140F" w:rsidRPr="00977CBE" w:rsidRDefault="00D1140F" w:rsidP="00D1140F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</w:p>
    <w:p w14:paraId="24F91D01" w14:textId="66C060E6" w:rsidR="00D1140F" w:rsidRPr="00D3425C" w:rsidRDefault="00D1140F" w:rsidP="00D114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4E70">
        <w:rPr>
          <w:rFonts w:ascii="Times New Roman" w:hAnsi="Times New Roman" w:cs="Times New Roman"/>
          <w:sz w:val="24"/>
          <w:szCs w:val="24"/>
          <w:lang w:val="en-US"/>
        </w:rPr>
        <w:t xml:space="preserve">HAGENAARS, A.; DE VOS, K. The definition and measurement of poverty. </w:t>
      </w:r>
      <w:r w:rsidRPr="00D3425C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D3425C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D342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425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342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425C">
        <w:rPr>
          <w:rFonts w:ascii="Times New Roman" w:hAnsi="Times New Roman" w:cs="Times New Roman"/>
          <w:b/>
          <w:sz w:val="24"/>
          <w:szCs w:val="24"/>
        </w:rPr>
        <w:t>Human</w:t>
      </w:r>
      <w:proofErr w:type="spellEnd"/>
      <w:r w:rsidRPr="00D342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425C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D3425C">
        <w:rPr>
          <w:rFonts w:ascii="Times New Roman" w:hAnsi="Times New Roman" w:cs="Times New Roman"/>
          <w:sz w:val="24"/>
          <w:szCs w:val="24"/>
        </w:rPr>
        <w:t>, v. 23, n. 2, p. 211-221, Spring, 1988.</w:t>
      </w:r>
    </w:p>
    <w:p w14:paraId="3E8749A4" w14:textId="77777777" w:rsidR="002C45CA" w:rsidRDefault="009F32F5" w:rsidP="003A707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MINISTERIO DA ECONOMIA. </w:t>
      </w:r>
      <w:r w:rsidRPr="009F32F5">
        <w:rPr>
          <w:rFonts w:ascii="Times New Roman" w:hAnsi="Times New Roman" w:cs="Times New Roman"/>
          <w:color w:val="000000" w:themeColor="text1"/>
          <w:sz w:val="24"/>
          <w:szCs w:val="24"/>
        </w:rPr>
        <w:t>Medidas econômicas voltadas para a redução dos impactos da Covid-19 (</w:t>
      </w:r>
      <w:proofErr w:type="spellStart"/>
      <w:r w:rsidRPr="009F32F5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Pr="009F32F5">
        <w:rPr>
          <w:rFonts w:ascii="Times New Roman" w:hAnsi="Times New Roman" w:cs="Times New Roman"/>
          <w:color w:val="000000" w:themeColor="text1"/>
          <w:sz w:val="24"/>
          <w:szCs w:val="24"/>
        </w:rPr>
        <w:t>) — linha do tempo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2023. </w:t>
      </w:r>
      <w:r w:rsidRPr="009F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 </w:t>
      </w:r>
      <w:r w:rsidR="00CD7137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hyperlink r:id="rId12" w:history="1">
        <w:r w:rsidR="00CD7137" w:rsidRPr="00CD713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https://www.gov.br</w:t>
        </w:r>
      </w:hyperlink>
      <w:r w:rsidR="00CD7137" w:rsidRPr="00CD7137">
        <w:rPr>
          <w:rFonts w:ascii="Times New Roman" w:hAnsi="Times New Roman" w:cs="Times New Roman"/>
          <w:sz w:val="24"/>
          <w:szCs w:val="24"/>
        </w:rPr>
        <w:t xml:space="preserve"> </w:t>
      </w:r>
      <w:r w:rsidRPr="00CD7137">
        <w:rPr>
          <w:rFonts w:ascii="Times New Roman" w:hAnsi="Times New Roman" w:cs="Times New Roman"/>
          <w:sz w:val="24"/>
          <w:szCs w:val="24"/>
        </w:rPr>
        <w:t>/economia/pt-br/centrais-de-conteudo/publicacoes/boletins/covid-19/timeline</w:t>
      </w:r>
      <w:r w:rsidR="00CD7137">
        <w:rPr>
          <w:rFonts w:ascii="Times New Roman" w:hAnsi="Times New Roman" w:cs="Times New Roman"/>
          <w:sz w:val="24"/>
          <w:szCs w:val="24"/>
        </w:rPr>
        <w:t>&gt; Acesso em: jan. 2024.</w:t>
      </w:r>
    </w:p>
    <w:p w14:paraId="09B1F8AC" w14:textId="77777777" w:rsidR="003014C0" w:rsidRDefault="002C45CA" w:rsidP="006F630D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PASSOS, L.; MACHADO, D. C</w:t>
      </w:r>
      <w:r w:rsidRPr="002C4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Diferenciais salariais de gênero no Brasil: comparando os setores público e privado. </w:t>
      </w:r>
      <w:r w:rsidRPr="00E167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Revista de Economia Contemporânea</w:t>
      </w:r>
      <w:r w:rsidRPr="002C45CA">
        <w:rPr>
          <w:rFonts w:ascii="Times New Roman" w:hAnsi="Times New Roman" w:cs="Times New Roman"/>
          <w:color w:val="000000" w:themeColor="text1"/>
          <w:sz w:val="24"/>
          <w:szCs w:val="24"/>
        </w:rPr>
        <w:t>, v. 26, p. e222607, 2022.</w:t>
      </w:r>
    </w:p>
    <w:p w14:paraId="6981FE1B" w14:textId="51B0F8CA" w:rsidR="00C33C35" w:rsidRPr="00422E4F" w:rsidRDefault="00997944" w:rsidP="00422E4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PERRY, G.;</w:t>
      </w:r>
      <w:r w:rsidR="007B0921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RIAS, O.; LOPEZ, H.;</w:t>
      </w:r>
      <w:r w:rsidR="007B0921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MALONEY, W.; SERVÉN, L</w:t>
      </w:r>
      <w:r w:rsidR="007B0921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Poverty Reduction and Growth: Virtuous and Vicious Circles. </w:t>
      </w:r>
      <w:r w:rsidR="007B0921" w:rsidRPr="00512D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World Bank</w:t>
      </w:r>
      <w:r w:rsidR="005F1E75" w:rsidRPr="00512D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12D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1E75" w:rsidRPr="00512D09">
        <w:rPr>
          <w:rFonts w:ascii="Times New Roman" w:hAnsi="Times New Roman" w:cs="Times New Roman"/>
          <w:color w:val="000000" w:themeColor="text1"/>
          <w:sz w:val="24"/>
          <w:szCs w:val="24"/>
        </w:rPr>
        <w:t>2006</w:t>
      </w:r>
      <w:r w:rsidR="007B0921" w:rsidRPr="00512D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FF3427" w14:textId="438E8CB7" w:rsidR="00204431" w:rsidRPr="00512D09" w:rsidRDefault="00204431" w:rsidP="009C4A0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  <w:r w:rsidRPr="00512D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SEN, A. Poor, relatively speaking. </w:t>
      </w:r>
      <w:r w:rsidRPr="00512D09">
        <w:rPr>
          <w:rFonts w:ascii="Times New Roman" w:eastAsiaTheme="minorHAnsi" w:hAnsi="Times New Roman" w:cs="Times New Roman"/>
          <w:b/>
          <w:iCs/>
          <w:color w:val="000000" w:themeColor="text1"/>
          <w:sz w:val="24"/>
          <w:szCs w:val="24"/>
          <w:lang w:val="en-US" w:eastAsia="en-US"/>
        </w:rPr>
        <w:t>Oxford Economic Papers</w:t>
      </w:r>
      <w:r w:rsidRPr="00512D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, v. 35 n. </w:t>
      </w:r>
      <w:proofErr w:type="gramStart"/>
      <w:r w:rsidRPr="00512D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1</w:t>
      </w:r>
      <w:proofErr w:type="gramEnd"/>
      <w:r w:rsidRPr="00512D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, p.153-169,</w:t>
      </w:r>
      <w:r w:rsidR="00DD723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512D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1983.</w:t>
      </w:r>
    </w:p>
    <w:p w14:paraId="3D0963B4" w14:textId="77777777" w:rsidR="00204431" w:rsidRPr="00E224AE" w:rsidRDefault="00204431" w:rsidP="009C4A0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</w:p>
    <w:p w14:paraId="5A4BB9C9" w14:textId="26233906" w:rsidR="009C4A07" w:rsidRPr="008E39B6" w:rsidRDefault="00204431" w:rsidP="009C4A0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  <w:r w:rsidRPr="008E39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SEN, A. The economics of life and death. </w:t>
      </w:r>
      <w:r w:rsidRPr="008E39B6">
        <w:rPr>
          <w:rFonts w:ascii="Times New Roman" w:eastAsiaTheme="minorHAnsi" w:hAnsi="Times New Roman" w:cs="Times New Roman"/>
          <w:b/>
          <w:iCs/>
          <w:color w:val="000000" w:themeColor="text1"/>
          <w:sz w:val="24"/>
          <w:szCs w:val="24"/>
          <w:lang w:val="en-US" w:eastAsia="en-US"/>
        </w:rPr>
        <w:t>Scientific American</w:t>
      </w:r>
      <w:r w:rsidRPr="008E39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, v. 268, n. </w:t>
      </w:r>
      <w:proofErr w:type="gramStart"/>
      <w:r w:rsidRPr="008E39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5</w:t>
      </w:r>
      <w:proofErr w:type="gramEnd"/>
      <w:r w:rsidRPr="008E39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, p. 40-47, 1993.</w:t>
      </w:r>
    </w:p>
    <w:p w14:paraId="7B731199" w14:textId="61C2E1C8" w:rsidR="009C4A07" w:rsidRPr="008E39B6" w:rsidRDefault="009C4A07" w:rsidP="009C4A07">
      <w:p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SEN, A. Desenvolvimento como liberdade. São Paulo, </w:t>
      </w:r>
      <w:r w:rsidRPr="008E3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Companhia das Letras</w:t>
      </w:r>
      <w:r w:rsidR="00003302" w:rsidRPr="008E39B6">
        <w:rPr>
          <w:rFonts w:ascii="Times New Roman" w:hAnsi="Times New Roman" w:cs="Times New Roman"/>
          <w:color w:val="000000" w:themeColor="text1"/>
          <w:sz w:val="24"/>
          <w:szCs w:val="24"/>
        </w:rPr>
        <w:t>, 2010</w:t>
      </w:r>
      <w:r w:rsidRPr="008E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4BCBE0B" w14:textId="4D921766" w:rsidR="008E39B6" w:rsidRPr="008E39B6" w:rsidRDefault="00AC23D6" w:rsidP="009C4A07">
      <w:p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SILVA, J. J. D.;</w:t>
      </w:r>
      <w:r w:rsidRPr="00AC23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RUNO, M. A. P.; SILVA, D. B.; NASCIMENTO, D. </w:t>
      </w:r>
      <w:r w:rsidR="008E39B6" w:rsidRPr="008E3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Pobreza multidimensional no Brasil: uma análise do período 2004-2015. </w:t>
      </w:r>
      <w:proofErr w:type="spellStart"/>
      <w:r w:rsidR="008E39B6" w:rsidRPr="008E39B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Brazilian</w:t>
      </w:r>
      <w:proofErr w:type="spellEnd"/>
      <w:r w:rsidR="008E39B6" w:rsidRPr="008E39B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39B6" w:rsidRPr="008E39B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="008E39B6" w:rsidRPr="008E39B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39B6" w:rsidRPr="008E39B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="008E39B6" w:rsidRPr="008E39B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39B6" w:rsidRPr="008E39B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Political</w:t>
      </w:r>
      <w:proofErr w:type="spellEnd"/>
      <w:r w:rsidR="008E39B6" w:rsidRPr="008E39B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E39B6" w:rsidRPr="008E39B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Economy</w:t>
      </w:r>
      <w:proofErr w:type="spellEnd"/>
      <w:r w:rsidR="008E39B6" w:rsidRPr="008E3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40, p. 138-160, 2020.</w:t>
      </w:r>
    </w:p>
    <w:p w14:paraId="21A42355" w14:textId="70F6257A" w:rsidR="00D27175" w:rsidRDefault="00D27175" w:rsidP="00D27175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E3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SHEN, Y.; LI, S. Eliminating poverty through development: The dynamic evolution of multidimensional poverty in rural China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 </w:t>
      </w:r>
      <w:r w:rsidRPr="003B68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Economic and political studies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v. 10, n. 1, p. 85-104, 2022.</w:t>
      </w:r>
    </w:p>
    <w:p w14:paraId="0EFA4CDD" w14:textId="08E99E58" w:rsidR="001C4155" w:rsidRPr="003B688C" w:rsidRDefault="001C4155" w:rsidP="001C4155">
      <w:p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3B6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TRANI, J. F.; MOODLEY, J.; MAW, M. T. T.; BABULAL, G. M. Association of multidimensional poverty with dementia in adults aged 50 years or older in South Africa. </w:t>
      </w:r>
      <w:r w:rsidRPr="003B688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val="en-US"/>
        </w:rPr>
        <w:t>JAMA network open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 </w:t>
      </w:r>
      <w:r w:rsidRPr="003B688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5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(3), 2022.</w:t>
      </w:r>
    </w:p>
    <w:p w14:paraId="050B6E3B" w14:textId="497CBF91" w:rsidR="003F3476" w:rsidRPr="003B688C" w:rsidRDefault="003F3476" w:rsidP="003A707E">
      <w:p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HR</w:t>
      </w:r>
      <w:r w:rsidR="008244F8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J. G. Z.;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PEREIRA</w:t>
      </w:r>
      <w:r w:rsidR="008244F8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DE A.; PAULA</w:t>
      </w:r>
      <w:r w:rsidR="008244F8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S. DA R.; 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IALHO</w:t>
      </w:r>
      <w:r w:rsidR="008244F8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M.;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</w:t>
      </w:r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ASSOS</w:t>
      </w:r>
      <w:r w:rsidR="008244F8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 DE O.</w:t>
      </w:r>
      <w:r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“Economic Growth Channels from Human Capital: A Dynamic Panel Anal</w:t>
      </w:r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ysis for Brazil.” </w:t>
      </w:r>
      <w:proofErr w:type="spellStart"/>
      <w:r w:rsidR="003A707E" w:rsidRPr="003B68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Revista</w:t>
      </w:r>
      <w:proofErr w:type="spellEnd"/>
      <w:r w:rsidR="003A707E" w:rsidRPr="003B68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A707E" w:rsidRPr="003B68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Brasileira</w:t>
      </w:r>
      <w:proofErr w:type="spellEnd"/>
      <w:r w:rsidR="003A707E" w:rsidRPr="003B68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3A707E" w:rsidRPr="003B68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Economia</w:t>
      </w:r>
      <w:proofErr w:type="spellEnd"/>
      <w:r w:rsidR="003A707E" w:rsidRPr="003B68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74 (1), 2020.</w:t>
      </w:r>
    </w:p>
    <w:p w14:paraId="2989F1C4" w14:textId="46B78AE8" w:rsidR="00BF51C3" w:rsidRPr="004B62B4" w:rsidRDefault="00BF51C3" w:rsidP="00EB00F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B6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WORLD BANK. </w:t>
      </w:r>
      <w:r w:rsidRPr="004B6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Fact Sheet: An Adjustment to Global Poverty Lines</w:t>
      </w:r>
      <w:r w:rsidR="00B847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The World Bank, 2022a</w:t>
      </w:r>
      <w:r w:rsidRPr="004B6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BF51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Disponível</w:t>
      </w:r>
      <w:proofErr w:type="spellEnd"/>
      <w:r w:rsidRPr="00BF51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51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</w:t>
      </w:r>
      <w:proofErr w:type="spellEnd"/>
      <w:r w:rsidRPr="00BF51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&lt;</w:t>
      </w:r>
      <w:r w:rsidRPr="004B62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https://www.worldbank.org/en/news/factsheet/2022/05/02/fact-sheet-an-adjustment-to-global-poverty-lines#1</w:t>
      </w:r>
      <w:r w:rsidRPr="00BF51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&gt;. </w:t>
      </w:r>
      <w:proofErr w:type="spellStart"/>
      <w:r w:rsidRPr="004B62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Acesso</w:t>
      </w:r>
      <w:proofErr w:type="spellEnd"/>
      <w:r w:rsidRPr="004B62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B62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</w:t>
      </w:r>
      <w:proofErr w:type="spellEnd"/>
      <w:r w:rsidRPr="004B62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4B62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</w:t>
      </w:r>
      <w:proofErr w:type="spellEnd"/>
      <w:r w:rsidRPr="004B62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2023.</w:t>
      </w:r>
    </w:p>
    <w:p w14:paraId="21F876B1" w14:textId="602BA21F" w:rsidR="00E92563" w:rsidRPr="00E92563" w:rsidRDefault="006B6DB4" w:rsidP="00DC7C2D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0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WORLD BANK. </w:t>
      </w:r>
      <w:r w:rsidRPr="00EB0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Brazil Poverty and Equity Assessment: Looking Ahead of Two Crises</w:t>
      </w:r>
      <w:r w:rsidRPr="00EB00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World Bank, 2022</w:t>
      </w:r>
      <w:r w:rsidR="00B847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</w:t>
      </w:r>
      <w:r w:rsidRPr="00EB00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3A707E" w:rsidRPr="00EB00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07E" w:rsidRPr="00EB00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Disponível</w:t>
      </w:r>
      <w:proofErr w:type="spellEnd"/>
      <w:r w:rsidR="003A707E" w:rsidRPr="00EB00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A707E" w:rsidRPr="00EB00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</w:t>
      </w:r>
      <w:proofErr w:type="spellEnd"/>
      <w:r w:rsidR="003A707E" w:rsidRPr="00EB00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&lt;</w:t>
      </w:r>
      <w:hyperlink r:id="rId13" w:history="1">
        <w:r w:rsidR="00EB00FE" w:rsidRPr="00EB00F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https://www.worldbank.org/en/country/brazil</w:t>
        </w:r>
      </w:hyperlink>
      <w:r w:rsidR="00EB00FE" w:rsidRPr="00EB0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/public</w:t>
      </w:r>
      <w:r w:rsidR="00EB0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B00FE" w:rsidRPr="00EB0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ation</w:t>
      </w:r>
      <w:r w:rsidR="003A707E" w:rsidRPr="00EB0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/brazil-poverty-and-equity-assessment-looking-ahead-of-two-crises</w:t>
      </w:r>
      <w:r w:rsidR="002E5C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&gt;. </w:t>
      </w:r>
      <w:r w:rsidR="00DC7C2D">
        <w:rPr>
          <w:rFonts w:ascii="Times New Roman" w:hAnsi="Times New Roman" w:cs="Times New Roman"/>
          <w:color w:val="000000" w:themeColor="text1"/>
          <w:sz w:val="24"/>
          <w:szCs w:val="24"/>
        </w:rPr>
        <w:t>Acesso em: abr. 2023.</w:t>
      </w:r>
    </w:p>
    <w:sectPr w:rsidR="00E92563" w:rsidRPr="00E92563" w:rsidSect="00E31E1A">
      <w:headerReference w:type="default" r:id="rId14"/>
      <w:footerReference w:type="default" r:id="rId15"/>
      <w:pgSz w:w="11909" w:h="16834"/>
      <w:pgMar w:top="1701" w:right="1134" w:bottom="1134" w:left="1701" w:header="720" w:footer="72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6FCF14" w16cex:dateUtc="2024-09-10T08:24:00Z"/>
  <w16cex:commentExtensible w16cex:durableId="393D7827" w16cex:dateUtc="2024-09-10T08:26:00Z"/>
  <w16cex:commentExtensible w16cex:durableId="777E7B86" w16cex:dateUtc="2024-09-10T08:28:00Z"/>
  <w16cex:commentExtensible w16cex:durableId="7D049501" w16cex:dateUtc="2024-09-10T08:30:00Z"/>
  <w16cex:commentExtensible w16cex:durableId="3344D111" w16cex:dateUtc="2024-09-10T08:32:00Z"/>
  <w16cex:commentExtensible w16cex:durableId="67134AF4" w16cex:dateUtc="2024-09-10T08:43:00Z"/>
  <w16cex:commentExtensible w16cex:durableId="46EF1ED7" w16cex:dateUtc="2024-09-10T08:45:00Z"/>
  <w16cex:commentExtensible w16cex:durableId="05C946C9" w16cex:dateUtc="2024-09-10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4F185A" w16cid:durableId="7C6FCF14"/>
  <w16cid:commentId w16cid:paraId="48EBF08B" w16cid:durableId="393D7827"/>
  <w16cid:commentId w16cid:paraId="5FC4326F" w16cid:durableId="777E7B86"/>
  <w16cid:commentId w16cid:paraId="7BF525A7" w16cid:durableId="7D049501"/>
  <w16cid:commentId w16cid:paraId="21FD7AA3" w16cid:durableId="3344D111"/>
  <w16cid:commentId w16cid:paraId="55777F8E" w16cid:durableId="67134AF4"/>
  <w16cid:commentId w16cid:paraId="0F3B1B41" w16cid:durableId="46EF1ED7"/>
  <w16cid:commentId w16cid:paraId="6E563ACE" w16cid:durableId="05C946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C2AD5" w14:textId="77777777" w:rsidR="003B6038" w:rsidRDefault="003B6038">
      <w:pPr>
        <w:spacing w:line="240" w:lineRule="auto"/>
      </w:pPr>
      <w:r>
        <w:separator/>
      </w:r>
    </w:p>
  </w:endnote>
  <w:endnote w:type="continuationSeparator" w:id="0">
    <w:p w14:paraId="1EB399E3" w14:textId="77777777" w:rsidR="003B6038" w:rsidRDefault="003B6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EA2D5" w14:textId="774E81C9" w:rsidR="00B77E0A" w:rsidRDefault="00B77E0A">
    <w:pPr>
      <w:pStyle w:val="Rodap"/>
      <w:jc w:val="right"/>
    </w:pPr>
  </w:p>
  <w:p w14:paraId="190A6382" w14:textId="77777777" w:rsidR="00B77E0A" w:rsidRDefault="00B77E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199CC" w14:textId="77777777" w:rsidR="003B6038" w:rsidRDefault="003B6038">
      <w:pPr>
        <w:spacing w:line="240" w:lineRule="auto"/>
      </w:pPr>
      <w:r>
        <w:separator/>
      </w:r>
    </w:p>
  </w:footnote>
  <w:footnote w:type="continuationSeparator" w:id="0">
    <w:p w14:paraId="1D9BEC01" w14:textId="77777777" w:rsidR="003B6038" w:rsidRDefault="003B6038">
      <w:pPr>
        <w:spacing w:line="240" w:lineRule="auto"/>
      </w:pPr>
      <w:r>
        <w:continuationSeparator/>
      </w:r>
    </w:p>
  </w:footnote>
  <w:footnote w:id="1">
    <w:p w14:paraId="22DB834F" w14:textId="6D3E1B69" w:rsidR="00B77E0A" w:rsidRPr="006D2E5C" w:rsidRDefault="00B77E0A" w:rsidP="006D2E5C">
      <w:pPr>
        <w:pStyle w:val="Textodenotaderodap"/>
        <w:spacing w:after="120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6D2E5C">
        <w:rPr>
          <w:rFonts w:ascii="Times New Roman" w:hAnsi="Times New Roman" w:cs="Times New Roman"/>
        </w:rPr>
        <w:t xml:space="preserve">Os autores agradecem o apoio financeiro do </w:t>
      </w:r>
      <w:r>
        <w:rPr>
          <w:rFonts w:ascii="Times New Roman" w:hAnsi="Times New Roman" w:cs="Times New Roman"/>
        </w:rPr>
        <w:t>CAPES</w:t>
      </w:r>
      <w:r w:rsidRPr="006D2E5C">
        <w:rPr>
          <w:rFonts w:ascii="Times New Roman" w:hAnsi="Times New Roman" w:cs="Times New Roman"/>
        </w:rPr>
        <w:t>, agência financiadora da bolsa de estudos do autor deste trabalho.</w:t>
      </w:r>
    </w:p>
  </w:footnote>
  <w:footnote w:id="2">
    <w:p w14:paraId="5436A716" w14:textId="5DF4D49E" w:rsidR="00B77E0A" w:rsidRPr="006D2E5C" w:rsidRDefault="00B77E0A" w:rsidP="00EB2181">
      <w:pPr>
        <w:pStyle w:val="Textodenotaderodap"/>
        <w:spacing w:after="120"/>
        <w:jc w:val="both"/>
        <w:rPr>
          <w:rFonts w:ascii="Times New Roman" w:hAnsi="Times New Roman" w:cs="Times New Roman"/>
        </w:rPr>
      </w:pPr>
      <w:r w:rsidRPr="006D2E5C">
        <w:rPr>
          <w:rStyle w:val="Refdenotaderodap"/>
          <w:rFonts w:ascii="Times New Roman" w:hAnsi="Times New Roman" w:cs="Times New Roman"/>
        </w:rPr>
        <w:footnoteRef/>
      </w:r>
      <w:r w:rsidRPr="006D2E5C">
        <w:rPr>
          <w:rFonts w:ascii="Times New Roman" w:hAnsi="Times New Roman" w:cs="Times New Roman"/>
        </w:rPr>
        <w:t xml:space="preserve"> O montante de </w:t>
      </w:r>
      <w:proofErr w:type="spellStart"/>
      <w:r w:rsidRPr="006D2E5C">
        <w:rPr>
          <w:rFonts w:ascii="Times New Roman" w:hAnsi="Times New Roman" w:cs="Times New Roman"/>
        </w:rPr>
        <w:t>multidimensionalmente</w:t>
      </w:r>
      <w:proofErr w:type="spellEnd"/>
      <w:r w:rsidRPr="006D2E5C">
        <w:rPr>
          <w:rFonts w:ascii="Times New Roman" w:hAnsi="Times New Roman" w:cs="Times New Roman"/>
        </w:rPr>
        <w:t xml:space="preserve"> pobres identificados pela ONU é estimado com base no Índice de Pobreza Multidimensional Global (IPM Global), uma medida de pobreza que identifica como pobres os indivíduos que possuem privações nas dimensões de saúde, educação e padrão de vida.</w:t>
      </w:r>
    </w:p>
  </w:footnote>
  <w:footnote w:id="3">
    <w:p w14:paraId="06F945A5" w14:textId="704881D3" w:rsidR="00B77E0A" w:rsidRPr="009C58A8" w:rsidRDefault="00B77E0A" w:rsidP="007B0921">
      <w:pPr>
        <w:pStyle w:val="Textodenotaderodap"/>
        <w:spacing w:after="120"/>
        <w:jc w:val="both"/>
        <w:rPr>
          <w:rFonts w:ascii="Times New Roman" w:hAnsi="Times New Roman" w:cs="Times New Roman"/>
        </w:rPr>
      </w:pPr>
      <w:r w:rsidRPr="007B0921">
        <w:rPr>
          <w:rStyle w:val="Refdenotaderodap"/>
          <w:rFonts w:ascii="Times New Roman" w:hAnsi="Times New Roman" w:cs="Times New Roman"/>
        </w:rPr>
        <w:footnoteRef/>
      </w:r>
      <w:r w:rsidRPr="007B0921">
        <w:rPr>
          <w:rFonts w:ascii="Times New Roman" w:hAnsi="Times New Roman" w:cs="Times New Roman"/>
        </w:rPr>
        <w:t xml:space="preserve"> </w:t>
      </w:r>
      <w:proofErr w:type="spellStart"/>
      <w:r w:rsidRPr="00B0505E">
        <w:rPr>
          <w:rFonts w:ascii="Times New Roman" w:hAnsi="Times New Roman" w:cs="Times New Roman"/>
        </w:rPr>
        <w:t>Canning</w:t>
      </w:r>
      <w:proofErr w:type="spellEnd"/>
      <w:r w:rsidRPr="00B0505E">
        <w:rPr>
          <w:rFonts w:ascii="Times New Roman" w:hAnsi="Times New Roman" w:cs="Times New Roman"/>
        </w:rPr>
        <w:t xml:space="preserve">, Raja e </w:t>
      </w:r>
      <w:proofErr w:type="spellStart"/>
      <w:r w:rsidRPr="00B0505E">
        <w:rPr>
          <w:rFonts w:ascii="Times New Roman" w:hAnsi="Times New Roman" w:cs="Times New Roman"/>
        </w:rPr>
        <w:t>Yazbeck</w:t>
      </w:r>
      <w:proofErr w:type="spellEnd"/>
      <w:r w:rsidRPr="00B05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0505E">
        <w:rPr>
          <w:rFonts w:ascii="Times New Roman" w:hAnsi="Times New Roman" w:cs="Times New Roman"/>
        </w:rPr>
        <w:t>2015)</w:t>
      </w:r>
      <w:r>
        <w:t xml:space="preserve"> </w:t>
      </w:r>
      <w:r w:rsidRPr="009C58A8">
        <w:rPr>
          <w:rFonts w:ascii="Times New Roman" w:hAnsi="Times New Roman" w:cs="Times New Roman"/>
        </w:rPr>
        <w:t>destaca</w:t>
      </w:r>
      <w:r>
        <w:rPr>
          <w:rFonts w:ascii="Times New Roman" w:hAnsi="Times New Roman" w:cs="Times New Roman"/>
        </w:rPr>
        <w:t>m</w:t>
      </w:r>
      <w:r w:rsidRPr="009C58A8">
        <w:rPr>
          <w:rFonts w:ascii="Times New Roman" w:hAnsi="Times New Roman" w:cs="Times New Roman"/>
        </w:rPr>
        <w:t xml:space="preserve"> que a produtividade dos indivíduos aumenta com seus status de saúde, fazendo com que este seja um componente fundamental do capital humano. </w:t>
      </w:r>
    </w:p>
  </w:footnote>
  <w:footnote w:id="4">
    <w:p w14:paraId="229E2E03" w14:textId="02DD453B" w:rsidR="00B77E0A" w:rsidRDefault="00B77E0A" w:rsidP="007B0921">
      <w:pPr>
        <w:pStyle w:val="Textodenotaderodap"/>
        <w:jc w:val="both"/>
      </w:pPr>
      <w:r w:rsidRPr="009C58A8">
        <w:rPr>
          <w:rStyle w:val="Refdenotaderodap"/>
          <w:rFonts w:ascii="Times New Roman" w:hAnsi="Times New Roman" w:cs="Times New Roman"/>
        </w:rPr>
        <w:footnoteRef/>
      </w:r>
      <w:r w:rsidRPr="009C58A8">
        <w:rPr>
          <w:rFonts w:ascii="Times New Roman" w:hAnsi="Times New Roman" w:cs="Times New Roman"/>
        </w:rPr>
        <w:t xml:space="preserve"> Armadilha de pobreza é um conceito que se refere a uma situação de baixa mobilidade socioeconômica, onde a condição de pobreza persiste por longos períodos. Tal condição pode ser causada, dentre outros fatores, por </w:t>
      </w:r>
      <w:r>
        <w:rPr>
          <w:rFonts w:ascii="Times New Roman" w:hAnsi="Times New Roman" w:cs="Times New Roman"/>
        </w:rPr>
        <w:t>elevados</w:t>
      </w:r>
      <w:r w:rsidRPr="009C58A8">
        <w:rPr>
          <w:rFonts w:ascii="Times New Roman" w:hAnsi="Times New Roman" w:cs="Times New Roman"/>
        </w:rPr>
        <w:t xml:space="preserve"> níveis de desigualdade social e por falhas de mercado.</w:t>
      </w:r>
      <w:r>
        <w:rPr>
          <w:rFonts w:ascii="Times New Roman" w:hAnsi="Times New Roman" w:cs="Times New Roman"/>
        </w:rPr>
        <w:t xml:space="preserve"> Ver Perry </w:t>
      </w:r>
      <w:r w:rsidRPr="008B1189">
        <w:rPr>
          <w:rFonts w:ascii="Times New Roman" w:hAnsi="Times New Roman" w:cs="Times New Roman"/>
          <w:i/>
        </w:rPr>
        <w:t>et al</w:t>
      </w:r>
      <w:r>
        <w:rPr>
          <w:rFonts w:ascii="Times New Roman" w:hAnsi="Times New Roman" w:cs="Times New Roman"/>
        </w:rPr>
        <w:t xml:space="preserve">. (2006). </w:t>
      </w:r>
    </w:p>
  </w:footnote>
  <w:footnote w:id="5">
    <w:p w14:paraId="2D27AFB2" w14:textId="52AEB290" w:rsidR="00B77E0A" w:rsidRDefault="00B77E0A" w:rsidP="00366B1A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</w:t>
      </w:r>
      <w:proofErr w:type="spellStart"/>
      <w:r w:rsidRPr="009A43E2">
        <w:rPr>
          <w:rFonts w:ascii="Times New Roman" w:hAnsi="Times New Roman" w:cs="Times New Roman"/>
        </w:rPr>
        <w:t>Sen</w:t>
      </w:r>
      <w:proofErr w:type="spellEnd"/>
      <w:r w:rsidRPr="009A43E2">
        <w:rPr>
          <w:rFonts w:ascii="Times New Roman" w:hAnsi="Times New Roman" w:cs="Times New Roman"/>
        </w:rPr>
        <w:t xml:space="preserve"> (1983, 1993, 2010).</w:t>
      </w:r>
    </w:p>
  </w:footnote>
  <w:footnote w:id="6">
    <w:p w14:paraId="0FA1C6E1" w14:textId="204F58E9" w:rsidR="00B77E0A" w:rsidRPr="00CD5F15" w:rsidRDefault="00B77E0A" w:rsidP="009A43E2">
      <w:pPr>
        <w:pStyle w:val="Textodenotaderodap"/>
        <w:jc w:val="both"/>
        <w:rPr>
          <w:rFonts w:ascii="Times New Roman" w:hAnsi="Times New Roman" w:cs="Times New Roman"/>
        </w:rPr>
      </w:pPr>
      <w:r w:rsidRPr="00CD5F15">
        <w:rPr>
          <w:rStyle w:val="Refdenotaderodap"/>
          <w:rFonts w:ascii="Times New Roman" w:hAnsi="Times New Roman" w:cs="Times New Roman"/>
        </w:rPr>
        <w:footnoteRef/>
      </w:r>
      <w:r w:rsidRPr="00CD5F15">
        <w:rPr>
          <w:rFonts w:ascii="Times New Roman" w:hAnsi="Times New Roman" w:cs="Times New Roman"/>
        </w:rPr>
        <w:t xml:space="preserve"> A escolha do período de análise (2016-2022) inclui importantes eventos políticos, econômicos e sociais, como a recessão econômica de 2015-2016, as reformas econômicas e trabalhistas, a pandemia de COVID-19, e as subsequentes medidas de recuperação econômica. Analisar esses anos permite avaliar o efeito dessas mudanças nas diversas dimensões da pobreza, oferecendo uma visão abrangente e atualizada das condições de vida da população brasileira. Ademais, o período escolhido compreende todos os anos disponíveis dos </w:t>
      </w:r>
      <w:proofErr w:type="spellStart"/>
      <w:r w:rsidRPr="00CD5F15">
        <w:rPr>
          <w:rFonts w:ascii="Times New Roman" w:hAnsi="Times New Roman" w:cs="Times New Roman"/>
        </w:rPr>
        <w:t>microdados</w:t>
      </w:r>
      <w:proofErr w:type="spellEnd"/>
      <w:r w:rsidRPr="00CD5F15">
        <w:rPr>
          <w:rFonts w:ascii="Times New Roman" w:hAnsi="Times New Roman" w:cs="Times New Roman"/>
        </w:rPr>
        <w:t xml:space="preserve"> da Pesquisa Nacional por Amostra de Domicílio Contínua (PNAD contínua), base de dados utilizada neste estudo.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310066"/>
      <w:docPartObj>
        <w:docPartGallery w:val="Page Numbers (Top of Page)"/>
        <w:docPartUnique/>
      </w:docPartObj>
    </w:sdtPr>
    <w:sdtEndPr/>
    <w:sdtContent>
      <w:p w14:paraId="21884C10" w14:textId="367FFDCA" w:rsidR="00B77E0A" w:rsidRDefault="00B77E0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85">
          <w:rPr>
            <w:noProof/>
          </w:rPr>
          <w:t>24</w:t>
        </w:r>
        <w:r>
          <w:fldChar w:fldCharType="end"/>
        </w:r>
      </w:p>
    </w:sdtContent>
  </w:sdt>
  <w:p w14:paraId="6F78D00B" w14:textId="77777777" w:rsidR="00B77E0A" w:rsidRDefault="00B77E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8089C"/>
    <w:multiLevelType w:val="hybridMultilevel"/>
    <w:tmpl w:val="93745344"/>
    <w:lvl w:ilvl="0" w:tplc="D7EE4A0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E4"/>
    <w:rsid w:val="00000AAD"/>
    <w:rsid w:val="00000EC8"/>
    <w:rsid w:val="00000F33"/>
    <w:rsid w:val="00001350"/>
    <w:rsid w:val="0000222B"/>
    <w:rsid w:val="00003302"/>
    <w:rsid w:val="000034DD"/>
    <w:rsid w:val="00003A71"/>
    <w:rsid w:val="00005286"/>
    <w:rsid w:val="00005355"/>
    <w:rsid w:val="00005893"/>
    <w:rsid w:val="0000739A"/>
    <w:rsid w:val="00011562"/>
    <w:rsid w:val="00012262"/>
    <w:rsid w:val="000124C5"/>
    <w:rsid w:val="00012B0B"/>
    <w:rsid w:val="000130B4"/>
    <w:rsid w:val="00013791"/>
    <w:rsid w:val="00014F43"/>
    <w:rsid w:val="00015BCB"/>
    <w:rsid w:val="0001654C"/>
    <w:rsid w:val="00021DF5"/>
    <w:rsid w:val="000227A5"/>
    <w:rsid w:val="0002430B"/>
    <w:rsid w:val="00024F21"/>
    <w:rsid w:val="00026262"/>
    <w:rsid w:val="000270D4"/>
    <w:rsid w:val="000275AC"/>
    <w:rsid w:val="0003030B"/>
    <w:rsid w:val="00030499"/>
    <w:rsid w:val="00031254"/>
    <w:rsid w:val="00032C92"/>
    <w:rsid w:val="00033218"/>
    <w:rsid w:val="0003355D"/>
    <w:rsid w:val="00033BC8"/>
    <w:rsid w:val="00035FA1"/>
    <w:rsid w:val="00036544"/>
    <w:rsid w:val="0003674A"/>
    <w:rsid w:val="000374DF"/>
    <w:rsid w:val="0003772A"/>
    <w:rsid w:val="00040267"/>
    <w:rsid w:val="00040AA8"/>
    <w:rsid w:val="000423D3"/>
    <w:rsid w:val="00045164"/>
    <w:rsid w:val="000468BB"/>
    <w:rsid w:val="00046E95"/>
    <w:rsid w:val="000478B2"/>
    <w:rsid w:val="00047F35"/>
    <w:rsid w:val="00050985"/>
    <w:rsid w:val="000509F1"/>
    <w:rsid w:val="00051CA8"/>
    <w:rsid w:val="000530C2"/>
    <w:rsid w:val="000536D1"/>
    <w:rsid w:val="0005398C"/>
    <w:rsid w:val="00056DFF"/>
    <w:rsid w:val="0006236C"/>
    <w:rsid w:val="00062600"/>
    <w:rsid w:val="00063215"/>
    <w:rsid w:val="00063405"/>
    <w:rsid w:val="00063756"/>
    <w:rsid w:val="00063A4B"/>
    <w:rsid w:val="00064E6A"/>
    <w:rsid w:val="00065535"/>
    <w:rsid w:val="000662D6"/>
    <w:rsid w:val="00067DED"/>
    <w:rsid w:val="00071E5F"/>
    <w:rsid w:val="00071F67"/>
    <w:rsid w:val="00073448"/>
    <w:rsid w:val="00074C38"/>
    <w:rsid w:val="00075285"/>
    <w:rsid w:val="0007564A"/>
    <w:rsid w:val="00077821"/>
    <w:rsid w:val="00080892"/>
    <w:rsid w:val="000809E2"/>
    <w:rsid w:val="00081378"/>
    <w:rsid w:val="000838D9"/>
    <w:rsid w:val="00083F0E"/>
    <w:rsid w:val="000909FB"/>
    <w:rsid w:val="000919CC"/>
    <w:rsid w:val="000919EF"/>
    <w:rsid w:val="00091A92"/>
    <w:rsid w:val="00093426"/>
    <w:rsid w:val="00093960"/>
    <w:rsid w:val="000951D9"/>
    <w:rsid w:val="00096CE3"/>
    <w:rsid w:val="000971F6"/>
    <w:rsid w:val="00097A9E"/>
    <w:rsid w:val="000A1CED"/>
    <w:rsid w:val="000A3DE3"/>
    <w:rsid w:val="000A77E3"/>
    <w:rsid w:val="000B13C6"/>
    <w:rsid w:val="000B17BB"/>
    <w:rsid w:val="000B427D"/>
    <w:rsid w:val="000B5CA4"/>
    <w:rsid w:val="000B672C"/>
    <w:rsid w:val="000B752F"/>
    <w:rsid w:val="000B77B5"/>
    <w:rsid w:val="000C24F9"/>
    <w:rsid w:val="000C3457"/>
    <w:rsid w:val="000C3FB9"/>
    <w:rsid w:val="000C4162"/>
    <w:rsid w:val="000C7EC0"/>
    <w:rsid w:val="000D184B"/>
    <w:rsid w:val="000D499A"/>
    <w:rsid w:val="000D5F2F"/>
    <w:rsid w:val="000D61A8"/>
    <w:rsid w:val="000D6534"/>
    <w:rsid w:val="000E024D"/>
    <w:rsid w:val="000E1B32"/>
    <w:rsid w:val="000E39B8"/>
    <w:rsid w:val="000E4E03"/>
    <w:rsid w:val="000E4E79"/>
    <w:rsid w:val="000F152B"/>
    <w:rsid w:val="000F23A5"/>
    <w:rsid w:val="000F55E0"/>
    <w:rsid w:val="000F66F3"/>
    <w:rsid w:val="000F6CAB"/>
    <w:rsid w:val="000F6DB7"/>
    <w:rsid w:val="001000F1"/>
    <w:rsid w:val="00100DC6"/>
    <w:rsid w:val="001039E4"/>
    <w:rsid w:val="00106DC8"/>
    <w:rsid w:val="001114B6"/>
    <w:rsid w:val="00112354"/>
    <w:rsid w:val="00113CD4"/>
    <w:rsid w:val="00120542"/>
    <w:rsid w:val="00121685"/>
    <w:rsid w:val="00122543"/>
    <w:rsid w:val="001237DE"/>
    <w:rsid w:val="00127C44"/>
    <w:rsid w:val="00131424"/>
    <w:rsid w:val="00131BC6"/>
    <w:rsid w:val="00131FC7"/>
    <w:rsid w:val="00133356"/>
    <w:rsid w:val="0013360C"/>
    <w:rsid w:val="00134B0B"/>
    <w:rsid w:val="00135706"/>
    <w:rsid w:val="00135983"/>
    <w:rsid w:val="00140058"/>
    <w:rsid w:val="00142541"/>
    <w:rsid w:val="00145820"/>
    <w:rsid w:val="00151AC3"/>
    <w:rsid w:val="00151DCF"/>
    <w:rsid w:val="0015320A"/>
    <w:rsid w:val="001540F3"/>
    <w:rsid w:val="001541C8"/>
    <w:rsid w:val="00154B15"/>
    <w:rsid w:val="00154EA9"/>
    <w:rsid w:val="00155166"/>
    <w:rsid w:val="0015564B"/>
    <w:rsid w:val="00155D7F"/>
    <w:rsid w:val="001564ED"/>
    <w:rsid w:val="00160E30"/>
    <w:rsid w:val="00161C7E"/>
    <w:rsid w:val="001653D2"/>
    <w:rsid w:val="00166595"/>
    <w:rsid w:val="00170CF4"/>
    <w:rsid w:val="001716B4"/>
    <w:rsid w:val="0017217C"/>
    <w:rsid w:val="001721C8"/>
    <w:rsid w:val="00172287"/>
    <w:rsid w:val="00172618"/>
    <w:rsid w:val="0017308D"/>
    <w:rsid w:val="00174BFF"/>
    <w:rsid w:val="001751C6"/>
    <w:rsid w:val="001772CF"/>
    <w:rsid w:val="001808A0"/>
    <w:rsid w:val="00180E7D"/>
    <w:rsid w:val="0018150B"/>
    <w:rsid w:val="00183BCA"/>
    <w:rsid w:val="00183D9F"/>
    <w:rsid w:val="00185477"/>
    <w:rsid w:val="00187BE5"/>
    <w:rsid w:val="0019043F"/>
    <w:rsid w:val="001936A8"/>
    <w:rsid w:val="001942AB"/>
    <w:rsid w:val="00196736"/>
    <w:rsid w:val="00196840"/>
    <w:rsid w:val="0019687D"/>
    <w:rsid w:val="00197422"/>
    <w:rsid w:val="001A184F"/>
    <w:rsid w:val="001A21C6"/>
    <w:rsid w:val="001A2C59"/>
    <w:rsid w:val="001A4CDE"/>
    <w:rsid w:val="001B28E2"/>
    <w:rsid w:val="001B4085"/>
    <w:rsid w:val="001B4C00"/>
    <w:rsid w:val="001B5FB1"/>
    <w:rsid w:val="001B6F86"/>
    <w:rsid w:val="001C049A"/>
    <w:rsid w:val="001C18E6"/>
    <w:rsid w:val="001C39D3"/>
    <w:rsid w:val="001C3E08"/>
    <w:rsid w:val="001C4155"/>
    <w:rsid w:val="001C4583"/>
    <w:rsid w:val="001C4ADD"/>
    <w:rsid w:val="001C5529"/>
    <w:rsid w:val="001C565D"/>
    <w:rsid w:val="001C58F3"/>
    <w:rsid w:val="001C7D25"/>
    <w:rsid w:val="001D0ADD"/>
    <w:rsid w:val="001D24ED"/>
    <w:rsid w:val="001D3143"/>
    <w:rsid w:val="001D3408"/>
    <w:rsid w:val="001D36E2"/>
    <w:rsid w:val="001E5293"/>
    <w:rsid w:val="001F1A03"/>
    <w:rsid w:val="001F30CD"/>
    <w:rsid w:val="001F3396"/>
    <w:rsid w:val="001F3A2F"/>
    <w:rsid w:val="001F48F8"/>
    <w:rsid w:val="001F4B2F"/>
    <w:rsid w:val="001F4EF2"/>
    <w:rsid w:val="001F4F06"/>
    <w:rsid w:val="001F504E"/>
    <w:rsid w:val="001F6576"/>
    <w:rsid w:val="001F7B88"/>
    <w:rsid w:val="00200FB4"/>
    <w:rsid w:val="002013C1"/>
    <w:rsid w:val="0020239A"/>
    <w:rsid w:val="00204431"/>
    <w:rsid w:val="002049C9"/>
    <w:rsid w:val="00205551"/>
    <w:rsid w:val="002055C3"/>
    <w:rsid w:val="002061D8"/>
    <w:rsid w:val="00206FC7"/>
    <w:rsid w:val="00212AE2"/>
    <w:rsid w:val="00215213"/>
    <w:rsid w:val="00217AAC"/>
    <w:rsid w:val="002207CE"/>
    <w:rsid w:val="00221793"/>
    <w:rsid w:val="002219DF"/>
    <w:rsid w:val="00225447"/>
    <w:rsid w:val="00225D28"/>
    <w:rsid w:val="00225DDB"/>
    <w:rsid w:val="00226581"/>
    <w:rsid w:val="0022661C"/>
    <w:rsid w:val="00227AAB"/>
    <w:rsid w:val="0023017A"/>
    <w:rsid w:val="0023371D"/>
    <w:rsid w:val="002341F4"/>
    <w:rsid w:val="002352B2"/>
    <w:rsid w:val="00235E02"/>
    <w:rsid w:val="00240928"/>
    <w:rsid w:val="00241773"/>
    <w:rsid w:val="00242351"/>
    <w:rsid w:val="00242587"/>
    <w:rsid w:val="002425CE"/>
    <w:rsid w:val="002450DB"/>
    <w:rsid w:val="0024576A"/>
    <w:rsid w:val="00251C68"/>
    <w:rsid w:val="002520ED"/>
    <w:rsid w:val="0025300C"/>
    <w:rsid w:val="00253E97"/>
    <w:rsid w:val="00254353"/>
    <w:rsid w:val="002559D2"/>
    <w:rsid w:val="00256DA0"/>
    <w:rsid w:val="0025761C"/>
    <w:rsid w:val="002611C4"/>
    <w:rsid w:val="002611EB"/>
    <w:rsid w:val="0026435B"/>
    <w:rsid w:val="00264DA8"/>
    <w:rsid w:val="00265097"/>
    <w:rsid w:val="002653D9"/>
    <w:rsid w:val="002663EC"/>
    <w:rsid w:val="002669D9"/>
    <w:rsid w:val="00267624"/>
    <w:rsid w:val="00270988"/>
    <w:rsid w:val="00270F18"/>
    <w:rsid w:val="002726FF"/>
    <w:rsid w:val="002753A7"/>
    <w:rsid w:val="002762D0"/>
    <w:rsid w:val="00277DB8"/>
    <w:rsid w:val="0028159E"/>
    <w:rsid w:val="00284EE8"/>
    <w:rsid w:val="00285427"/>
    <w:rsid w:val="00285A16"/>
    <w:rsid w:val="00286014"/>
    <w:rsid w:val="002877E1"/>
    <w:rsid w:val="00287ACE"/>
    <w:rsid w:val="00291B73"/>
    <w:rsid w:val="00291E15"/>
    <w:rsid w:val="00292562"/>
    <w:rsid w:val="0029434B"/>
    <w:rsid w:val="002A0C24"/>
    <w:rsid w:val="002A267D"/>
    <w:rsid w:val="002A337D"/>
    <w:rsid w:val="002A52CE"/>
    <w:rsid w:val="002A5331"/>
    <w:rsid w:val="002A53DD"/>
    <w:rsid w:val="002A57BA"/>
    <w:rsid w:val="002A5850"/>
    <w:rsid w:val="002A683D"/>
    <w:rsid w:val="002A6E68"/>
    <w:rsid w:val="002B1556"/>
    <w:rsid w:val="002B1B96"/>
    <w:rsid w:val="002B1FEA"/>
    <w:rsid w:val="002B21CB"/>
    <w:rsid w:val="002B3E20"/>
    <w:rsid w:val="002B4EE4"/>
    <w:rsid w:val="002B5749"/>
    <w:rsid w:val="002B623B"/>
    <w:rsid w:val="002C0126"/>
    <w:rsid w:val="002C345A"/>
    <w:rsid w:val="002C407A"/>
    <w:rsid w:val="002C43FE"/>
    <w:rsid w:val="002C45CA"/>
    <w:rsid w:val="002C5D2C"/>
    <w:rsid w:val="002C60E7"/>
    <w:rsid w:val="002D377E"/>
    <w:rsid w:val="002D6524"/>
    <w:rsid w:val="002E1A00"/>
    <w:rsid w:val="002E1D67"/>
    <w:rsid w:val="002E2344"/>
    <w:rsid w:val="002E28F1"/>
    <w:rsid w:val="002E4A75"/>
    <w:rsid w:val="002E4D73"/>
    <w:rsid w:val="002E50DF"/>
    <w:rsid w:val="002E5679"/>
    <w:rsid w:val="002E5CC1"/>
    <w:rsid w:val="002E62A0"/>
    <w:rsid w:val="002E6DE7"/>
    <w:rsid w:val="002E702B"/>
    <w:rsid w:val="002E73C8"/>
    <w:rsid w:val="002F0760"/>
    <w:rsid w:val="002F1266"/>
    <w:rsid w:val="002F1ACD"/>
    <w:rsid w:val="002F30A0"/>
    <w:rsid w:val="002F33B6"/>
    <w:rsid w:val="002F3976"/>
    <w:rsid w:val="002F3EC1"/>
    <w:rsid w:val="002F6DB5"/>
    <w:rsid w:val="0030001A"/>
    <w:rsid w:val="00300E42"/>
    <w:rsid w:val="003014C0"/>
    <w:rsid w:val="00301676"/>
    <w:rsid w:val="00301D49"/>
    <w:rsid w:val="003027FC"/>
    <w:rsid w:val="0030307D"/>
    <w:rsid w:val="003036FE"/>
    <w:rsid w:val="0030510C"/>
    <w:rsid w:val="00306546"/>
    <w:rsid w:val="00306577"/>
    <w:rsid w:val="0030671E"/>
    <w:rsid w:val="003115B3"/>
    <w:rsid w:val="0031347F"/>
    <w:rsid w:val="0031359E"/>
    <w:rsid w:val="00314FA7"/>
    <w:rsid w:val="003150E7"/>
    <w:rsid w:val="003173F7"/>
    <w:rsid w:val="00320F57"/>
    <w:rsid w:val="003218CC"/>
    <w:rsid w:val="00321C6A"/>
    <w:rsid w:val="00323700"/>
    <w:rsid w:val="003240A2"/>
    <w:rsid w:val="00325B92"/>
    <w:rsid w:val="00326C73"/>
    <w:rsid w:val="00330173"/>
    <w:rsid w:val="00331B1F"/>
    <w:rsid w:val="00331BA1"/>
    <w:rsid w:val="0033276D"/>
    <w:rsid w:val="00332971"/>
    <w:rsid w:val="00333DB2"/>
    <w:rsid w:val="00336297"/>
    <w:rsid w:val="003374FD"/>
    <w:rsid w:val="003378FD"/>
    <w:rsid w:val="00337D3E"/>
    <w:rsid w:val="003407C0"/>
    <w:rsid w:val="00340894"/>
    <w:rsid w:val="00340B99"/>
    <w:rsid w:val="00341ED3"/>
    <w:rsid w:val="00342A46"/>
    <w:rsid w:val="0034456A"/>
    <w:rsid w:val="00345119"/>
    <w:rsid w:val="00345502"/>
    <w:rsid w:val="00346671"/>
    <w:rsid w:val="003468F4"/>
    <w:rsid w:val="00350A76"/>
    <w:rsid w:val="0035545B"/>
    <w:rsid w:val="0035556E"/>
    <w:rsid w:val="003575AC"/>
    <w:rsid w:val="003606F8"/>
    <w:rsid w:val="00362773"/>
    <w:rsid w:val="0036489C"/>
    <w:rsid w:val="00366B1A"/>
    <w:rsid w:val="00367AAC"/>
    <w:rsid w:val="003714E3"/>
    <w:rsid w:val="003728D4"/>
    <w:rsid w:val="00372E6F"/>
    <w:rsid w:val="00374B13"/>
    <w:rsid w:val="003760A3"/>
    <w:rsid w:val="0037754A"/>
    <w:rsid w:val="003814FF"/>
    <w:rsid w:val="00383C0D"/>
    <w:rsid w:val="0038408D"/>
    <w:rsid w:val="003849A5"/>
    <w:rsid w:val="00385E90"/>
    <w:rsid w:val="00395986"/>
    <w:rsid w:val="00395AAB"/>
    <w:rsid w:val="003A0242"/>
    <w:rsid w:val="003A3DDC"/>
    <w:rsid w:val="003A5073"/>
    <w:rsid w:val="003A5E56"/>
    <w:rsid w:val="003A654A"/>
    <w:rsid w:val="003A707E"/>
    <w:rsid w:val="003A7218"/>
    <w:rsid w:val="003A7D73"/>
    <w:rsid w:val="003B2E5A"/>
    <w:rsid w:val="003B3C81"/>
    <w:rsid w:val="003B4200"/>
    <w:rsid w:val="003B6038"/>
    <w:rsid w:val="003B688C"/>
    <w:rsid w:val="003B7350"/>
    <w:rsid w:val="003B78A4"/>
    <w:rsid w:val="003C014C"/>
    <w:rsid w:val="003C0302"/>
    <w:rsid w:val="003C03F0"/>
    <w:rsid w:val="003C211B"/>
    <w:rsid w:val="003C305C"/>
    <w:rsid w:val="003C34AE"/>
    <w:rsid w:val="003C3DE9"/>
    <w:rsid w:val="003C4A2A"/>
    <w:rsid w:val="003C4F71"/>
    <w:rsid w:val="003C5D80"/>
    <w:rsid w:val="003C758C"/>
    <w:rsid w:val="003D0004"/>
    <w:rsid w:val="003D087C"/>
    <w:rsid w:val="003D0ABE"/>
    <w:rsid w:val="003D199A"/>
    <w:rsid w:val="003D24FC"/>
    <w:rsid w:val="003D33AE"/>
    <w:rsid w:val="003D408C"/>
    <w:rsid w:val="003D5BE1"/>
    <w:rsid w:val="003D65BB"/>
    <w:rsid w:val="003D7578"/>
    <w:rsid w:val="003D7F79"/>
    <w:rsid w:val="003E08F6"/>
    <w:rsid w:val="003E1654"/>
    <w:rsid w:val="003E1CCB"/>
    <w:rsid w:val="003E2605"/>
    <w:rsid w:val="003E2875"/>
    <w:rsid w:val="003E2ADE"/>
    <w:rsid w:val="003E3102"/>
    <w:rsid w:val="003E3D85"/>
    <w:rsid w:val="003E4C8C"/>
    <w:rsid w:val="003F124F"/>
    <w:rsid w:val="003F2E3C"/>
    <w:rsid w:val="003F3476"/>
    <w:rsid w:val="003F4015"/>
    <w:rsid w:val="003F5C32"/>
    <w:rsid w:val="003F6BCE"/>
    <w:rsid w:val="003F6E55"/>
    <w:rsid w:val="00401E6A"/>
    <w:rsid w:val="00402A4C"/>
    <w:rsid w:val="00404CFB"/>
    <w:rsid w:val="00405AF7"/>
    <w:rsid w:val="00406059"/>
    <w:rsid w:val="004070C6"/>
    <w:rsid w:val="004073AA"/>
    <w:rsid w:val="00407B28"/>
    <w:rsid w:val="00420102"/>
    <w:rsid w:val="00421783"/>
    <w:rsid w:val="0042276F"/>
    <w:rsid w:val="00422C9D"/>
    <w:rsid w:val="00422E4F"/>
    <w:rsid w:val="004236E0"/>
    <w:rsid w:val="004252A5"/>
    <w:rsid w:val="004255AE"/>
    <w:rsid w:val="00427E8F"/>
    <w:rsid w:val="0043037C"/>
    <w:rsid w:val="004316CB"/>
    <w:rsid w:val="00431A8B"/>
    <w:rsid w:val="0043229E"/>
    <w:rsid w:val="00432B82"/>
    <w:rsid w:val="00435A8A"/>
    <w:rsid w:val="00435C89"/>
    <w:rsid w:val="00435E6A"/>
    <w:rsid w:val="00435FAF"/>
    <w:rsid w:val="00437177"/>
    <w:rsid w:val="00437B56"/>
    <w:rsid w:val="00440200"/>
    <w:rsid w:val="00443FA8"/>
    <w:rsid w:val="00447AFA"/>
    <w:rsid w:val="00450916"/>
    <w:rsid w:val="004509CA"/>
    <w:rsid w:val="00451275"/>
    <w:rsid w:val="0045219F"/>
    <w:rsid w:val="00453DB8"/>
    <w:rsid w:val="00454430"/>
    <w:rsid w:val="00454C3F"/>
    <w:rsid w:val="004561E6"/>
    <w:rsid w:val="00456602"/>
    <w:rsid w:val="00456963"/>
    <w:rsid w:val="00461E48"/>
    <w:rsid w:val="00461EAB"/>
    <w:rsid w:val="00463BB3"/>
    <w:rsid w:val="00463DF8"/>
    <w:rsid w:val="00464A44"/>
    <w:rsid w:val="004657C8"/>
    <w:rsid w:val="00467CC8"/>
    <w:rsid w:val="00470400"/>
    <w:rsid w:val="00471DB9"/>
    <w:rsid w:val="00474054"/>
    <w:rsid w:val="0047450B"/>
    <w:rsid w:val="0047491D"/>
    <w:rsid w:val="004749F4"/>
    <w:rsid w:val="00476197"/>
    <w:rsid w:val="00477347"/>
    <w:rsid w:val="004809CA"/>
    <w:rsid w:val="00481BE7"/>
    <w:rsid w:val="004838B1"/>
    <w:rsid w:val="004868EF"/>
    <w:rsid w:val="00492A11"/>
    <w:rsid w:val="0049399B"/>
    <w:rsid w:val="0049443C"/>
    <w:rsid w:val="00494C8B"/>
    <w:rsid w:val="00495256"/>
    <w:rsid w:val="00495CAF"/>
    <w:rsid w:val="00496A89"/>
    <w:rsid w:val="004A5A20"/>
    <w:rsid w:val="004A6C03"/>
    <w:rsid w:val="004A746E"/>
    <w:rsid w:val="004A767B"/>
    <w:rsid w:val="004B0033"/>
    <w:rsid w:val="004B3AE8"/>
    <w:rsid w:val="004B3D92"/>
    <w:rsid w:val="004B4319"/>
    <w:rsid w:val="004B4E1F"/>
    <w:rsid w:val="004B53BF"/>
    <w:rsid w:val="004B61C3"/>
    <w:rsid w:val="004B62B4"/>
    <w:rsid w:val="004B663C"/>
    <w:rsid w:val="004B6E05"/>
    <w:rsid w:val="004B7A18"/>
    <w:rsid w:val="004C06F0"/>
    <w:rsid w:val="004C2A74"/>
    <w:rsid w:val="004C36C9"/>
    <w:rsid w:val="004C3C24"/>
    <w:rsid w:val="004C3EC8"/>
    <w:rsid w:val="004C4610"/>
    <w:rsid w:val="004C49E2"/>
    <w:rsid w:val="004C4D69"/>
    <w:rsid w:val="004C56E2"/>
    <w:rsid w:val="004C57EA"/>
    <w:rsid w:val="004C63CB"/>
    <w:rsid w:val="004C669B"/>
    <w:rsid w:val="004C6896"/>
    <w:rsid w:val="004C68DE"/>
    <w:rsid w:val="004D0076"/>
    <w:rsid w:val="004D04E1"/>
    <w:rsid w:val="004D0D16"/>
    <w:rsid w:val="004D2896"/>
    <w:rsid w:val="004D37A5"/>
    <w:rsid w:val="004D507B"/>
    <w:rsid w:val="004D764E"/>
    <w:rsid w:val="004D7DAD"/>
    <w:rsid w:val="004E038B"/>
    <w:rsid w:val="004E2D66"/>
    <w:rsid w:val="004E406C"/>
    <w:rsid w:val="004E455E"/>
    <w:rsid w:val="004E5CF0"/>
    <w:rsid w:val="004E6388"/>
    <w:rsid w:val="004E6522"/>
    <w:rsid w:val="004F061D"/>
    <w:rsid w:val="004F06F9"/>
    <w:rsid w:val="004F1B8A"/>
    <w:rsid w:val="004F2C13"/>
    <w:rsid w:val="004F6543"/>
    <w:rsid w:val="005014F0"/>
    <w:rsid w:val="0050157B"/>
    <w:rsid w:val="00502C17"/>
    <w:rsid w:val="005030F1"/>
    <w:rsid w:val="00503DE9"/>
    <w:rsid w:val="00506B73"/>
    <w:rsid w:val="00507F82"/>
    <w:rsid w:val="00510323"/>
    <w:rsid w:val="00510789"/>
    <w:rsid w:val="00511C82"/>
    <w:rsid w:val="00511D22"/>
    <w:rsid w:val="00512CAF"/>
    <w:rsid w:val="00512D09"/>
    <w:rsid w:val="0051647E"/>
    <w:rsid w:val="00517838"/>
    <w:rsid w:val="0052105A"/>
    <w:rsid w:val="00521966"/>
    <w:rsid w:val="005236D0"/>
    <w:rsid w:val="00523C39"/>
    <w:rsid w:val="00523E69"/>
    <w:rsid w:val="0052485B"/>
    <w:rsid w:val="00525C91"/>
    <w:rsid w:val="00526264"/>
    <w:rsid w:val="00527201"/>
    <w:rsid w:val="00535643"/>
    <w:rsid w:val="005366C8"/>
    <w:rsid w:val="00536E01"/>
    <w:rsid w:val="00537215"/>
    <w:rsid w:val="0054191A"/>
    <w:rsid w:val="00542813"/>
    <w:rsid w:val="0054486F"/>
    <w:rsid w:val="00546249"/>
    <w:rsid w:val="005465A3"/>
    <w:rsid w:val="00546C45"/>
    <w:rsid w:val="0054760D"/>
    <w:rsid w:val="00551A9D"/>
    <w:rsid w:val="00552752"/>
    <w:rsid w:val="00552C98"/>
    <w:rsid w:val="0055456A"/>
    <w:rsid w:val="00562ECC"/>
    <w:rsid w:val="00564D74"/>
    <w:rsid w:val="00566299"/>
    <w:rsid w:val="005673AF"/>
    <w:rsid w:val="00567EA1"/>
    <w:rsid w:val="005711B4"/>
    <w:rsid w:val="00572D05"/>
    <w:rsid w:val="005734B7"/>
    <w:rsid w:val="005761BC"/>
    <w:rsid w:val="005761E2"/>
    <w:rsid w:val="00577BDD"/>
    <w:rsid w:val="00581E28"/>
    <w:rsid w:val="00582F4D"/>
    <w:rsid w:val="005839E2"/>
    <w:rsid w:val="00584490"/>
    <w:rsid w:val="00584F79"/>
    <w:rsid w:val="00585345"/>
    <w:rsid w:val="005862E5"/>
    <w:rsid w:val="00590278"/>
    <w:rsid w:val="0059042E"/>
    <w:rsid w:val="0059137F"/>
    <w:rsid w:val="00591A64"/>
    <w:rsid w:val="00592547"/>
    <w:rsid w:val="005940F3"/>
    <w:rsid w:val="005953BF"/>
    <w:rsid w:val="0059669A"/>
    <w:rsid w:val="005974CE"/>
    <w:rsid w:val="005A1937"/>
    <w:rsid w:val="005A2B9A"/>
    <w:rsid w:val="005B10B2"/>
    <w:rsid w:val="005B138E"/>
    <w:rsid w:val="005B1390"/>
    <w:rsid w:val="005B3920"/>
    <w:rsid w:val="005B3DD5"/>
    <w:rsid w:val="005B4BEE"/>
    <w:rsid w:val="005C11E1"/>
    <w:rsid w:val="005C3C4F"/>
    <w:rsid w:val="005C54EA"/>
    <w:rsid w:val="005C60D8"/>
    <w:rsid w:val="005C7297"/>
    <w:rsid w:val="005D0FDD"/>
    <w:rsid w:val="005D1E8A"/>
    <w:rsid w:val="005D2B0E"/>
    <w:rsid w:val="005D5ABB"/>
    <w:rsid w:val="005D6205"/>
    <w:rsid w:val="005D77A0"/>
    <w:rsid w:val="005E1A70"/>
    <w:rsid w:val="005E1C9A"/>
    <w:rsid w:val="005E3BE2"/>
    <w:rsid w:val="005E4090"/>
    <w:rsid w:val="005E5222"/>
    <w:rsid w:val="005E6EBB"/>
    <w:rsid w:val="005E78E3"/>
    <w:rsid w:val="005E7C8F"/>
    <w:rsid w:val="005E7D26"/>
    <w:rsid w:val="005E7D3E"/>
    <w:rsid w:val="005F016B"/>
    <w:rsid w:val="005F1E75"/>
    <w:rsid w:val="005F2E16"/>
    <w:rsid w:val="005F3251"/>
    <w:rsid w:val="005F34A8"/>
    <w:rsid w:val="005F40DD"/>
    <w:rsid w:val="005F6F22"/>
    <w:rsid w:val="005F6F7F"/>
    <w:rsid w:val="005F7DD4"/>
    <w:rsid w:val="00601317"/>
    <w:rsid w:val="00601AC0"/>
    <w:rsid w:val="006021A5"/>
    <w:rsid w:val="006021B2"/>
    <w:rsid w:val="006028C0"/>
    <w:rsid w:val="0060556F"/>
    <w:rsid w:val="006055C2"/>
    <w:rsid w:val="006059CE"/>
    <w:rsid w:val="0060674D"/>
    <w:rsid w:val="00606B15"/>
    <w:rsid w:val="00606EC7"/>
    <w:rsid w:val="00607937"/>
    <w:rsid w:val="00611D1A"/>
    <w:rsid w:val="006128B0"/>
    <w:rsid w:val="00614F0C"/>
    <w:rsid w:val="006157E7"/>
    <w:rsid w:val="00615D06"/>
    <w:rsid w:val="006160B5"/>
    <w:rsid w:val="00616F20"/>
    <w:rsid w:val="0062042D"/>
    <w:rsid w:val="00620752"/>
    <w:rsid w:val="006225D7"/>
    <w:rsid w:val="0062263D"/>
    <w:rsid w:val="00622AC5"/>
    <w:rsid w:val="00622E96"/>
    <w:rsid w:val="00627480"/>
    <w:rsid w:val="0062749F"/>
    <w:rsid w:val="006300FB"/>
    <w:rsid w:val="00630132"/>
    <w:rsid w:val="006311BC"/>
    <w:rsid w:val="006312A7"/>
    <w:rsid w:val="0063336D"/>
    <w:rsid w:val="0063443E"/>
    <w:rsid w:val="00637AF9"/>
    <w:rsid w:val="0064033F"/>
    <w:rsid w:val="006441FD"/>
    <w:rsid w:val="006447E7"/>
    <w:rsid w:val="00645DC3"/>
    <w:rsid w:val="00645F83"/>
    <w:rsid w:val="00647543"/>
    <w:rsid w:val="006478E8"/>
    <w:rsid w:val="00647D3B"/>
    <w:rsid w:val="006502AC"/>
    <w:rsid w:val="006510E3"/>
    <w:rsid w:val="00651130"/>
    <w:rsid w:val="00652CA8"/>
    <w:rsid w:val="00653545"/>
    <w:rsid w:val="00653D8E"/>
    <w:rsid w:val="00654B4B"/>
    <w:rsid w:val="0065573F"/>
    <w:rsid w:val="00656C3E"/>
    <w:rsid w:val="0065725A"/>
    <w:rsid w:val="0066007F"/>
    <w:rsid w:val="00660298"/>
    <w:rsid w:val="00661B58"/>
    <w:rsid w:val="00663425"/>
    <w:rsid w:val="00663877"/>
    <w:rsid w:val="00664A36"/>
    <w:rsid w:val="00667963"/>
    <w:rsid w:val="00670BF4"/>
    <w:rsid w:val="006756C4"/>
    <w:rsid w:val="00675A6F"/>
    <w:rsid w:val="00676910"/>
    <w:rsid w:val="00676C5E"/>
    <w:rsid w:val="0067752D"/>
    <w:rsid w:val="00680838"/>
    <w:rsid w:val="006814D2"/>
    <w:rsid w:val="00682D05"/>
    <w:rsid w:val="00684C45"/>
    <w:rsid w:val="00684E70"/>
    <w:rsid w:val="00686053"/>
    <w:rsid w:val="006862D4"/>
    <w:rsid w:val="006868F1"/>
    <w:rsid w:val="00686F8E"/>
    <w:rsid w:val="00687672"/>
    <w:rsid w:val="00693F67"/>
    <w:rsid w:val="00694B08"/>
    <w:rsid w:val="00695CD4"/>
    <w:rsid w:val="0069623E"/>
    <w:rsid w:val="00696CFC"/>
    <w:rsid w:val="006978EE"/>
    <w:rsid w:val="006A184D"/>
    <w:rsid w:val="006A1BE9"/>
    <w:rsid w:val="006A2D96"/>
    <w:rsid w:val="006A3A9E"/>
    <w:rsid w:val="006A4904"/>
    <w:rsid w:val="006A532F"/>
    <w:rsid w:val="006A5936"/>
    <w:rsid w:val="006A6AE1"/>
    <w:rsid w:val="006A6C86"/>
    <w:rsid w:val="006A7738"/>
    <w:rsid w:val="006B0E1B"/>
    <w:rsid w:val="006B1171"/>
    <w:rsid w:val="006B18EA"/>
    <w:rsid w:val="006B493D"/>
    <w:rsid w:val="006B6DB4"/>
    <w:rsid w:val="006C04BA"/>
    <w:rsid w:val="006C58AB"/>
    <w:rsid w:val="006C621C"/>
    <w:rsid w:val="006D045D"/>
    <w:rsid w:val="006D2153"/>
    <w:rsid w:val="006D2E5C"/>
    <w:rsid w:val="006D3448"/>
    <w:rsid w:val="006D3AC7"/>
    <w:rsid w:val="006D4070"/>
    <w:rsid w:val="006D476F"/>
    <w:rsid w:val="006D73C2"/>
    <w:rsid w:val="006E043E"/>
    <w:rsid w:val="006E21A1"/>
    <w:rsid w:val="006E4183"/>
    <w:rsid w:val="006E5BA5"/>
    <w:rsid w:val="006E6954"/>
    <w:rsid w:val="006E7DE9"/>
    <w:rsid w:val="006F0F47"/>
    <w:rsid w:val="006F1B31"/>
    <w:rsid w:val="006F2B6C"/>
    <w:rsid w:val="006F508B"/>
    <w:rsid w:val="006F5F30"/>
    <w:rsid w:val="006F60F7"/>
    <w:rsid w:val="006F630D"/>
    <w:rsid w:val="006F6A24"/>
    <w:rsid w:val="006F6F62"/>
    <w:rsid w:val="006F73D5"/>
    <w:rsid w:val="00701A43"/>
    <w:rsid w:val="007024C7"/>
    <w:rsid w:val="0070335D"/>
    <w:rsid w:val="00703987"/>
    <w:rsid w:val="00704D69"/>
    <w:rsid w:val="00705148"/>
    <w:rsid w:val="00705AC4"/>
    <w:rsid w:val="00710BE6"/>
    <w:rsid w:val="00710F8D"/>
    <w:rsid w:val="0071274D"/>
    <w:rsid w:val="0071341B"/>
    <w:rsid w:val="0071347B"/>
    <w:rsid w:val="00715566"/>
    <w:rsid w:val="0071580A"/>
    <w:rsid w:val="00715E6C"/>
    <w:rsid w:val="007165E7"/>
    <w:rsid w:val="007209C9"/>
    <w:rsid w:val="0072139C"/>
    <w:rsid w:val="00722918"/>
    <w:rsid w:val="00726264"/>
    <w:rsid w:val="00726457"/>
    <w:rsid w:val="00727E63"/>
    <w:rsid w:val="0073045F"/>
    <w:rsid w:val="00730D30"/>
    <w:rsid w:val="007312DE"/>
    <w:rsid w:val="00731A1A"/>
    <w:rsid w:val="00732C56"/>
    <w:rsid w:val="00734D4A"/>
    <w:rsid w:val="007406AA"/>
    <w:rsid w:val="007410C6"/>
    <w:rsid w:val="00742B5F"/>
    <w:rsid w:val="00743074"/>
    <w:rsid w:val="00744245"/>
    <w:rsid w:val="007467E4"/>
    <w:rsid w:val="00751207"/>
    <w:rsid w:val="007520A9"/>
    <w:rsid w:val="00754DE3"/>
    <w:rsid w:val="007550A1"/>
    <w:rsid w:val="007563A6"/>
    <w:rsid w:val="00756D7B"/>
    <w:rsid w:val="00763AEC"/>
    <w:rsid w:val="00764D67"/>
    <w:rsid w:val="00765CE7"/>
    <w:rsid w:val="007673CD"/>
    <w:rsid w:val="00767E4F"/>
    <w:rsid w:val="00770E97"/>
    <w:rsid w:val="00772CF8"/>
    <w:rsid w:val="00774635"/>
    <w:rsid w:val="00776B39"/>
    <w:rsid w:val="0077777C"/>
    <w:rsid w:val="0078229D"/>
    <w:rsid w:val="00782AA7"/>
    <w:rsid w:val="00783973"/>
    <w:rsid w:val="00783D59"/>
    <w:rsid w:val="00784367"/>
    <w:rsid w:val="0078617A"/>
    <w:rsid w:val="00787155"/>
    <w:rsid w:val="007872C0"/>
    <w:rsid w:val="007912BC"/>
    <w:rsid w:val="00791F4D"/>
    <w:rsid w:val="007921DD"/>
    <w:rsid w:val="00795253"/>
    <w:rsid w:val="007952EB"/>
    <w:rsid w:val="007A0C59"/>
    <w:rsid w:val="007A23BF"/>
    <w:rsid w:val="007A3933"/>
    <w:rsid w:val="007A4F90"/>
    <w:rsid w:val="007A508B"/>
    <w:rsid w:val="007A5E6C"/>
    <w:rsid w:val="007A6B0D"/>
    <w:rsid w:val="007A7F1B"/>
    <w:rsid w:val="007B0814"/>
    <w:rsid w:val="007B0921"/>
    <w:rsid w:val="007B0970"/>
    <w:rsid w:val="007B0F73"/>
    <w:rsid w:val="007B1E8B"/>
    <w:rsid w:val="007B288A"/>
    <w:rsid w:val="007B2D84"/>
    <w:rsid w:val="007B2EA1"/>
    <w:rsid w:val="007B3EC4"/>
    <w:rsid w:val="007B4521"/>
    <w:rsid w:val="007B544C"/>
    <w:rsid w:val="007B56E3"/>
    <w:rsid w:val="007B6FCB"/>
    <w:rsid w:val="007B777F"/>
    <w:rsid w:val="007B788F"/>
    <w:rsid w:val="007B7C1F"/>
    <w:rsid w:val="007B7E24"/>
    <w:rsid w:val="007C0DE9"/>
    <w:rsid w:val="007C10EA"/>
    <w:rsid w:val="007C12EA"/>
    <w:rsid w:val="007C6C67"/>
    <w:rsid w:val="007C7398"/>
    <w:rsid w:val="007D0061"/>
    <w:rsid w:val="007D09EF"/>
    <w:rsid w:val="007D0B68"/>
    <w:rsid w:val="007D37D0"/>
    <w:rsid w:val="007D475F"/>
    <w:rsid w:val="007E42BD"/>
    <w:rsid w:val="007E4DAE"/>
    <w:rsid w:val="007E4EAC"/>
    <w:rsid w:val="007E572B"/>
    <w:rsid w:val="007F0AC2"/>
    <w:rsid w:val="007F3375"/>
    <w:rsid w:val="007F567B"/>
    <w:rsid w:val="007F5C2F"/>
    <w:rsid w:val="007F6E70"/>
    <w:rsid w:val="007F7D62"/>
    <w:rsid w:val="00800AF7"/>
    <w:rsid w:val="0080278E"/>
    <w:rsid w:val="00803E8D"/>
    <w:rsid w:val="00804622"/>
    <w:rsid w:val="00804961"/>
    <w:rsid w:val="00806CBE"/>
    <w:rsid w:val="008130CD"/>
    <w:rsid w:val="008130E1"/>
    <w:rsid w:val="008171F9"/>
    <w:rsid w:val="00820C77"/>
    <w:rsid w:val="00821004"/>
    <w:rsid w:val="008210EC"/>
    <w:rsid w:val="00821506"/>
    <w:rsid w:val="0082183D"/>
    <w:rsid w:val="00822BAB"/>
    <w:rsid w:val="008243A3"/>
    <w:rsid w:val="008244F8"/>
    <w:rsid w:val="008248E6"/>
    <w:rsid w:val="00825CAE"/>
    <w:rsid w:val="008264D2"/>
    <w:rsid w:val="0082716F"/>
    <w:rsid w:val="00830407"/>
    <w:rsid w:val="0083185E"/>
    <w:rsid w:val="00833866"/>
    <w:rsid w:val="00834531"/>
    <w:rsid w:val="00834BE8"/>
    <w:rsid w:val="008364F8"/>
    <w:rsid w:val="00842C6A"/>
    <w:rsid w:val="008446E2"/>
    <w:rsid w:val="00845987"/>
    <w:rsid w:val="00845CC2"/>
    <w:rsid w:val="00846076"/>
    <w:rsid w:val="00846200"/>
    <w:rsid w:val="00846A7D"/>
    <w:rsid w:val="008509BC"/>
    <w:rsid w:val="00850CE0"/>
    <w:rsid w:val="00851763"/>
    <w:rsid w:val="00852708"/>
    <w:rsid w:val="00853321"/>
    <w:rsid w:val="0085358A"/>
    <w:rsid w:val="00854069"/>
    <w:rsid w:val="008558B2"/>
    <w:rsid w:val="0085651C"/>
    <w:rsid w:val="008566D6"/>
    <w:rsid w:val="008570D4"/>
    <w:rsid w:val="00861992"/>
    <w:rsid w:val="008638FD"/>
    <w:rsid w:val="00863FA0"/>
    <w:rsid w:val="00864087"/>
    <w:rsid w:val="00864199"/>
    <w:rsid w:val="00866EA6"/>
    <w:rsid w:val="00870485"/>
    <w:rsid w:val="00871479"/>
    <w:rsid w:val="00873D50"/>
    <w:rsid w:val="00874101"/>
    <w:rsid w:val="008765C7"/>
    <w:rsid w:val="00877966"/>
    <w:rsid w:val="0088117A"/>
    <w:rsid w:val="00881462"/>
    <w:rsid w:val="0088408D"/>
    <w:rsid w:val="00884D3D"/>
    <w:rsid w:val="00885996"/>
    <w:rsid w:val="0088640E"/>
    <w:rsid w:val="00891B33"/>
    <w:rsid w:val="0089255E"/>
    <w:rsid w:val="00893C10"/>
    <w:rsid w:val="00894296"/>
    <w:rsid w:val="00895145"/>
    <w:rsid w:val="0089574D"/>
    <w:rsid w:val="00895CD1"/>
    <w:rsid w:val="00895E07"/>
    <w:rsid w:val="00896576"/>
    <w:rsid w:val="00896C2D"/>
    <w:rsid w:val="00897C4F"/>
    <w:rsid w:val="008A0C39"/>
    <w:rsid w:val="008A1664"/>
    <w:rsid w:val="008A1834"/>
    <w:rsid w:val="008A2CDC"/>
    <w:rsid w:val="008A4669"/>
    <w:rsid w:val="008A52EE"/>
    <w:rsid w:val="008B1189"/>
    <w:rsid w:val="008B3254"/>
    <w:rsid w:val="008B45BA"/>
    <w:rsid w:val="008B490C"/>
    <w:rsid w:val="008B4A12"/>
    <w:rsid w:val="008B5F5D"/>
    <w:rsid w:val="008C0412"/>
    <w:rsid w:val="008C0A55"/>
    <w:rsid w:val="008C39A3"/>
    <w:rsid w:val="008C3BA4"/>
    <w:rsid w:val="008C4591"/>
    <w:rsid w:val="008C5B73"/>
    <w:rsid w:val="008C6E44"/>
    <w:rsid w:val="008D14A4"/>
    <w:rsid w:val="008D3962"/>
    <w:rsid w:val="008D7237"/>
    <w:rsid w:val="008E0557"/>
    <w:rsid w:val="008E25B3"/>
    <w:rsid w:val="008E32FF"/>
    <w:rsid w:val="008E39B6"/>
    <w:rsid w:val="008E3A48"/>
    <w:rsid w:val="008E4E23"/>
    <w:rsid w:val="008E6B04"/>
    <w:rsid w:val="008E774E"/>
    <w:rsid w:val="008F0259"/>
    <w:rsid w:val="008F0A4F"/>
    <w:rsid w:val="008F0D79"/>
    <w:rsid w:val="008F249B"/>
    <w:rsid w:val="008F373B"/>
    <w:rsid w:val="008F39D9"/>
    <w:rsid w:val="008F3ED6"/>
    <w:rsid w:val="008F413A"/>
    <w:rsid w:val="008F58E1"/>
    <w:rsid w:val="009002BC"/>
    <w:rsid w:val="009012CA"/>
    <w:rsid w:val="00903F34"/>
    <w:rsid w:val="00904EDE"/>
    <w:rsid w:val="00905B3D"/>
    <w:rsid w:val="0090621F"/>
    <w:rsid w:val="0090737F"/>
    <w:rsid w:val="0091089F"/>
    <w:rsid w:val="0091124D"/>
    <w:rsid w:val="00911AC4"/>
    <w:rsid w:val="009132B8"/>
    <w:rsid w:val="009153A6"/>
    <w:rsid w:val="009202BF"/>
    <w:rsid w:val="00923054"/>
    <w:rsid w:val="009239BC"/>
    <w:rsid w:val="009278EF"/>
    <w:rsid w:val="009308BB"/>
    <w:rsid w:val="009310E0"/>
    <w:rsid w:val="0093282E"/>
    <w:rsid w:val="00935A3F"/>
    <w:rsid w:val="00937286"/>
    <w:rsid w:val="0094062D"/>
    <w:rsid w:val="00941B5B"/>
    <w:rsid w:val="0094258D"/>
    <w:rsid w:val="009434E0"/>
    <w:rsid w:val="009449C5"/>
    <w:rsid w:val="00946E10"/>
    <w:rsid w:val="009509BD"/>
    <w:rsid w:val="00951600"/>
    <w:rsid w:val="00951702"/>
    <w:rsid w:val="00951C0C"/>
    <w:rsid w:val="00951DB7"/>
    <w:rsid w:val="00951DF1"/>
    <w:rsid w:val="00952793"/>
    <w:rsid w:val="00952935"/>
    <w:rsid w:val="00954592"/>
    <w:rsid w:val="0096339D"/>
    <w:rsid w:val="00963444"/>
    <w:rsid w:val="0096398F"/>
    <w:rsid w:val="00963C6B"/>
    <w:rsid w:val="0096729F"/>
    <w:rsid w:val="0096776D"/>
    <w:rsid w:val="0096777B"/>
    <w:rsid w:val="00967E3C"/>
    <w:rsid w:val="009726E4"/>
    <w:rsid w:val="00974ACF"/>
    <w:rsid w:val="00974D66"/>
    <w:rsid w:val="0097777F"/>
    <w:rsid w:val="00977CBE"/>
    <w:rsid w:val="00981B73"/>
    <w:rsid w:val="0098326D"/>
    <w:rsid w:val="00984140"/>
    <w:rsid w:val="00984183"/>
    <w:rsid w:val="00984F44"/>
    <w:rsid w:val="009867B5"/>
    <w:rsid w:val="009868B7"/>
    <w:rsid w:val="009907B0"/>
    <w:rsid w:val="00991858"/>
    <w:rsid w:val="00992408"/>
    <w:rsid w:val="00992517"/>
    <w:rsid w:val="00992CD1"/>
    <w:rsid w:val="00993438"/>
    <w:rsid w:val="0099657E"/>
    <w:rsid w:val="00997944"/>
    <w:rsid w:val="009A1304"/>
    <w:rsid w:val="009A2407"/>
    <w:rsid w:val="009A43E2"/>
    <w:rsid w:val="009A4776"/>
    <w:rsid w:val="009A4ACE"/>
    <w:rsid w:val="009A4BB6"/>
    <w:rsid w:val="009A4ECA"/>
    <w:rsid w:val="009A5600"/>
    <w:rsid w:val="009A5CA8"/>
    <w:rsid w:val="009A632C"/>
    <w:rsid w:val="009A651A"/>
    <w:rsid w:val="009A67D0"/>
    <w:rsid w:val="009A7775"/>
    <w:rsid w:val="009A78A7"/>
    <w:rsid w:val="009B0760"/>
    <w:rsid w:val="009B0830"/>
    <w:rsid w:val="009B1148"/>
    <w:rsid w:val="009B162E"/>
    <w:rsid w:val="009B272E"/>
    <w:rsid w:val="009B312F"/>
    <w:rsid w:val="009B3598"/>
    <w:rsid w:val="009B5AA2"/>
    <w:rsid w:val="009B5D6A"/>
    <w:rsid w:val="009B67C8"/>
    <w:rsid w:val="009B6868"/>
    <w:rsid w:val="009C1358"/>
    <w:rsid w:val="009C16FD"/>
    <w:rsid w:val="009C28A6"/>
    <w:rsid w:val="009C297E"/>
    <w:rsid w:val="009C3963"/>
    <w:rsid w:val="009C4169"/>
    <w:rsid w:val="009C4A07"/>
    <w:rsid w:val="009C522F"/>
    <w:rsid w:val="009C58A8"/>
    <w:rsid w:val="009C58E8"/>
    <w:rsid w:val="009C6F52"/>
    <w:rsid w:val="009C71BA"/>
    <w:rsid w:val="009C78C3"/>
    <w:rsid w:val="009C7E5A"/>
    <w:rsid w:val="009D21D1"/>
    <w:rsid w:val="009D2555"/>
    <w:rsid w:val="009D2C96"/>
    <w:rsid w:val="009D305D"/>
    <w:rsid w:val="009D30C6"/>
    <w:rsid w:val="009D4890"/>
    <w:rsid w:val="009D561B"/>
    <w:rsid w:val="009D73B5"/>
    <w:rsid w:val="009D7816"/>
    <w:rsid w:val="009E0958"/>
    <w:rsid w:val="009E13C8"/>
    <w:rsid w:val="009E1BEA"/>
    <w:rsid w:val="009E2EA4"/>
    <w:rsid w:val="009E3674"/>
    <w:rsid w:val="009E3C8E"/>
    <w:rsid w:val="009E42D1"/>
    <w:rsid w:val="009E5CC7"/>
    <w:rsid w:val="009E6699"/>
    <w:rsid w:val="009E6B75"/>
    <w:rsid w:val="009E7921"/>
    <w:rsid w:val="009F13F5"/>
    <w:rsid w:val="009F1B6D"/>
    <w:rsid w:val="009F200B"/>
    <w:rsid w:val="009F273F"/>
    <w:rsid w:val="009F2A2D"/>
    <w:rsid w:val="009F329A"/>
    <w:rsid w:val="009F32F5"/>
    <w:rsid w:val="009F57E5"/>
    <w:rsid w:val="009F5E24"/>
    <w:rsid w:val="00A00513"/>
    <w:rsid w:val="00A0335B"/>
    <w:rsid w:val="00A03EE8"/>
    <w:rsid w:val="00A119F7"/>
    <w:rsid w:val="00A1368C"/>
    <w:rsid w:val="00A14F1F"/>
    <w:rsid w:val="00A1603E"/>
    <w:rsid w:val="00A1617F"/>
    <w:rsid w:val="00A17285"/>
    <w:rsid w:val="00A21338"/>
    <w:rsid w:val="00A21E93"/>
    <w:rsid w:val="00A22C6C"/>
    <w:rsid w:val="00A22E2D"/>
    <w:rsid w:val="00A25584"/>
    <w:rsid w:val="00A26D68"/>
    <w:rsid w:val="00A273DF"/>
    <w:rsid w:val="00A275D2"/>
    <w:rsid w:val="00A304A3"/>
    <w:rsid w:val="00A32298"/>
    <w:rsid w:val="00A40A77"/>
    <w:rsid w:val="00A40D40"/>
    <w:rsid w:val="00A40F8C"/>
    <w:rsid w:val="00A41374"/>
    <w:rsid w:val="00A41B6E"/>
    <w:rsid w:val="00A43514"/>
    <w:rsid w:val="00A44B14"/>
    <w:rsid w:val="00A44D9A"/>
    <w:rsid w:val="00A454EA"/>
    <w:rsid w:val="00A46B0D"/>
    <w:rsid w:val="00A46DC5"/>
    <w:rsid w:val="00A46F20"/>
    <w:rsid w:val="00A50975"/>
    <w:rsid w:val="00A5109D"/>
    <w:rsid w:val="00A53585"/>
    <w:rsid w:val="00A54FBA"/>
    <w:rsid w:val="00A57E78"/>
    <w:rsid w:val="00A62A0C"/>
    <w:rsid w:val="00A63EAE"/>
    <w:rsid w:val="00A645D7"/>
    <w:rsid w:val="00A6468E"/>
    <w:rsid w:val="00A662F1"/>
    <w:rsid w:val="00A6770E"/>
    <w:rsid w:val="00A7041E"/>
    <w:rsid w:val="00A71299"/>
    <w:rsid w:val="00A7301D"/>
    <w:rsid w:val="00A73919"/>
    <w:rsid w:val="00A760BB"/>
    <w:rsid w:val="00A76F7E"/>
    <w:rsid w:val="00A8053E"/>
    <w:rsid w:val="00A80CB1"/>
    <w:rsid w:val="00A8277C"/>
    <w:rsid w:val="00A83F90"/>
    <w:rsid w:val="00A84C34"/>
    <w:rsid w:val="00A87C02"/>
    <w:rsid w:val="00A9337D"/>
    <w:rsid w:val="00A93E4B"/>
    <w:rsid w:val="00A95F72"/>
    <w:rsid w:val="00AA0789"/>
    <w:rsid w:val="00AA07D3"/>
    <w:rsid w:val="00AA1B97"/>
    <w:rsid w:val="00AA2D03"/>
    <w:rsid w:val="00AB015C"/>
    <w:rsid w:val="00AB0551"/>
    <w:rsid w:val="00AB0D26"/>
    <w:rsid w:val="00AB12F6"/>
    <w:rsid w:val="00AB25E9"/>
    <w:rsid w:val="00AB2F7A"/>
    <w:rsid w:val="00AB3194"/>
    <w:rsid w:val="00AB3D9F"/>
    <w:rsid w:val="00AB3E7E"/>
    <w:rsid w:val="00AB4E66"/>
    <w:rsid w:val="00AB52AA"/>
    <w:rsid w:val="00AB67C0"/>
    <w:rsid w:val="00AB7A94"/>
    <w:rsid w:val="00AB7BA6"/>
    <w:rsid w:val="00AC23D6"/>
    <w:rsid w:val="00AC34AE"/>
    <w:rsid w:val="00AC57AB"/>
    <w:rsid w:val="00AC5C63"/>
    <w:rsid w:val="00AC5E79"/>
    <w:rsid w:val="00AC7444"/>
    <w:rsid w:val="00AC7D5D"/>
    <w:rsid w:val="00AD2E76"/>
    <w:rsid w:val="00AD3122"/>
    <w:rsid w:val="00AD45B5"/>
    <w:rsid w:val="00AD57BD"/>
    <w:rsid w:val="00AD63B5"/>
    <w:rsid w:val="00AD77F1"/>
    <w:rsid w:val="00AE157E"/>
    <w:rsid w:val="00AF2F73"/>
    <w:rsid w:val="00AF4848"/>
    <w:rsid w:val="00AF6D91"/>
    <w:rsid w:val="00AF7319"/>
    <w:rsid w:val="00B01ECC"/>
    <w:rsid w:val="00B03176"/>
    <w:rsid w:val="00B03271"/>
    <w:rsid w:val="00B04344"/>
    <w:rsid w:val="00B04C40"/>
    <w:rsid w:val="00B0505E"/>
    <w:rsid w:val="00B0781C"/>
    <w:rsid w:val="00B105DD"/>
    <w:rsid w:val="00B115EA"/>
    <w:rsid w:val="00B140C7"/>
    <w:rsid w:val="00B164BF"/>
    <w:rsid w:val="00B20029"/>
    <w:rsid w:val="00B21018"/>
    <w:rsid w:val="00B217AA"/>
    <w:rsid w:val="00B21B53"/>
    <w:rsid w:val="00B22F7F"/>
    <w:rsid w:val="00B22FCC"/>
    <w:rsid w:val="00B23D0E"/>
    <w:rsid w:val="00B26905"/>
    <w:rsid w:val="00B31D04"/>
    <w:rsid w:val="00B339D6"/>
    <w:rsid w:val="00B35334"/>
    <w:rsid w:val="00B37862"/>
    <w:rsid w:val="00B4094B"/>
    <w:rsid w:val="00B42F89"/>
    <w:rsid w:val="00B44AEA"/>
    <w:rsid w:val="00B44B76"/>
    <w:rsid w:val="00B451E4"/>
    <w:rsid w:val="00B4535C"/>
    <w:rsid w:val="00B45AE7"/>
    <w:rsid w:val="00B47455"/>
    <w:rsid w:val="00B502BB"/>
    <w:rsid w:val="00B51F17"/>
    <w:rsid w:val="00B54105"/>
    <w:rsid w:val="00B55DC4"/>
    <w:rsid w:val="00B578AA"/>
    <w:rsid w:val="00B60B0A"/>
    <w:rsid w:val="00B64B6B"/>
    <w:rsid w:val="00B64EB8"/>
    <w:rsid w:val="00B662BF"/>
    <w:rsid w:val="00B675AE"/>
    <w:rsid w:val="00B70153"/>
    <w:rsid w:val="00B70685"/>
    <w:rsid w:val="00B71AED"/>
    <w:rsid w:val="00B72381"/>
    <w:rsid w:val="00B72CAC"/>
    <w:rsid w:val="00B73139"/>
    <w:rsid w:val="00B76BD5"/>
    <w:rsid w:val="00B77E0A"/>
    <w:rsid w:val="00B81113"/>
    <w:rsid w:val="00B833B5"/>
    <w:rsid w:val="00B838EC"/>
    <w:rsid w:val="00B847EC"/>
    <w:rsid w:val="00B84FF1"/>
    <w:rsid w:val="00B850D6"/>
    <w:rsid w:val="00B859AF"/>
    <w:rsid w:val="00B906D1"/>
    <w:rsid w:val="00B906F2"/>
    <w:rsid w:val="00B90DD6"/>
    <w:rsid w:val="00B9309D"/>
    <w:rsid w:val="00B95A13"/>
    <w:rsid w:val="00B961F3"/>
    <w:rsid w:val="00B96803"/>
    <w:rsid w:val="00B97235"/>
    <w:rsid w:val="00B9749E"/>
    <w:rsid w:val="00B97D78"/>
    <w:rsid w:val="00BA0810"/>
    <w:rsid w:val="00BA0883"/>
    <w:rsid w:val="00BA0B8F"/>
    <w:rsid w:val="00BB07D8"/>
    <w:rsid w:val="00BB0D28"/>
    <w:rsid w:val="00BB2C1F"/>
    <w:rsid w:val="00BB324B"/>
    <w:rsid w:val="00BB410F"/>
    <w:rsid w:val="00BB46DB"/>
    <w:rsid w:val="00BB66CC"/>
    <w:rsid w:val="00BB6B56"/>
    <w:rsid w:val="00BB7279"/>
    <w:rsid w:val="00BB7BEB"/>
    <w:rsid w:val="00BC006D"/>
    <w:rsid w:val="00BC1586"/>
    <w:rsid w:val="00BC2674"/>
    <w:rsid w:val="00BC3021"/>
    <w:rsid w:val="00BC3567"/>
    <w:rsid w:val="00BC4738"/>
    <w:rsid w:val="00BC4792"/>
    <w:rsid w:val="00BC5593"/>
    <w:rsid w:val="00BC5611"/>
    <w:rsid w:val="00BC56D6"/>
    <w:rsid w:val="00BD15A3"/>
    <w:rsid w:val="00BD1BFD"/>
    <w:rsid w:val="00BD3FA3"/>
    <w:rsid w:val="00BD4034"/>
    <w:rsid w:val="00BD52B5"/>
    <w:rsid w:val="00BD59A2"/>
    <w:rsid w:val="00BD72C8"/>
    <w:rsid w:val="00BD7A0F"/>
    <w:rsid w:val="00BE04E0"/>
    <w:rsid w:val="00BE15D2"/>
    <w:rsid w:val="00BE2BE1"/>
    <w:rsid w:val="00BE2E54"/>
    <w:rsid w:val="00BE3C1A"/>
    <w:rsid w:val="00BF112D"/>
    <w:rsid w:val="00BF1E0A"/>
    <w:rsid w:val="00BF2F8C"/>
    <w:rsid w:val="00BF4920"/>
    <w:rsid w:val="00BF4CD3"/>
    <w:rsid w:val="00BF51C3"/>
    <w:rsid w:val="00C00E6F"/>
    <w:rsid w:val="00C00F49"/>
    <w:rsid w:val="00C0132E"/>
    <w:rsid w:val="00C027B7"/>
    <w:rsid w:val="00C044BB"/>
    <w:rsid w:val="00C05213"/>
    <w:rsid w:val="00C0725B"/>
    <w:rsid w:val="00C1088C"/>
    <w:rsid w:val="00C11C9B"/>
    <w:rsid w:val="00C12CC0"/>
    <w:rsid w:val="00C13026"/>
    <w:rsid w:val="00C13B96"/>
    <w:rsid w:val="00C15F54"/>
    <w:rsid w:val="00C22E86"/>
    <w:rsid w:val="00C23E4A"/>
    <w:rsid w:val="00C249B8"/>
    <w:rsid w:val="00C3264E"/>
    <w:rsid w:val="00C338E9"/>
    <w:rsid w:val="00C33C35"/>
    <w:rsid w:val="00C33DE0"/>
    <w:rsid w:val="00C347BC"/>
    <w:rsid w:val="00C34AA3"/>
    <w:rsid w:val="00C352C5"/>
    <w:rsid w:val="00C3594B"/>
    <w:rsid w:val="00C40002"/>
    <w:rsid w:val="00C4055F"/>
    <w:rsid w:val="00C43402"/>
    <w:rsid w:val="00C45ADA"/>
    <w:rsid w:val="00C46CC7"/>
    <w:rsid w:val="00C50394"/>
    <w:rsid w:val="00C51F74"/>
    <w:rsid w:val="00C52984"/>
    <w:rsid w:val="00C52C08"/>
    <w:rsid w:val="00C5335C"/>
    <w:rsid w:val="00C53531"/>
    <w:rsid w:val="00C53979"/>
    <w:rsid w:val="00C60247"/>
    <w:rsid w:val="00C6093E"/>
    <w:rsid w:val="00C6111D"/>
    <w:rsid w:val="00C62F6C"/>
    <w:rsid w:val="00C62FB3"/>
    <w:rsid w:val="00C63416"/>
    <w:rsid w:val="00C64DDE"/>
    <w:rsid w:val="00C65658"/>
    <w:rsid w:val="00C65D7C"/>
    <w:rsid w:val="00C662D7"/>
    <w:rsid w:val="00C6678A"/>
    <w:rsid w:val="00C720FF"/>
    <w:rsid w:val="00C753D9"/>
    <w:rsid w:val="00C762D6"/>
    <w:rsid w:val="00C80939"/>
    <w:rsid w:val="00C80BAB"/>
    <w:rsid w:val="00C8167C"/>
    <w:rsid w:val="00C83CF3"/>
    <w:rsid w:val="00C83FFA"/>
    <w:rsid w:val="00C84536"/>
    <w:rsid w:val="00C85EB3"/>
    <w:rsid w:val="00C86CD5"/>
    <w:rsid w:val="00C87658"/>
    <w:rsid w:val="00C92F91"/>
    <w:rsid w:val="00C94205"/>
    <w:rsid w:val="00C9446C"/>
    <w:rsid w:val="00C95B2D"/>
    <w:rsid w:val="00C97627"/>
    <w:rsid w:val="00CA0528"/>
    <w:rsid w:val="00CA21C8"/>
    <w:rsid w:val="00CA37C0"/>
    <w:rsid w:val="00CA437D"/>
    <w:rsid w:val="00CA53C0"/>
    <w:rsid w:val="00CA61EB"/>
    <w:rsid w:val="00CA65CF"/>
    <w:rsid w:val="00CA6EEB"/>
    <w:rsid w:val="00CA6F08"/>
    <w:rsid w:val="00CA747D"/>
    <w:rsid w:val="00CA7921"/>
    <w:rsid w:val="00CB0B7B"/>
    <w:rsid w:val="00CB3AD5"/>
    <w:rsid w:val="00CB4C3A"/>
    <w:rsid w:val="00CC0058"/>
    <w:rsid w:val="00CC0D4E"/>
    <w:rsid w:val="00CC1E6C"/>
    <w:rsid w:val="00CC1F08"/>
    <w:rsid w:val="00CC2E96"/>
    <w:rsid w:val="00CC402A"/>
    <w:rsid w:val="00CC4EA3"/>
    <w:rsid w:val="00CC6BC1"/>
    <w:rsid w:val="00CC6C85"/>
    <w:rsid w:val="00CC749F"/>
    <w:rsid w:val="00CC7EA1"/>
    <w:rsid w:val="00CD05DD"/>
    <w:rsid w:val="00CD27D2"/>
    <w:rsid w:val="00CD4611"/>
    <w:rsid w:val="00CD5F15"/>
    <w:rsid w:val="00CD7137"/>
    <w:rsid w:val="00CD7B2A"/>
    <w:rsid w:val="00CE1D91"/>
    <w:rsid w:val="00CE2190"/>
    <w:rsid w:val="00CE348C"/>
    <w:rsid w:val="00CE39E0"/>
    <w:rsid w:val="00CE3E73"/>
    <w:rsid w:val="00CE413F"/>
    <w:rsid w:val="00CE485D"/>
    <w:rsid w:val="00CE4943"/>
    <w:rsid w:val="00CE51DE"/>
    <w:rsid w:val="00CE63EE"/>
    <w:rsid w:val="00CE7A67"/>
    <w:rsid w:val="00CF01DF"/>
    <w:rsid w:val="00CF0903"/>
    <w:rsid w:val="00CF1A85"/>
    <w:rsid w:val="00CF1DDB"/>
    <w:rsid w:val="00CF7AC2"/>
    <w:rsid w:val="00D00EC1"/>
    <w:rsid w:val="00D03455"/>
    <w:rsid w:val="00D06C2F"/>
    <w:rsid w:val="00D06D3D"/>
    <w:rsid w:val="00D07272"/>
    <w:rsid w:val="00D10331"/>
    <w:rsid w:val="00D1140F"/>
    <w:rsid w:val="00D1191B"/>
    <w:rsid w:val="00D142DD"/>
    <w:rsid w:val="00D14E9C"/>
    <w:rsid w:val="00D154EF"/>
    <w:rsid w:val="00D1568D"/>
    <w:rsid w:val="00D17937"/>
    <w:rsid w:val="00D21DBF"/>
    <w:rsid w:val="00D23309"/>
    <w:rsid w:val="00D250D2"/>
    <w:rsid w:val="00D26699"/>
    <w:rsid w:val="00D26B39"/>
    <w:rsid w:val="00D27175"/>
    <w:rsid w:val="00D27DE7"/>
    <w:rsid w:val="00D31032"/>
    <w:rsid w:val="00D3120A"/>
    <w:rsid w:val="00D31D84"/>
    <w:rsid w:val="00D31ED1"/>
    <w:rsid w:val="00D32272"/>
    <w:rsid w:val="00D32B20"/>
    <w:rsid w:val="00D3425C"/>
    <w:rsid w:val="00D35EE8"/>
    <w:rsid w:val="00D40E09"/>
    <w:rsid w:val="00D434BE"/>
    <w:rsid w:val="00D440CE"/>
    <w:rsid w:val="00D445D4"/>
    <w:rsid w:val="00D46775"/>
    <w:rsid w:val="00D46FC2"/>
    <w:rsid w:val="00D5088B"/>
    <w:rsid w:val="00D527BD"/>
    <w:rsid w:val="00D53C5E"/>
    <w:rsid w:val="00D54995"/>
    <w:rsid w:val="00D551B5"/>
    <w:rsid w:val="00D5636D"/>
    <w:rsid w:val="00D565AB"/>
    <w:rsid w:val="00D60141"/>
    <w:rsid w:val="00D61588"/>
    <w:rsid w:val="00D63F58"/>
    <w:rsid w:val="00D64FA6"/>
    <w:rsid w:val="00D667C8"/>
    <w:rsid w:val="00D679E2"/>
    <w:rsid w:val="00D7200B"/>
    <w:rsid w:val="00D72115"/>
    <w:rsid w:val="00D733C1"/>
    <w:rsid w:val="00D73D22"/>
    <w:rsid w:val="00D75E17"/>
    <w:rsid w:val="00D808CE"/>
    <w:rsid w:val="00D81050"/>
    <w:rsid w:val="00D83574"/>
    <w:rsid w:val="00D85F8F"/>
    <w:rsid w:val="00D87BB2"/>
    <w:rsid w:val="00D87E90"/>
    <w:rsid w:val="00D90180"/>
    <w:rsid w:val="00D905ED"/>
    <w:rsid w:val="00D93E36"/>
    <w:rsid w:val="00D94399"/>
    <w:rsid w:val="00D94C2F"/>
    <w:rsid w:val="00D96025"/>
    <w:rsid w:val="00D9641C"/>
    <w:rsid w:val="00D9705A"/>
    <w:rsid w:val="00DA10A9"/>
    <w:rsid w:val="00DA237F"/>
    <w:rsid w:val="00DA258C"/>
    <w:rsid w:val="00DA263D"/>
    <w:rsid w:val="00DA2A20"/>
    <w:rsid w:val="00DA53BF"/>
    <w:rsid w:val="00DA5828"/>
    <w:rsid w:val="00DA6A5E"/>
    <w:rsid w:val="00DA6E08"/>
    <w:rsid w:val="00DA73D4"/>
    <w:rsid w:val="00DA7C85"/>
    <w:rsid w:val="00DB0F53"/>
    <w:rsid w:val="00DB4A2B"/>
    <w:rsid w:val="00DB4CB8"/>
    <w:rsid w:val="00DB4EA8"/>
    <w:rsid w:val="00DB59B9"/>
    <w:rsid w:val="00DB746F"/>
    <w:rsid w:val="00DB793D"/>
    <w:rsid w:val="00DC1DF7"/>
    <w:rsid w:val="00DC2009"/>
    <w:rsid w:val="00DC25D3"/>
    <w:rsid w:val="00DC4105"/>
    <w:rsid w:val="00DC4387"/>
    <w:rsid w:val="00DC76CB"/>
    <w:rsid w:val="00DC7C2D"/>
    <w:rsid w:val="00DD0AD4"/>
    <w:rsid w:val="00DD0EC6"/>
    <w:rsid w:val="00DD1129"/>
    <w:rsid w:val="00DD52DF"/>
    <w:rsid w:val="00DD723A"/>
    <w:rsid w:val="00DD7A85"/>
    <w:rsid w:val="00DE05FC"/>
    <w:rsid w:val="00DE0CE5"/>
    <w:rsid w:val="00DE1560"/>
    <w:rsid w:val="00DE3F87"/>
    <w:rsid w:val="00DE4551"/>
    <w:rsid w:val="00DE69A6"/>
    <w:rsid w:val="00DE7C02"/>
    <w:rsid w:val="00DF35A9"/>
    <w:rsid w:val="00DF5FA3"/>
    <w:rsid w:val="00DF61B7"/>
    <w:rsid w:val="00DF7D29"/>
    <w:rsid w:val="00E00809"/>
    <w:rsid w:val="00E01B46"/>
    <w:rsid w:val="00E0340E"/>
    <w:rsid w:val="00E03466"/>
    <w:rsid w:val="00E04147"/>
    <w:rsid w:val="00E05013"/>
    <w:rsid w:val="00E0502F"/>
    <w:rsid w:val="00E10371"/>
    <w:rsid w:val="00E104B2"/>
    <w:rsid w:val="00E1117B"/>
    <w:rsid w:val="00E12738"/>
    <w:rsid w:val="00E139E9"/>
    <w:rsid w:val="00E16103"/>
    <w:rsid w:val="00E167FF"/>
    <w:rsid w:val="00E178F6"/>
    <w:rsid w:val="00E224AE"/>
    <w:rsid w:val="00E23893"/>
    <w:rsid w:val="00E241D5"/>
    <w:rsid w:val="00E24E9D"/>
    <w:rsid w:val="00E25951"/>
    <w:rsid w:val="00E25F66"/>
    <w:rsid w:val="00E31612"/>
    <w:rsid w:val="00E31CFD"/>
    <w:rsid w:val="00E31E1A"/>
    <w:rsid w:val="00E3465B"/>
    <w:rsid w:val="00E40D7B"/>
    <w:rsid w:val="00E4182A"/>
    <w:rsid w:val="00E41BA3"/>
    <w:rsid w:val="00E433B3"/>
    <w:rsid w:val="00E44A8A"/>
    <w:rsid w:val="00E44F5C"/>
    <w:rsid w:val="00E473AC"/>
    <w:rsid w:val="00E4743B"/>
    <w:rsid w:val="00E51232"/>
    <w:rsid w:val="00E5173E"/>
    <w:rsid w:val="00E51BE0"/>
    <w:rsid w:val="00E51DCC"/>
    <w:rsid w:val="00E527F1"/>
    <w:rsid w:val="00E53148"/>
    <w:rsid w:val="00E535F2"/>
    <w:rsid w:val="00E53EE7"/>
    <w:rsid w:val="00E53F54"/>
    <w:rsid w:val="00E54C94"/>
    <w:rsid w:val="00E54F18"/>
    <w:rsid w:val="00E5604D"/>
    <w:rsid w:val="00E577FF"/>
    <w:rsid w:val="00E608BF"/>
    <w:rsid w:val="00E6149B"/>
    <w:rsid w:val="00E6165A"/>
    <w:rsid w:val="00E61D5C"/>
    <w:rsid w:val="00E62DF5"/>
    <w:rsid w:val="00E63756"/>
    <w:rsid w:val="00E642F3"/>
    <w:rsid w:val="00E646DE"/>
    <w:rsid w:val="00E65385"/>
    <w:rsid w:val="00E665AE"/>
    <w:rsid w:val="00E67C59"/>
    <w:rsid w:val="00E70FB0"/>
    <w:rsid w:val="00E712B3"/>
    <w:rsid w:val="00E73F02"/>
    <w:rsid w:val="00E74AF9"/>
    <w:rsid w:val="00E753FC"/>
    <w:rsid w:val="00E75566"/>
    <w:rsid w:val="00E7647A"/>
    <w:rsid w:val="00E769AE"/>
    <w:rsid w:val="00E77F00"/>
    <w:rsid w:val="00E82185"/>
    <w:rsid w:val="00E8262C"/>
    <w:rsid w:val="00E8295C"/>
    <w:rsid w:val="00E82F58"/>
    <w:rsid w:val="00E8426E"/>
    <w:rsid w:val="00E8479E"/>
    <w:rsid w:val="00E84FB3"/>
    <w:rsid w:val="00E85886"/>
    <w:rsid w:val="00E85D04"/>
    <w:rsid w:val="00E85F59"/>
    <w:rsid w:val="00E9042A"/>
    <w:rsid w:val="00E91036"/>
    <w:rsid w:val="00E9254D"/>
    <w:rsid w:val="00E92563"/>
    <w:rsid w:val="00E9416E"/>
    <w:rsid w:val="00E94CB7"/>
    <w:rsid w:val="00E95BB7"/>
    <w:rsid w:val="00E9665D"/>
    <w:rsid w:val="00E969A7"/>
    <w:rsid w:val="00E97551"/>
    <w:rsid w:val="00E979AD"/>
    <w:rsid w:val="00E97F05"/>
    <w:rsid w:val="00EA3054"/>
    <w:rsid w:val="00EA3CBF"/>
    <w:rsid w:val="00EA4490"/>
    <w:rsid w:val="00EA4CCA"/>
    <w:rsid w:val="00EA540D"/>
    <w:rsid w:val="00EB00FE"/>
    <w:rsid w:val="00EB111E"/>
    <w:rsid w:val="00EB2181"/>
    <w:rsid w:val="00EB4422"/>
    <w:rsid w:val="00EB51A0"/>
    <w:rsid w:val="00EB5B20"/>
    <w:rsid w:val="00EB6957"/>
    <w:rsid w:val="00EC13FF"/>
    <w:rsid w:val="00EC1A23"/>
    <w:rsid w:val="00EC30A6"/>
    <w:rsid w:val="00EC3F35"/>
    <w:rsid w:val="00EC43C1"/>
    <w:rsid w:val="00EC4808"/>
    <w:rsid w:val="00EC5858"/>
    <w:rsid w:val="00EC58A6"/>
    <w:rsid w:val="00EC59D4"/>
    <w:rsid w:val="00EC60C5"/>
    <w:rsid w:val="00EC7002"/>
    <w:rsid w:val="00EC780A"/>
    <w:rsid w:val="00EC7A5D"/>
    <w:rsid w:val="00ED0D23"/>
    <w:rsid w:val="00ED216E"/>
    <w:rsid w:val="00ED265C"/>
    <w:rsid w:val="00ED2D53"/>
    <w:rsid w:val="00ED4F1B"/>
    <w:rsid w:val="00ED6C08"/>
    <w:rsid w:val="00ED7344"/>
    <w:rsid w:val="00ED7425"/>
    <w:rsid w:val="00EE1752"/>
    <w:rsid w:val="00EE1C97"/>
    <w:rsid w:val="00EE3FE4"/>
    <w:rsid w:val="00EE45F0"/>
    <w:rsid w:val="00EE5779"/>
    <w:rsid w:val="00EE731D"/>
    <w:rsid w:val="00EE7681"/>
    <w:rsid w:val="00EE7AB6"/>
    <w:rsid w:val="00EE7AC3"/>
    <w:rsid w:val="00EE7ECE"/>
    <w:rsid w:val="00EF2D0F"/>
    <w:rsid w:val="00EF4311"/>
    <w:rsid w:val="00EF4D3A"/>
    <w:rsid w:val="00EF557B"/>
    <w:rsid w:val="00EF6321"/>
    <w:rsid w:val="00F001C7"/>
    <w:rsid w:val="00F007A9"/>
    <w:rsid w:val="00F008BB"/>
    <w:rsid w:val="00F020A2"/>
    <w:rsid w:val="00F05115"/>
    <w:rsid w:val="00F054A4"/>
    <w:rsid w:val="00F05C5E"/>
    <w:rsid w:val="00F06C63"/>
    <w:rsid w:val="00F06EA5"/>
    <w:rsid w:val="00F06EDF"/>
    <w:rsid w:val="00F07052"/>
    <w:rsid w:val="00F10E82"/>
    <w:rsid w:val="00F1196F"/>
    <w:rsid w:val="00F13B08"/>
    <w:rsid w:val="00F13C01"/>
    <w:rsid w:val="00F13C4F"/>
    <w:rsid w:val="00F1522E"/>
    <w:rsid w:val="00F15942"/>
    <w:rsid w:val="00F15A55"/>
    <w:rsid w:val="00F15A8F"/>
    <w:rsid w:val="00F164FD"/>
    <w:rsid w:val="00F16741"/>
    <w:rsid w:val="00F16D61"/>
    <w:rsid w:val="00F20037"/>
    <w:rsid w:val="00F20E95"/>
    <w:rsid w:val="00F22165"/>
    <w:rsid w:val="00F22FCD"/>
    <w:rsid w:val="00F2326E"/>
    <w:rsid w:val="00F23E4A"/>
    <w:rsid w:val="00F25295"/>
    <w:rsid w:val="00F261AD"/>
    <w:rsid w:val="00F278B1"/>
    <w:rsid w:val="00F30C53"/>
    <w:rsid w:val="00F32504"/>
    <w:rsid w:val="00F343A4"/>
    <w:rsid w:val="00F343E4"/>
    <w:rsid w:val="00F355C0"/>
    <w:rsid w:val="00F35E42"/>
    <w:rsid w:val="00F40147"/>
    <w:rsid w:val="00F40468"/>
    <w:rsid w:val="00F40788"/>
    <w:rsid w:val="00F42343"/>
    <w:rsid w:val="00F43EF8"/>
    <w:rsid w:val="00F44E81"/>
    <w:rsid w:val="00F45213"/>
    <w:rsid w:val="00F46768"/>
    <w:rsid w:val="00F478B3"/>
    <w:rsid w:val="00F53A39"/>
    <w:rsid w:val="00F56EF2"/>
    <w:rsid w:val="00F5728F"/>
    <w:rsid w:val="00F62922"/>
    <w:rsid w:val="00F62FF6"/>
    <w:rsid w:val="00F64B20"/>
    <w:rsid w:val="00F675C4"/>
    <w:rsid w:val="00F736A5"/>
    <w:rsid w:val="00F75080"/>
    <w:rsid w:val="00F75920"/>
    <w:rsid w:val="00F76131"/>
    <w:rsid w:val="00F76140"/>
    <w:rsid w:val="00F769CC"/>
    <w:rsid w:val="00F76B75"/>
    <w:rsid w:val="00F76FA0"/>
    <w:rsid w:val="00F80568"/>
    <w:rsid w:val="00F85409"/>
    <w:rsid w:val="00F85E1D"/>
    <w:rsid w:val="00F85E7F"/>
    <w:rsid w:val="00F86866"/>
    <w:rsid w:val="00F86AA8"/>
    <w:rsid w:val="00F87B9B"/>
    <w:rsid w:val="00F87DE4"/>
    <w:rsid w:val="00F916CF"/>
    <w:rsid w:val="00F922A9"/>
    <w:rsid w:val="00F930D2"/>
    <w:rsid w:val="00F94639"/>
    <w:rsid w:val="00F9583D"/>
    <w:rsid w:val="00FA3D17"/>
    <w:rsid w:val="00FA46E0"/>
    <w:rsid w:val="00FA538C"/>
    <w:rsid w:val="00FA5987"/>
    <w:rsid w:val="00FA7102"/>
    <w:rsid w:val="00FA7417"/>
    <w:rsid w:val="00FB076D"/>
    <w:rsid w:val="00FB17FF"/>
    <w:rsid w:val="00FB31C9"/>
    <w:rsid w:val="00FB33A0"/>
    <w:rsid w:val="00FB3A22"/>
    <w:rsid w:val="00FB4364"/>
    <w:rsid w:val="00FB4471"/>
    <w:rsid w:val="00FB51DD"/>
    <w:rsid w:val="00FB6CCE"/>
    <w:rsid w:val="00FC24B6"/>
    <w:rsid w:val="00FC2D5A"/>
    <w:rsid w:val="00FC3204"/>
    <w:rsid w:val="00FC631B"/>
    <w:rsid w:val="00FC7745"/>
    <w:rsid w:val="00FC7C33"/>
    <w:rsid w:val="00FD0D31"/>
    <w:rsid w:val="00FD14EB"/>
    <w:rsid w:val="00FD2B89"/>
    <w:rsid w:val="00FD3524"/>
    <w:rsid w:val="00FD5498"/>
    <w:rsid w:val="00FD60C9"/>
    <w:rsid w:val="00FD6630"/>
    <w:rsid w:val="00FD680C"/>
    <w:rsid w:val="00FD734E"/>
    <w:rsid w:val="00FE0E54"/>
    <w:rsid w:val="00FE5A3D"/>
    <w:rsid w:val="00FF1961"/>
    <w:rsid w:val="00FF1980"/>
    <w:rsid w:val="00FF1D77"/>
    <w:rsid w:val="00FF2E5C"/>
    <w:rsid w:val="00FF3899"/>
    <w:rsid w:val="00FF3915"/>
    <w:rsid w:val="00FF4501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A7FC"/>
  <w15:docId w15:val="{0BAF88C2-ED23-442B-A530-C368CE21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53D9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23D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23D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423D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95A1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675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675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75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5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75C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5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5C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132B8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9132B8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A80C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CB1"/>
  </w:style>
  <w:style w:type="paragraph" w:styleId="Rodap">
    <w:name w:val="footer"/>
    <w:basedOn w:val="Normal"/>
    <w:link w:val="RodapChar"/>
    <w:uiPriority w:val="99"/>
    <w:unhideWhenUsed/>
    <w:rsid w:val="00A80C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CB1"/>
  </w:style>
  <w:style w:type="paragraph" w:styleId="NormalWeb">
    <w:name w:val="Normal (Web)"/>
    <w:basedOn w:val="Normal"/>
    <w:uiPriority w:val="99"/>
    <w:unhideWhenUsed/>
    <w:rsid w:val="00A8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87C02"/>
    <w:rPr>
      <w:b/>
      <w:bCs/>
    </w:rPr>
  </w:style>
  <w:style w:type="paragraph" w:customStyle="1" w:styleId="Default">
    <w:name w:val="Default"/>
    <w:rsid w:val="00AD45B5"/>
    <w:pPr>
      <w:autoSpaceDE w:val="0"/>
      <w:autoSpaceDN w:val="0"/>
      <w:adjustRightInd w:val="0"/>
      <w:spacing w:line="240" w:lineRule="auto"/>
    </w:pPr>
    <w:rPr>
      <w:rFonts w:ascii="Candara" w:eastAsia="Calibri" w:hAnsi="Candara" w:cs="Candara"/>
      <w:color w:val="000000"/>
      <w:sz w:val="24"/>
      <w:szCs w:val="24"/>
    </w:rPr>
  </w:style>
  <w:style w:type="character" w:customStyle="1" w:styleId="hlfld-contribauthor">
    <w:name w:val="hlfld-contribauthor"/>
    <w:basedOn w:val="Fontepargpadro"/>
    <w:rsid w:val="00BD15A3"/>
  </w:style>
  <w:style w:type="character" w:customStyle="1" w:styleId="nlmgiven-names">
    <w:name w:val="nlm_given-names"/>
    <w:basedOn w:val="Fontepargpadro"/>
    <w:rsid w:val="00BD15A3"/>
  </w:style>
  <w:style w:type="character" w:customStyle="1" w:styleId="nlmyear">
    <w:name w:val="nlm_year"/>
    <w:basedOn w:val="Fontepargpadro"/>
    <w:rsid w:val="00BD15A3"/>
  </w:style>
  <w:style w:type="character" w:customStyle="1" w:styleId="nlmarticle-title">
    <w:name w:val="nlm_article-title"/>
    <w:basedOn w:val="Fontepargpadro"/>
    <w:rsid w:val="00BD15A3"/>
  </w:style>
  <w:style w:type="character" w:customStyle="1" w:styleId="nlmfpage">
    <w:name w:val="nlm_fpage"/>
    <w:basedOn w:val="Fontepargpadro"/>
    <w:rsid w:val="00BD15A3"/>
  </w:style>
  <w:style w:type="character" w:customStyle="1" w:styleId="nlmlpage">
    <w:name w:val="nlm_lpage"/>
    <w:basedOn w:val="Fontepargpadro"/>
    <w:rsid w:val="00BD15A3"/>
  </w:style>
  <w:style w:type="paragraph" w:styleId="Reviso">
    <w:name w:val="Revision"/>
    <w:hidden/>
    <w:uiPriority w:val="99"/>
    <w:semiHidden/>
    <w:rsid w:val="005F7DD4"/>
    <w:pPr>
      <w:spacing w:line="240" w:lineRule="auto"/>
    </w:pPr>
  </w:style>
  <w:style w:type="character" w:styleId="TextodoEspaoReservado">
    <w:name w:val="Placeholder Text"/>
    <w:basedOn w:val="Fontepargpadro"/>
    <w:uiPriority w:val="99"/>
    <w:semiHidden/>
    <w:rsid w:val="00DA53BF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D60141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pt"/>
    </w:rPr>
  </w:style>
  <w:style w:type="paragraph" w:styleId="PargrafodaLista">
    <w:name w:val="List Paragraph"/>
    <w:basedOn w:val="Normal"/>
    <w:uiPriority w:val="34"/>
    <w:qFormat/>
    <w:rsid w:val="002753A7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BB2C1F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D2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77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dyusuf94@gmail.com" TargetMode="External"/><Relationship Id="rId13" Type="http://schemas.openxmlformats.org/officeDocument/2006/relationships/hyperlink" Target="https://www.worldbank.org/en/country/braz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Classificação por Título" Version="2003"/>
</file>

<file path=customXml/itemProps1.xml><?xml version="1.0" encoding="utf-8"?>
<ds:datastoreItem xmlns:ds="http://schemas.openxmlformats.org/officeDocument/2006/customXml" ds:itemID="{677DD65B-9076-4636-952B-93F4E5E1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9646</Words>
  <Characters>52089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kalid yusuf</dc:creator>
  <cp:keywords/>
  <dc:description/>
  <cp:lastModifiedBy>kalid yusuf</cp:lastModifiedBy>
  <cp:revision>155</cp:revision>
  <cp:lastPrinted>2022-06-19T18:24:00Z</cp:lastPrinted>
  <dcterms:created xsi:type="dcterms:W3CDTF">2024-09-10T08:13:00Z</dcterms:created>
  <dcterms:modified xsi:type="dcterms:W3CDTF">2025-03-02T21:47:00Z</dcterms:modified>
</cp:coreProperties>
</file>