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70A1" w14:textId="77777777" w:rsidR="00A07C61" w:rsidRDefault="00A07C61">
      <w:pPr>
        <w:jc w:val="right"/>
        <w:rPr>
          <w:rFonts w:ascii="Times New Roman" w:eastAsia="Times New Roman" w:hAnsi="Times New Roman" w:cs="Times New Roman"/>
        </w:rPr>
      </w:pPr>
    </w:p>
    <w:p w14:paraId="15A90283" w14:textId="77777777" w:rsidR="00E049D7" w:rsidRPr="004E3560" w:rsidRDefault="00E049D7" w:rsidP="00E049D7">
      <w:pPr>
        <w:jc w:val="center"/>
        <w:rPr>
          <w:rFonts w:ascii="Times New Roman" w:hAnsi="Times New Roman"/>
          <w:b/>
          <w:bCs/>
        </w:rPr>
      </w:pPr>
      <w:r w:rsidRPr="004E3560">
        <w:rPr>
          <w:rFonts w:ascii="Times New Roman" w:hAnsi="Times New Roman"/>
          <w:b/>
          <w:bCs/>
        </w:rPr>
        <w:t>AVALIAÇÕES EM LARGA ESCALA E A EDUCAÇÃO MATEMÁTICA CRÍTICA: UMA TEIA DE APROXIMAÇÕES OU INCONGRUÊNCIAS NAS ESCOLAS ORGANIZADAS EM CICLOS?</w:t>
      </w:r>
    </w:p>
    <w:p w14:paraId="13766D9C" w14:textId="77777777" w:rsidR="00A07C61" w:rsidRDefault="00A07C61">
      <w:pPr>
        <w:jc w:val="center"/>
        <w:rPr>
          <w:rFonts w:ascii="Times New Roman" w:eastAsia="Times New Roman" w:hAnsi="Times New Roman" w:cs="Times New Roman"/>
          <w:b/>
        </w:rPr>
      </w:pPr>
    </w:p>
    <w:p w14:paraId="7FE4C87A" w14:textId="77777777" w:rsidR="00CD676C" w:rsidRDefault="00CD676C">
      <w:pPr>
        <w:jc w:val="right"/>
        <w:rPr>
          <w:rFonts w:ascii="Times New Roman" w:eastAsia="Times New Roman" w:hAnsi="Times New Roman" w:cs="Times New Roman"/>
        </w:rPr>
      </w:pPr>
    </w:p>
    <w:p w14:paraId="00C915D4" w14:textId="01499BA5" w:rsidR="00A07C61" w:rsidRPr="003907C6" w:rsidRDefault="00DA22F5">
      <w:pPr>
        <w:jc w:val="right"/>
        <w:rPr>
          <w:rFonts w:ascii="Times New Roman" w:eastAsia="Times New Roman" w:hAnsi="Times New Roman" w:cs="Times New Roman"/>
        </w:rPr>
      </w:pPr>
      <w:r w:rsidRPr="003907C6">
        <w:rPr>
          <w:rFonts w:ascii="Times New Roman" w:eastAsia="Times New Roman" w:hAnsi="Times New Roman" w:cs="Times New Roman"/>
        </w:rPr>
        <w:t>Gabriel Camilo de Lima (</w:t>
      </w:r>
      <w:r w:rsidR="003907C6" w:rsidRPr="003907C6">
        <w:rPr>
          <w:rFonts w:ascii="Times New Roman" w:eastAsia="Times New Roman" w:hAnsi="Times New Roman" w:cs="Times New Roman"/>
        </w:rPr>
        <w:t>Doutorando</w:t>
      </w:r>
      <w:r w:rsidR="00AB438B">
        <w:rPr>
          <w:rFonts w:ascii="Times New Roman" w:eastAsia="Times New Roman" w:hAnsi="Times New Roman" w:cs="Times New Roman"/>
        </w:rPr>
        <w:t xml:space="preserve"> em Educação</w:t>
      </w:r>
      <w:r w:rsidR="00CD676C">
        <w:rPr>
          <w:rFonts w:ascii="Times New Roman" w:eastAsia="Times New Roman" w:hAnsi="Times New Roman" w:cs="Times New Roman"/>
        </w:rPr>
        <w:t xml:space="preserve"> </w:t>
      </w:r>
      <w:r w:rsidR="00AB438B">
        <w:rPr>
          <w:rFonts w:ascii="Times New Roman" w:eastAsia="Times New Roman" w:hAnsi="Times New Roman" w:cs="Times New Roman"/>
        </w:rPr>
        <w:t>/</w:t>
      </w:r>
      <w:r w:rsidR="00CD676C">
        <w:rPr>
          <w:rFonts w:ascii="Times New Roman" w:eastAsia="Times New Roman" w:hAnsi="Times New Roman" w:cs="Times New Roman"/>
        </w:rPr>
        <w:t xml:space="preserve"> </w:t>
      </w:r>
      <w:r w:rsidR="00AB438B">
        <w:rPr>
          <w:rFonts w:ascii="Times New Roman" w:eastAsia="Times New Roman" w:hAnsi="Times New Roman" w:cs="Times New Roman"/>
        </w:rPr>
        <w:t>Unirio)</w:t>
      </w:r>
    </w:p>
    <w:p w14:paraId="3D571718" w14:textId="77777777" w:rsidR="00A07C61" w:rsidRPr="003907C6" w:rsidRDefault="00A07C61">
      <w:pPr>
        <w:rPr>
          <w:rFonts w:ascii="Times New Roman" w:eastAsia="Times New Roman" w:hAnsi="Times New Roman" w:cs="Times New Roman"/>
        </w:rPr>
      </w:pPr>
    </w:p>
    <w:p w14:paraId="511DCC96" w14:textId="77777777" w:rsidR="00A07C61" w:rsidRPr="003907C6" w:rsidRDefault="00A07C61">
      <w:pPr>
        <w:rPr>
          <w:rFonts w:ascii="Times New Roman" w:eastAsia="Times New Roman" w:hAnsi="Times New Roman" w:cs="Times New Roman"/>
        </w:rPr>
      </w:pPr>
    </w:p>
    <w:p w14:paraId="7F3E65C3" w14:textId="77777777" w:rsidR="00A07C61" w:rsidRPr="003907C6" w:rsidRDefault="00A07C61">
      <w:pPr>
        <w:rPr>
          <w:rFonts w:ascii="Times New Roman" w:eastAsia="Times New Roman" w:hAnsi="Times New Roman" w:cs="Times New Roman"/>
        </w:rPr>
      </w:pPr>
    </w:p>
    <w:p w14:paraId="4C6C13EE" w14:textId="77777777" w:rsidR="006369DD" w:rsidRPr="00807610" w:rsidRDefault="006369DD" w:rsidP="006369DD">
      <w:pPr>
        <w:spacing w:line="360" w:lineRule="auto"/>
        <w:ind w:firstLine="708"/>
        <w:jc w:val="both"/>
        <w:rPr>
          <w:rFonts w:ascii="Times New Roman" w:eastAsiaTheme="minorHAnsi" w:hAnsi="Times New Roman" w:cstheme="minorBidi"/>
        </w:rPr>
      </w:pPr>
      <w:r w:rsidRPr="00807610">
        <w:rPr>
          <w:rFonts w:ascii="Times New Roman" w:eastAsiaTheme="minorHAnsi" w:hAnsi="Times New Roman" w:cstheme="minorBidi"/>
        </w:rPr>
        <w:t>Pensar nas “Tessituras de solidariedade e de convivências nos diferentes espaçostempos educativos” implica também na busca por entender as nuances da complexa teia que envolve a trama da educação pública. Nesse emaranhado de discursividades, de um lado há necessidades cada vez mais subjetivas e únicas dos sujeitos envolvidos no processo, do outro, uma lógica de mercado que se mostra cada vez mais como fonte de inspiração para as políticas públicas de Educação.  Se a educação claramente passa por fortes mudanças, e a Educação Matemática?</w:t>
      </w:r>
    </w:p>
    <w:p w14:paraId="69456441" w14:textId="77777777" w:rsidR="006369DD" w:rsidRDefault="006369DD" w:rsidP="006369DD">
      <w:pPr>
        <w:spacing w:line="360" w:lineRule="auto"/>
        <w:ind w:firstLine="708"/>
        <w:jc w:val="both"/>
        <w:rPr>
          <w:rFonts w:ascii="Times New Roman" w:hAnsi="Times New Roman"/>
        </w:rPr>
      </w:pPr>
      <w:r w:rsidRPr="00807610">
        <w:rPr>
          <w:rFonts w:ascii="Times New Roman" w:eastAsiaTheme="minorHAnsi" w:hAnsi="Times New Roman" w:cstheme="minorBidi"/>
        </w:rPr>
        <w:t xml:space="preserve">Considerando tal provocação inicial, o presente trabalho é um recorte do projeto de doutorado, aprovado no início de 2024 para o programa de Pós-Graduação em Educação da Universidade Federal do Estado do Rio de Janeiro (UNIRIO), que tem como objetivo geral </w:t>
      </w:r>
      <w:r>
        <w:rPr>
          <w:rFonts w:ascii="Times New Roman" w:hAnsi="Times New Roman"/>
        </w:rPr>
        <w:t>v</w:t>
      </w:r>
      <w:r w:rsidRPr="004E3560">
        <w:rPr>
          <w:rFonts w:ascii="Times New Roman" w:hAnsi="Times New Roman"/>
        </w:rPr>
        <w:t>erificar se as práticas pedagógicas no ensino de Matemática nas escolas organizadas por ciclo em Duque de Caxias têm aproximações ou distanciamentos do que preconiza a Educação Matemática Crítica;</w:t>
      </w:r>
    </w:p>
    <w:p w14:paraId="262406CE" w14:textId="77777777" w:rsidR="006369DD" w:rsidRPr="004E3560" w:rsidRDefault="006369DD" w:rsidP="006369DD">
      <w:pPr>
        <w:spacing w:line="360" w:lineRule="auto"/>
        <w:ind w:firstLine="708"/>
        <w:jc w:val="both"/>
        <w:rPr>
          <w:rFonts w:ascii="Times New Roman" w:hAnsi="Times New Roman"/>
        </w:rPr>
      </w:pPr>
      <w:r w:rsidRPr="004E3560">
        <w:rPr>
          <w:rFonts w:ascii="Times New Roman" w:hAnsi="Times New Roman"/>
        </w:rPr>
        <w:t xml:space="preserve">Em diálogo com Freitas (2003), a opção pela organização dos alunos em ciclo guarda relação com o desejo de reagir às ideias de exclusão e seleção muito enraizadas na seriação como forma de agrupamento dos estudantes. Ao mesmo tempo que essa motivação é legítima, essas mesmas instituições e suas respectivas comunidades são interpeladas por um aceno de acolhimento à lógica de mensuração das avaliações em larga escala, o que materializa uma espécie de paradoxo acerca da perspectiva em educação. </w:t>
      </w:r>
    </w:p>
    <w:p w14:paraId="4F25C39C" w14:textId="77777777" w:rsidR="006369DD" w:rsidRPr="004E3560" w:rsidRDefault="006369DD" w:rsidP="006369DD">
      <w:pPr>
        <w:spacing w:line="360" w:lineRule="auto"/>
        <w:ind w:firstLine="708"/>
        <w:jc w:val="both"/>
        <w:rPr>
          <w:rFonts w:ascii="Times New Roman" w:hAnsi="Times New Roman"/>
        </w:rPr>
      </w:pPr>
      <w:r w:rsidRPr="004E3560">
        <w:rPr>
          <w:rFonts w:ascii="Times New Roman" w:hAnsi="Times New Roman"/>
        </w:rPr>
        <w:t xml:space="preserve">Assumindo que esse conflito pode afetar o que se entende por ensinar e aprender Matemática nos anos iniciais do ensino fundamental e admitindo a Educação Matemática </w:t>
      </w:r>
      <w:r w:rsidRPr="004E3560">
        <w:rPr>
          <w:rFonts w:ascii="Times New Roman" w:hAnsi="Times New Roman"/>
        </w:rPr>
        <w:lastRenderedPageBreak/>
        <w:t>Crítica como movimento de resistência aos preceitos neoliberais que buscam deslocar o significado de sujeitos e suas trajetórias nas salas de aula, esse projeto de pesquisa assume como problema a seguinte questão: “</w:t>
      </w:r>
      <w:r w:rsidRPr="004E3560">
        <w:rPr>
          <w:rFonts w:ascii="Times New Roman" w:hAnsi="Times New Roman"/>
          <w:i/>
          <w:iCs/>
        </w:rPr>
        <w:t>Considerando o atravessando da lógica de mensuração das avaliações de larga escala em escolas organizadas em ciclos nos anos iniciais no município de Duque de Caxias, as práticas pedagógicas têm aproximações ou distanciamentos do que preconiza a Educação Matemática Crítica?</w:t>
      </w:r>
      <w:r w:rsidRPr="004E3560">
        <w:rPr>
          <w:rFonts w:ascii="Times New Roman" w:hAnsi="Times New Roman"/>
        </w:rPr>
        <w:t>”</w:t>
      </w:r>
    </w:p>
    <w:p w14:paraId="76CE090A" w14:textId="77777777" w:rsidR="006369DD" w:rsidRPr="004E3560" w:rsidRDefault="006369DD" w:rsidP="006369DD">
      <w:pPr>
        <w:spacing w:line="360" w:lineRule="auto"/>
        <w:ind w:firstLine="708"/>
        <w:jc w:val="both"/>
        <w:rPr>
          <w:rFonts w:ascii="Times New Roman" w:hAnsi="Times New Roman"/>
        </w:rPr>
      </w:pPr>
      <w:r w:rsidRPr="004E3560">
        <w:rPr>
          <w:rFonts w:ascii="Times New Roman" w:hAnsi="Times New Roman"/>
        </w:rPr>
        <w:t xml:space="preserve">A escolha pela rede municipal de Duque de Caxias tem um motivo bastante importante: o desejo de comparação do trabalho pedagógico para o ensino de Matemática em escolas organizadas em ciclos que participam das avaliações de larga escala e a Escola Municipal Barro Branco, instituição da rede municipal de Duque de Caxias organizada em ciclos, mas que contramão das investidas neoliberais na educação, recusa-se a participar de tais avaliações desde as primeiras edições até os dias de hoje. </w:t>
      </w:r>
    </w:p>
    <w:p w14:paraId="593DCEE0" w14:textId="7F222FDE" w:rsidR="006369DD" w:rsidRPr="004E3560" w:rsidRDefault="006369DD" w:rsidP="006369DD">
      <w:pPr>
        <w:spacing w:line="360" w:lineRule="auto"/>
        <w:jc w:val="both"/>
        <w:rPr>
          <w:rFonts w:ascii="Times New Roman" w:hAnsi="Times New Roman"/>
        </w:rPr>
      </w:pPr>
      <w:r w:rsidRPr="004E3560">
        <w:rPr>
          <w:rFonts w:ascii="Times New Roman" w:hAnsi="Times New Roman"/>
          <w:sz w:val="20"/>
          <w:szCs w:val="20"/>
          <w:shd w:val="clear" w:color="auto" w:fill="FFFFFF"/>
        </w:rPr>
        <w:tab/>
      </w:r>
      <w:r w:rsidRPr="004E3560">
        <w:rPr>
          <w:rFonts w:ascii="Times New Roman" w:hAnsi="Times New Roman"/>
        </w:rPr>
        <w:t xml:space="preserve">Além disso, no banco de dissertações e teses da CAPES, ao procurar por títulos de trabalhos acadêmicos com as expressões “Educação Matemática Crítica”  e “Escolas organizadas em ciclos” associadas à “avaliações em larga escala” nas áreas de concentração “Matemática” e “Ensino de Matemática”, não foi localizado nenhum trabalho que relacionasse tais palavras e expressões, o que referenda a importância  </w:t>
      </w:r>
      <w:r w:rsidR="00566C80">
        <w:rPr>
          <w:rFonts w:ascii="Times New Roman" w:hAnsi="Times New Roman"/>
        </w:rPr>
        <w:t>da</w:t>
      </w:r>
      <w:r w:rsidRPr="004E3560">
        <w:rPr>
          <w:rFonts w:ascii="Times New Roman" w:hAnsi="Times New Roman"/>
        </w:rPr>
        <w:t xml:space="preserve"> pesquisa para o fortalecimento de vínculos entre instituições de ensino superior e a educação básica.  </w:t>
      </w:r>
    </w:p>
    <w:p w14:paraId="33364629" w14:textId="7231FA86" w:rsidR="006369DD" w:rsidRPr="004E3560" w:rsidRDefault="006369DD" w:rsidP="006369DD">
      <w:pPr>
        <w:spacing w:line="360" w:lineRule="auto"/>
        <w:jc w:val="both"/>
        <w:rPr>
          <w:rFonts w:ascii="Times New Roman" w:hAnsi="Times New Roman"/>
        </w:rPr>
      </w:pPr>
      <w:r w:rsidRPr="004E3560">
        <w:rPr>
          <w:rFonts w:ascii="Times New Roman" w:hAnsi="Times New Roman"/>
        </w:rPr>
        <w:tab/>
        <w:t>A justificativa da presente pesquisa se dá pelo fato de nos últimos anos, nesse país,  ter se agigantado uma onda  de extrema direita, que continuamente e por estratégias variadas, promove violências, desinformação,  discriminações de toda ordem e negação da ciência. Portanto, não é adequado continuar instando as Ciências Humanas como as únicas</w:t>
      </w:r>
      <w:r w:rsidR="008D2D2A">
        <w:rPr>
          <w:rFonts w:ascii="Times New Roman" w:hAnsi="Times New Roman"/>
        </w:rPr>
        <w:t>,</w:t>
      </w:r>
      <w:r w:rsidRPr="004E3560">
        <w:rPr>
          <w:rFonts w:ascii="Times New Roman" w:hAnsi="Times New Roman"/>
        </w:rPr>
        <w:t xml:space="preserve"> em alguns contextos escolares, a terem que trazer tais questões para os centros dos debates em sala de aula em uma perspectiva de educação capaz de dialogar, negociar e por fim provocar transformações sociais. Portanto, a fim de não cometer tal negligência, qual é o papel da Matemática neste processo? </w:t>
      </w:r>
    </w:p>
    <w:p w14:paraId="442E641E" w14:textId="0264DF51" w:rsidR="006369DD" w:rsidRPr="004E3560" w:rsidRDefault="006369DD" w:rsidP="006369DD">
      <w:pPr>
        <w:spacing w:line="360" w:lineRule="auto"/>
        <w:ind w:firstLine="708"/>
        <w:jc w:val="both"/>
        <w:rPr>
          <w:rFonts w:ascii="Times New Roman" w:hAnsi="Times New Roman"/>
          <w:u w:val="single"/>
        </w:rPr>
      </w:pPr>
      <w:r w:rsidRPr="004E3560">
        <w:rPr>
          <w:rFonts w:ascii="Times New Roman" w:hAnsi="Times New Roman"/>
        </w:rPr>
        <w:t xml:space="preserve">Decididamente não se tem por intenção uma pesquisa fechada ou completa, pelo contrário, a intenção é colaborar com reflexões, pontos de partida e principalmente </w:t>
      </w:r>
      <w:r w:rsidRPr="004E3560">
        <w:rPr>
          <w:rFonts w:ascii="Times New Roman" w:hAnsi="Times New Roman"/>
        </w:rPr>
        <w:lastRenderedPageBreak/>
        <w:t>abertos, concordando com Foucault, quando afirmou que as “verdades” são basicamente “pilares inacabados e pontilhados” (FOUCAULT, 2008, p. 275).</w:t>
      </w:r>
    </w:p>
    <w:p w14:paraId="170CFAE5" w14:textId="77777777" w:rsidR="00BF48EA" w:rsidRDefault="00BF48EA" w:rsidP="006369DD">
      <w:pPr>
        <w:spacing w:line="360" w:lineRule="auto"/>
        <w:jc w:val="both"/>
        <w:rPr>
          <w:rFonts w:ascii="Times New Roman" w:hAnsi="Times New Roman"/>
        </w:rPr>
      </w:pPr>
    </w:p>
    <w:p w14:paraId="42C3A8D7" w14:textId="2D1BC730" w:rsidR="006369DD" w:rsidRPr="00BF48EA" w:rsidRDefault="006369DD" w:rsidP="006369DD">
      <w:pPr>
        <w:spacing w:line="360" w:lineRule="auto"/>
        <w:jc w:val="both"/>
        <w:rPr>
          <w:rFonts w:ascii="Times New Roman" w:hAnsi="Times New Roman"/>
          <w:b/>
          <w:bCs/>
        </w:rPr>
      </w:pPr>
      <w:r w:rsidRPr="00BF48EA">
        <w:rPr>
          <w:rFonts w:ascii="Times New Roman" w:hAnsi="Times New Roman"/>
          <w:b/>
          <w:bCs/>
        </w:rPr>
        <w:t xml:space="preserve"> ABORDAGEM TEÓRICO-METODOLÓGICA</w:t>
      </w:r>
    </w:p>
    <w:p w14:paraId="6731270E"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ab/>
        <w:t xml:space="preserve"> </w:t>
      </w:r>
    </w:p>
    <w:p w14:paraId="63B433F4" w14:textId="4ABFCDFE" w:rsidR="006369DD" w:rsidRPr="004E3560" w:rsidRDefault="006369DD" w:rsidP="006369DD">
      <w:pPr>
        <w:spacing w:line="360" w:lineRule="auto"/>
        <w:jc w:val="both"/>
        <w:rPr>
          <w:rFonts w:ascii="Times New Roman" w:hAnsi="Times New Roman"/>
        </w:rPr>
      </w:pPr>
      <w:r w:rsidRPr="004E3560">
        <w:rPr>
          <w:rFonts w:ascii="Times New Roman" w:hAnsi="Times New Roman"/>
        </w:rPr>
        <w:tab/>
        <w:t>Inicialmente, enquanto quadro teórico para a pesquisa, será utilizado Foucault como pilar para sustentar a relação entre neoliberalismo e educação, tendo essa discussão continuada com Ole Skovsmose para tratar da Educação Matemática Crítica (EMC).  Junto a esses teóricos estarão reunidas Ortigão (2018)</w:t>
      </w:r>
      <w:r>
        <w:rPr>
          <w:rFonts w:ascii="Times New Roman" w:hAnsi="Times New Roman"/>
        </w:rPr>
        <w:t>,</w:t>
      </w:r>
      <w:r w:rsidRPr="004E3560">
        <w:rPr>
          <w:rFonts w:ascii="Times New Roman" w:hAnsi="Times New Roman"/>
        </w:rPr>
        <w:t xml:space="preserve"> </w:t>
      </w:r>
      <w:r>
        <w:rPr>
          <w:rFonts w:ascii="Times New Roman" w:hAnsi="Times New Roman"/>
        </w:rPr>
        <w:t xml:space="preserve">Fetzner e Steban (2015) e </w:t>
      </w:r>
      <w:r w:rsidRPr="005D37B1">
        <w:rPr>
          <w:rFonts w:ascii="Times New Roman" w:hAnsi="Times New Roman"/>
        </w:rPr>
        <w:t>Fernandes (2018)</w:t>
      </w:r>
      <w:r w:rsidRPr="00FB1465">
        <w:rPr>
          <w:rFonts w:ascii="Times New Roman" w:hAnsi="Times New Roman"/>
          <w:color w:val="FF0000"/>
        </w:rPr>
        <w:t xml:space="preserve"> </w:t>
      </w:r>
      <w:r w:rsidRPr="004E3560">
        <w:rPr>
          <w:rFonts w:ascii="Times New Roman" w:hAnsi="Times New Roman"/>
        </w:rPr>
        <w:t xml:space="preserve">para refletir sobre avaliações de larga escala e a organização das escolas em ciclos. </w:t>
      </w:r>
    </w:p>
    <w:p w14:paraId="1339F8C0"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ab/>
        <w:t>Pensar a lógica do setor financeiro e a relação entre mercado e educação é primordial para a discussão que se propõe realizar por meio dessa pesquisa.</w:t>
      </w:r>
    </w:p>
    <w:p w14:paraId="3208A0D0"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ab/>
        <w:t>Quando mais empreendedora for a educação, do ponto de vista do neoliberalismo, melhor será a experiência na produção e qualidade do capital humano, admitindo-se a verificação desse processo por meio de avaliações de larga escala, orientadas por instituições transnacionais, cuja finalidade seria a instauração da concorrência e da meritocracia</w:t>
      </w:r>
      <w:r w:rsidRPr="005F28BC">
        <w:rPr>
          <w:rFonts w:ascii="Times New Roman" w:hAnsi="Times New Roman"/>
          <w:vertAlign w:val="superscript"/>
        </w:rPr>
        <w:footnoteReference w:id="1"/>
      </w:r>
      <w:r w:rsidRPr="004E3560">
        <w:rPr>
          <w:rFonts w:ascii="Times New Roman" w:hAnsi="Times New Roman"/>
        </w:rPr>
        <w:t>, onde “o mercado torna-se um ‘tribunal econômico permanente”, perante as políticas governamentais (FONSECA, 2007, p. 160). Tal enunciação converge com Foucault (2008, p. 315) que afirma com veemência que se o neoliberalismo pretende formar um capital humano mais “interessante” para seus objetivos de mercado, investimento educacionais são indispensáveis.</w:t>
      </w:r>
    </w:p>
    <w:p w14:paraId="100E14D8" w14:textId="0E97C8B6" w:rsidR="006369DD" w:rsidRPr="004E3560" w:rsidRDefault="006369DD" w:rsidP="006369DD">
      <w:pPr>
        <w:spacing w:line="360" w:lineRule="auto"/>
        <w:jc w:val="both"/>
        <w:rPr>
          <w:rFonts w:ascii="Times New Roman" w:hAnsi="Times New Roman"/>
        </w:rPr>
      </w:pPr>
      <w:r w:rsidRPr="004E3560">
        <w:rPr>
          <w:rFonts w:ascii="Times New Roman" w:hAnsi="Times New Roman"/>
        </w:rPr>
        <w:tab/>
        <w:t xml:space="preserve">No campo da educação, as avaliações de larga escala representam a materialização de uma prestação de contas do governo brasileiro às organizações como a OCDE e o Banco Mundial. Nas escolas organizadas em ciclos, como o que se propõe pesquisar aqui, Esteban e Fetzner (2015) falam sobre os riscos de práticas pedagógicas curvadas ao mero </w:t>
      </w:r>
      <w:r w:rsidRPr="004E3560">
        <w:rPr>
          <w:rFonts w:ascii="Times New Roman" w:hAnsi="Times New Roman"/>
        </w:rPr>
        <w:lastRenderedPageBreak/>
        <w:t xml:space="preserve">treinamento de leitura, escrita e cálculo com vistas às avaliações externas, havendo assim a prática de uma educação com fraturas no que se refere </w:t>
      </w:r>
      <w:r w:rsidR="005F28BC">
        <w:rPr>
          <w:rFonts w:ascii="Times New Roman" w:hAnsi="Times New Roman"/>
        </w:rPr>
        <w:t>à</w:t>
      </w:r>
      <w:r w:rsidRPr="004E3560">
        <w:rPr>
          <w:rFonts w:ascii="Times New Roman" w:hAnsi="Times New Roman"/>
        </w:rPr>
        <w:t xml:space="preserve">s reais motivações para organização dos alunos em ciclos como pode ser visto nas primeiras páginas desse projeto.  </w:t>
      </w:r>
    </w:p>
    <w:p w14:paraId="07426EAD" w14:textId="77777777" w:rsidR="006369DD" w:rsidRDefault="006369DD" w:rsidP="006369DD">
      <w:pPr>
        <w:spacing w:line="360" w:lineRule="auto"/>
        <w:jc w:val="both"/>
        <w:rPr>
          <w:rFonts w:ascii="Times New Roman" w:hAnsi="Times New Roman"/>
        </w:rPr>
      </w:pPr>
      <w:r w:rsidRPr="004E3560">
        <w:rPr>
          <w:rFonts w:ascii="Times New Roman" w:hAnsi="Times New Roman"/>
        </w:rPr>
        <w:tab/>
        <w:t>A partir do exposto, duas reflexões poderiam vir à tona: O ensino de Matemática dialoga, é vivenciado ou atravessado por quantas e quais concepções? Falar em Educação Matemática Crítica em um cenário atravessado por uma política de avaliação inclinada para o atendimento das normatizações neoliberais é falar de que tipo de Matemática? Com vistas às reflexões mencionadas, Ortigão (2018) afirma que</w:t>
      </w:r>
    </w:p>
    <w:p w14:paraId="4FE1D980" w14:textId="77777777" w:rsidR="00BF48EA" w:rsidRPr="004E3560" w:rsidRDefault="00BF48EA" w:rsidP="006369DD">
      <w:pPr>
        <w:spacing w:line="360" w:lineRule="auto"/>
        <w:jc w:val="both"/>
        <w:rPr>
          <w:rFonts w:ascii="Times New Roman" w:hAnsi="Times New Roman"/>
        </w:rPr>
      </w:pPr>
    </w:p>
    <w:p w14:paraId="1A9C8BE9" w14:textId="77777777" w:rsidR="006369DD" w:rsidRPr="004E3560" w:rsidRDefault="006369DD" w:rsidP="006369DD">
      <w:pPr>
        <w:ind w:left="2835"/>
        <w:jc w:val="both"/>
        <w:rPr>
          <w:rFonts w:ascii="Times New Roman" w:hAnsi="Times New Roman"/>
          <w:sz w:val="20"/>
          <w:szCs w:val="20"/>
        </w:rPr>
      </w:pPr>
      <w:r w:rsidRPr="004E3560">
        <w:rPr>
          <w:rFonts w:ascii="Times New Roman" w:hAnsi="Times New Roman"/>
          <w:sz w:val="20"/>
          <w:szCs w:val="20"/>
        </w:rPr>
        <w:t>Há críticas também sobre as tentativas de imposição de um modelo único de formação das juventudes, pautado na ideia da existência de um sujeito ideal, situado em um mundo globalizado, em que diferenças são negadas e silenciadas em prol de um mundo melhor. (ORTIGÃO, 2018, p. 11)</w:t>
      </w:r>
    </w:p>
    <w:p w14:paraId="02B031CE" w14:textId="0816ABF2" w:rsidR="006369DD" w:rsidRPr="004E3560" w:rsidRDefault="006369DD" w:rsidP="006369DD">
      <w:pPr>
        <w:spacing w:line="360" w:lineRule="auto"/>
        <w:jc w:val="both"/>
        <w:rPr>
          <w:rFonts w:ascii="Times New Roman" w:hAnsi="Times New Roman"/>
        </w:rPr>
      </w:pPr>
      <w:r w:rsidRPr="004E3560">
        <w:rPr>
          <w:rFonts w:ascii="Times New Roman" w:hAnsi="Times New Roman"/>
        </w:rPr>
        <w:tab/>
      </w:r>
      <w:r w:rsidRPr="004E3560">
        <w:rPr>
          <w:rFonts w:ascii="Times New Roman" w:hAnsi="Times New Roman"/>
        </w:rPr>
        <w:br/>
      </w:r>
      <w:r w:rsidRPr="004E3560">
        <w:rPr>
          <w:rFonts w:ascii="Times New Roman" w:hAnsi="Times New Roman"/>
        </w:rPr>
        <w:tab/>
        <w:t xml:space="preserve">Ao pensar em Matemática, é importante que haja o deslocamento da </w:t>
      </w:r>
      <w:r w:rsidR="005F28BC">
        <w:rPr>
          <w:rFonts w:ascii="Times New Roman" w:hAnsi="Times New Roman"/>
        </w:rPr>
        <w:t>áre</w:t>
      </w:r>
      <w:r w:rsidRPr="004E3560">
        <w:rPr>
          <w:rFonts w:ascii="Times New Roman" w:hAnsi="Times New Roman"/>
        </w:rPr>
        <w:t>a</w:t>
      </w:r>
      <w:r w:rsidR="005F28BC">
        <w:rPr>
          <w:rFonts w:ascii="Times New Roman" w:hAnsi="Times New Roman"/>
        </w:rPr>
        <w:t xml:space="preserve"> de conhecimento </w:t>
      </w:r>
      <w:r w:rsidRPr="004E3560">
        <w:rPr>
          <w:rFonts w:ascii="Times New Roman" w:hAnsi="Times New Roman"/>
        </w:rPr>
        <w:t xml:space="preserve">do lugar de exata e imparcial, para uma </w:t>
      </w:r>
      <w:r w:rsidR="005F28BC">
        <w:rPr>
          <w:rFonts w:ascii="Times New Roman" w:hAnsi="Times New Roman"/>
        </w:rPr>
        <w:t xml:space="preserve">proposta </w:t>
      </w:r>
      <w:r w:rsidRPr="004E3560">
        <w:rPr>
          <w:rFonts w:ascii="Times New Roman" w:hAnsi="Times New Roman"/>
        </w:rPr>
        <w:t>mais aberta às subjetividades dos processos de aprendizagem. Já que Skovsmose (2014), precursor da Educação Matemática Crítica (EMC)</w:t>
      </w:r>
      <w:r w:rsidR="005F28BC">
        <w:rPr>
          <w:rFonts w:ascii="Times New Roman" w:hAnsi="Times New Roman"/>
        </w:rPr>
        <w:t>,</w:t>
      </w:r>
      <w:r w:rsidRPr="004E3560">
        <w:rPr>
          <w:rFonts w:ascii="Times New Roman" w:hAnsi="Times New Roman"/>
        </w:rPr>
        <w:t xml:space="preserve"> afirma que a </w:t>
      </w:r>
    </w:p>
    <w:p w14:paraId="3C735C3D" w14:textId="77777777" w:rsidR="006369DD" w:rsidRPr="004E3560" w:rsidRDefault="006369DD" w:rsidP="006369DD">
      <w:pPr>
        <w:spacing w:line="360" w:lineRule="auto"/>
        <w:jc w:val="both"/>
        <w:rPr>
          <w:rFonts w:ascii="Times New Roman" w:hAnsi="Times New Roman"/>
        </w:rPr>
      </w:pPr>
    </w:p>
    <w:p w14:paraId="30A6770A" w14:textId="77777777" w:rsidR="006369DD" w:rsidRPr="004E3560" w:rsidRDefault="006369DD" w:rsidP="006369DD">
      <w:pPr>
        <w:ind w:left="2835"/>
        <w:jc w:val="both"/>
        <w:rPr>
          <w:rFonts w:ascii="Times New Roman" w:hAnsi="Times New Roman"/>
          <w:sz w:val="20"/>
          <w:szCs w:val="20"/>
        </w:rPr>
      </w:pPr>
      <w:r w:rsidRPr="004E3560">
        <w:rPr>
          <w:rFonts w:ascii="Times New Roman" w:hAnsi="Times New Roman"/>
          <w:sz w:val="20"/>
          <w:szCs w:val="20"/>
        </w:rPr>
        <w:t xml:space="preserve">Educação deve assumir um papel ativo na identificação de desigualdades na sociedade, na identificação de causas para as emergentes crises sociológicas e ecológicas e na explicação e determinação de caminhos para lidar com tais problemas. (SKOVSMOSE, 2014, p.40) </w:t>
      </w:r>
    </w:p>
    <w:p w14:paraId="7D31942B"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ab/>
        <w:t xml:space="preserve"> </w:t>
      </w:r>
    </w:p>
    <w:p w14:paraId="720E3825"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ab/>
        <w:t xml:space="preserve">A Educação Matemática Crítica defendida por Skovsmose (2014) é apresentada como uma possibilidade de pensar o ensino da área do conhecimento para além de quantificações ou influenciar a sociedade e a ideia de uma disciplina fechada, contribuindo para a construção do pensamento matemático que acolha a discussão de temas relevantes para a sociedade como: problemas da comunidade em que o aluno vive, </w:t>
      </w:r>
      <w:r w:rsidRPr="004E3560">
        <w:rPr>
          <w:rFonts w:ascii="Times New Roman" w:hAnsi="Times New Roman"/>
        </w:rPr>
        <w:lastRenderedPageBreak/>
        <w:t>desigualdade social, violência, homofobia, racismo, questões de gênero, cidadania e democracia</w:t>
      </w:r>
    </w:p>
    <w:p w14:paraId="268CCD78" w14:textId="77777777" w:rsidR="006369DD" w:rsidRDefault="006369DD" w:rsidP="006369DD">
      <w:pPr>
        <w:spacing w:line="360" w:lineRule="auto"/>
        <w:jc w:val="both"/>
        <w:rPr>
          <w:rFonts w:ascii="Times New Roman" w:hAnsi="Times New Roman"/>
        </w:rPr>
      </w:pPr>
      <w:r w:rsidRPr="004E3560">
        <w:rPr>
          <w:rFonts w:ascii="Times New Roman" w:hAnsi="Times New Roman"/>
        </w:rPr>
        <w:tab/>
        <w:t xml:space="preserve"> Considerado a realidade de muitos alunos que frequentam os bancos escolares das redes públicas de ensino, </w:t>
      </w:r>
      <w:r w:rsidRPr="00BF48EA">
        <w:rPr>
          <w:rFonts w:ascii="Times New Roman" w:hAnsi="Times New Roman"/>
        </w:rPr>
        <w:t>“comida é conteúdo, violência doméstica é conteúdo, racismo é conteúdo, homofobia é conteúdo, talvez mais importantes do que português e matemática” (LEMOS, 2019, pp. 51), portanto uma pesquisa atravessada pela Educação Matemática Crítica, é ao mesmo tempo um fazer pedagógico com espaço fértil para a subversão e o fortalecimento da ideia de que</w:t>
      </w:r>
    </w:p>
    <w:p w14:paraId="59E933D1" w14:textId="77777777" w:rsidR="00BF48EA" w:rsidRPr="00BF48EA" w:rsidRDefault="00BF48EA" w:rsidP="006369DD">
      <w:pPr>
        <w:spacing w:line="360" w:lineRule="auto"/>
        <w:jc w:val="both"/>
      </w:pPr>
    </w:p>
    <w:p w14:paraId="02B328F9" w14:textId="77777777" w:rsidR="006369DD" w:rsidRDefault="006369DD" w:rsidP="006369DD">
      <w:pPr>
        <w:ind w:left="2835"/>
        <w:jc w:val="both"/>
        <w:rPr>
          <w:rFonts w:ascii="Times New Roman" w:hAnsi="Times New Roman"/>
          <w:sz w:val="20"/>
          <w:szCs w:val="20"/>
        </w:rPr>
      </w:pPr>
      <w:r w:rsidRPr="005D37B1">
        <w:rPr>
          <w:rFonts w:ascii="Times New Roman" w:hAnsi="Times New Roman"/>
          <w:sz w:val="20"/>
          <w:szCs w:val="20"/>
        </w:rPr>
        <w:t>Refletir se as práticas avaliativas estão coerentes com a função primeira da instituição escolar que é a de incluir, formar, perpetuar valores  e  conhecimentos,  modificar,  transformar,  construir,  criar,  ousar (p. 102).</w:t>
      </w:r>
      <w:r>
        <w:rPr>
          <w:rFonts w:ascii="Times New Roman" w:hAnsi="Times New Roman"/>
          <w:sz w:val="20"/>
          <w:szCs w:val="20"/>
        </w:rPr>
        <w:t xml:space="preserve"> (FERNANDES, 2010. p. 102)</w:t>
      </w:r>
    </w:p>
    <w:p w14:paraId="5BE43202" w14:textId="77777777" w:rsidR="00BF48EA" w:rsidRDefault="00BF48EA" w:rsidP="006369DD">
      <w:pPr>
        <w:ind w:left="2835"/>
        <w:jc w:val="both"/>
        <w:rPr>
          <w:rFonts w:ascii="Times New Roman" w:hAnsi="Times New Roman"/>
          <w:sz w:val="20"/>
          <w:szCs w:val="20"/>
        </w:rPr>
      </w:pPr>
    </w:p>
    <w:p w14:paraId="2E378AA9" w14:textId="77777777" w:rsidR="006369DD" w:rsidRPr="005D37B1" w:rsidRDefault="006369DD" w:rsidP="006369DD">
      <w:pPr>
        <w:ind w:left="2835"/>
        <w:jc w:val="both"/>
        <w:rPr>
          <w:sz w:val="20"/>
          <w:szCs w:val="20"/>
        </w:rPr>
      </w:pPr>
    </w:p>
    <w:p w14:paraId="23CF43B3" w14:textId="77777777" w:rsidR="006369DD" w:rsidRDefault="006369DD" w:rsidP="006369DD">
      <w:pPr>
        <w:autoSpaceDE w:val="0"/>
        <w:autoSpaceDN w:val="0"/>
        <w:adjustRightInd w:val="0"/>
        <w:spacing w:line="360" w:lineRule="auto"/>
        <w:ind w:firstLine="708"/>
        <w:jc w:val="both"/>
        <w:rPr>
          <w:rFonts w:ascii="Times New Roman" w:hAnsi="Times New Roman"/>
        </w:rPr>
      </w:pPr>
      <w:r w:rsidRPr="004E3560">
        <w:rPr>
          <w:rFonts w:ascii="Times New Roman" w:hAnsi="Times New Roman"/>
        </w:rPr>
        <w:t xml:space="preserve">O presente projeto tem por objetivo o desenvolvimento de uma pesquisa de caráter qualitativo. Essa será realizada em dois momentos e para cada um deles se utilizará um método: no primeiro, uma análise de conteúdo de entrevistas semiestruturadas realizadas com professores e no segundo a análise documental de dispositivos legais que fundamentam o funcionamento em ciclos da rede municipal de Duque de Caxias. </w:t>
      </w:r>
    </w:p>
    <w:p w14:paraId="6164ED63" w14:textId="1B1AEE3A" w:rsidR="006369DD" w:rsidRDefault="006369DD" w:rsidP="006369DD">
      <w:pPr>
        <w:autoSpaceDE w:val="0"/>
        <w:autoSpaceDN w:val="0"/>
        <w:adjustRightInd w:val="0"/>
        <w:spacing w:line="360" w:lineRule="auto"/>
        <w:ind w:firstLine="708"/>
        <w:jc w:val="both"/>
        <w:rPr>
          <w:rFonts w:ascii="Times New Roman" w:hAnsi="Times New Roman"/>
        </w:rPr>
      </w:pPr>
      <w:r w:rsidRPr="004E3560">
        <w:rPr>
          <w:rFonts w:ascii="Times New Roman" w:hAnsi="Times New Roman"/>
        </w:rPr>
        <w:t xml:space="preserve">O tratamento de dados se daria de acordo com as contribuições de Mayring (2010) em conjunto com Ludke e André (2018). </w:t>
      </w:r>
      <w:r w:rsidRPr="008B0253">
        <w:rPr>
          <w:rFonts w:ascii="Times New Roman" w:hAnsi="Times New Roman"/>
        </w:rPr>
        <w:t xml:space="preserve">Segundo Holtsti (1969, p.21, apud LUDKE e ANDRÉ, 2018, p.49) ao analisar </w:t>
      </w:r>
      <w:r>
        <w:rPr>
          <w:rFonts w:ascii="Times New Roman" w:hAnsi="Times New Roman"/>
        </w:rPr>
        <w:t>o</w:t>
      </w:r>
      <w:r w:rsidRPr="008B0253">
        <w:rPr>
          <w:rFonts w:ascii="Times New Roman" w:hAnsi="Times New Roman"/>
        </w:rPr>
        <w:t xml:space="preserve"> conteúdo discursivo das respostas abertas</w:t>
      </w:r>
      <w:r>
        <w:rPr>
          <w:rFonts w:ascii="Times New Roman" w:hAnsi="Times New Roman"/>
        </w:rPr>
        <w:t xml:space="preserve"> que surgirão da partir do contato com as professoras</w:t>
      </w:r>
      <w:r w:rsidRPr="008B0253">
        <w:rPr>
          <w:rFonts w:ascii="Times New Roman" w:hAnsi="Times New Roman"/>
        </w:rPr>
        <w:t xml:space="preserve">, </w:t>
      </w:r>
      <w:r>
        <w:rPr>
          <w:rFonts w:ascii="Times New Roman" w:hAnsi="Times New Roman"/>
        </w:rPr>
        <w:t>é possível</w:t>
      </w:r>
      <w:r w:rsidRPr="008B0253">
        <w:rPr>
          <w:rFonts w:ascii="Times New Roman" w:hAnsi="Times New Roman"/>
        </w:rPr>
        <w:t xml:space="preserve"> optar pela unidade de registro ou unidade de contexto. Para organizar em categorias os possíveis padrões nas respostas das docentes, </w:t>
      </w:r>
      <w:r>
        <w:rPr>
          <w:rFonts w:ascii="Times New Roman" w:hAnsi="Times New Roman"/>
        </w:rPr>
        <w:t>pretende-se admitir</w:t>
      </w:r>
      <w:r w:rsidRPr="008B0253">
        <w:rPr>
          <w:rFonts w:ascii="Times New Roman" w:hAnsi="Times New Roman"/>
        </w:rPr>
        <w:t xml:space="preserve"> a unidade de registro, que baseia-se na observação da frequência com que algumas palavras ou pensamentos aparecem nas devo</w:t>
      </w:r>
      <w:r w:rsidR="009F78A7">
        <w:rPr>
          <w:rFonts w:ascii="Times New Roman" w:hAnsi="Times New Roman"/>
        </w:rPr>
        <w:t>l</w:t>
      </w:r>
      <w:r w:rsidRPr="008B0253">
        <w:rPr>
          <w:rFonts w:ascii="Times New Roman" w:hAnsi="Times New Roman"/>
        </w:rPr>
        <w:t>utivas discur</w:t>
      </w:r>
      <w:r w:rsidR="006B0A8F">
        <w:rPr>
          <w:rFonts w:ascii="Times New Roman" w:hAnsi="Times New Roman"/>
        </w:rPr>
        <w:t>s</w:t>
      </w:r>
      <w:r w:rsidRPr="008B0253">
        <w:rPr>
          <w:rFonts w:ascii="Times New Roman" w:hAnsi="Times New Roman"/>
        </w:rPr>
        <w:t>ivas das professoras nas questões abertas.</w:t>
      </w:r>
    </w:p>
    <w:p w14:paraId="77F3D41D" w14:textId="4F484C32" w:rsidR="006369DD" w:rsidRDefault="006369DD" w:rsidP="006369DD">
      <w:pPr>
        <w:autoSpaceDE w:val="0"/>
        <w:autoSpaceDN w:val="0"/>
        <w:adjustRightInd w:val="0"/>
        <w:spacing w:line="360" w:lineRule="auto"/>
        <w:ind w:firstLine="708"/>
        <w:jc w:val="both"/>
        <w:rPr>
          <w:rFonts w:ascii="Times New Roman" w:hAnsi="Times New Roman"/>
        </w:rPr>
      </w:pPr>
      <w:r>
        <w:rPr>
          <w:rFonts w:ascii="Times New Roman" w:hAnsi="Times New Roman"/>
        </w:rPr>
        <w:t xml:space="preserve">Para a análise do documento que trata do funcionamento das escolas municipais de Duque de Caxias em ciclos, é viável realizar a </w:t>
      </w:r>
      <w:r w:rsidRPr="005B1701">
        <w:rPr>
          <w:rFonts w:ascii="Times New Roman" w:hAnsi="Times New Roman"/>
        </w:rPr>
        <w:t xml:space="preserve">análise de conteúdo do dispositivo legal, que é entendida por Krippendorff (1980, p.21, apud LUDKE e ANDRÉ, 2018, p.48) como </w:t>
      </w:r>
      <w:r w:rsidRPr="005B1701">
        <w:rPr>
          <w:rFonts w:ascii="Times New Roman" w:hAnsi="Times New Roman"/>
        </w:rPr>
        <w:lastRenderedPageBreak/>
        <w:t>“uma técnica de pesquisa para fazer inferências válidas e replicáveis dos dados para o seu contexto”.</w:t>
      </w:r>
    </w:p>
    <w:p w14:paraId="601D64FA" w14:textId="77777777" w:rsidR="006369DD" w:rsidRDefault="006369DD" w:rsidP="006369DD">
      <w:pPr>
        <w:jc w:val="both"/>
        <w:rPr>
          <w:rFonts w:ascii="Times New Roman" w:hAnsi="Times New Roman"/>
        </w:rPr>
      </w:pPr>
    </w:p>
    <w:p w14:paraId="62B7C22E" w14:textId="1DB539CE" w:rsidR="006369DD" w:rsidRPr="00BF48EA" w:rsidRDefault="006369DD" w:rsidP="006369DD">
      <w:pPr>
        <w:spacing w:line="360" w:lineRule="auto"/>
        <w:jc w:val="both"/>
        <w:rPr>
          <w:rFonts w:ascii="Times New Roman" w:hAnsi="Times New Roman"/>
          <w:b/>
          <w:bCs/>
        </w:rPr>
      </w:pPr>
      <w:r w:rsidRPr="00BF48EA">
        <w:rPr>
          <w:rFonts w:ascii="Times New Roman" w:hAnsi="Times New Roman"/>
          <w:b/>
          <w:bCs/>
        </w:rPr>
        <w:t>REFERÊNCIAS</w:t>
      </w:r>
    </w:p>
    <w:p w14:paraId="3EA1461D" w14:textId="77777777" w:rsidR="006369DD" w:rsidRPr="004E3560" w:rsidRDefault="006369DD" w:rsidP="006369DD">
      <w:pPr>
        <w:spacing w:line="360" w:lineRule="auto"/>
        <w:jc w:val="both"/>
        <w:rPr>
          <w:rFonts w:ascii="Times New Roman" w:hAnsi="Times New Roman"/>
        </w:rPr>
      </w:pPr>
    </w:p>
    <w:p w14:paraId="4C0B937C" w14:textId="77777777" w:rsidR="006369DD" w:rsidRDefault="006369DD" w:rsidP="006369DD">
      <w:pPr>
        <w:spacing w:line="360" w:lineRule="auto"/>
        <w:jc w:val="both"/>
        <w:rPr>
          <w:rFonts w:ascii="Times New Roman" w:hAnsi="Times New Roman"/>
          <w:shd w:val="clear" w:color="auto" w:fill="FFFFFF"/>
        </w:rPr>
      </w:pPr>
      <w:r w:rsidRPr="004E3560">
        <w:rPr>
          <w:rFonts w:ascii="Times New Roman" w:hAnsi="Times New Roman"/>
          <w:shd w:val="clear" w:color="auto" w:fill="FFFFFF"/>
        </w:rPr>
        <w:t>ESTEBAN, M. T.; FETZNER, A. R. A redução da escola: a avaliação externa e o aprisionamento curricular. Educar em Revista, Curitiba, Edição Especial n. 1. 2015, p. 75-92.</w:t>
      </w:r>
    </w:p>
    <w:p w14:paraId="54DFF05A" w14:textId="77777777" w:rsidR="00697ECD" w:rsidRDefault="00697ECD" w:rsidP="006369DD">
      <w:pPr>
        <w:spacing w:line="360" w:lineRule="auto"/>
        <w:jc w:val="both"/>
        <w:rPr>
          <w:rFonts w:ascii="Times New Roman" w:hAnsi="Times New Roman"/>
          <w:shd w:val="clear" w:color="auto" w:fill="FFFFFF"/>
        </w:rPr>
      </w:pPr>
    </w:p>
    <w:p w14:paraId="7325EACA" w14:textId="643809E1" w:rsidR="006369DD" w:rsidRPr="004E3560" w:rsidRDefault="006369DD" w:rsidP="006369DD">
      <w:pPr>
        <w:spacing w:line="360" w:lineRule="auto"/>
        <w:jc w:val="both"/>
        <w:rPr>
          <w:rFonts w:ascii="Times New Roman" w:hAnsi="Times New Roman"/>
          <w:shd w:val="clear" w:color="auto" w:fill="FFFFFF"/>
        </w:rPr>
      </w:pPr>
      <w:r w:rsidRPr="000E789F">
        <w:rPr>
          <w:rFonts w:ascii="Times New Roman" w:hAnsi="Times New Roman"/>
          <w:shd w:val="clear" w:color="auto" w:fill="FFFFFF"/>
        </w:rPr>
        <w:t>FERNANDES, Claudia de O. A necessária superação da dicotomia no debate séries-ciclos na escola obrigatória. Cadernos de Pesquisa, v.40, n.141, p.881-894, set./dez. 2010a.</w:t>
      </w:r>
    </w:p>
    <w:p w14:paraId="66099577" w14:textId="77777777" w:rsidR="00697ECD" w:rsidRDefault="00697ECD" w:rsidP="006369DD">
      <w:pPr>
        <w:spacing w:line="360" w:lineRule="auto"/>
        <w:jc w:val="both"/>
      </w:pPr>
    </w:p>
    <w:p w14:paraId="10AD330F" w14:textId="2E1490F3" w:rsidR="006369DD" w:rsidRPr="004E3560" w:rsidRDefault="00C465B3" w:rsidP="006369DD">
      <w:pPr>
        <w:spacing w:line="360" w:lineRule="auto"/>
        <w:jc w:val="both"/>
        <w:rPr>
          <w:rFonts w:ascii="Times New Roman" w:hAnsi="Times New Roman"/>
          <w:shd w:val="clear" w:color="auto" w:fill="FFFFFF"/>
        </w:rPr>
      </w:pPr>
      <w:hyperlink r:id="rId8" w:tgtFrame="_blank" w:history="1">
        <w:r w:rsidR="006369DD" w:rsidRPr="004E3560">
          <w:rPr>
            <w:rFonts w:ascii="Times New Roman" w:hAnsi="Times New Roman"/>
            <w:shd w:val="clear" w:color="auto" w:fill="FFFFFF"/>
          </w:rPr>
          <w:t>FETZNER, Andrea Rosana</w:t>
        </w:r>
      </w:hyperlink>
      <w:r w:rsidR="006369DD" w:rsidRPr="004E3560">
        <w:rPr>
          <w:rFonts w:ascii="Times New Roman" w:hAnsi="Times New Roman"/>
          <w:shd w:val="clear" w:color="auto" w:fill="FFFFFF"/>
        </w:rPr>
        <w:t xml:space="preserve">; Corrêa Da Silva, Nathalia Santos. Avaliações externas nas escolas organizadas em ciclos: Uma esquizofrenia no espaço educacional. Teias (Rio De Janeiro), V. 19, P. 114-129. 2018. </w:t>
      </w:r>
    </w:p>
    <w:p w14:paraId="5F097075" w14:textId="77777777" w:rsidR="00697ECD" w:rsidRDefault="00697ECD" w:rsidP="006369DD">
      <w:pPr>
        <w:spacing w:line="360" w:lineRule="auto"/>
        <w:jc w:val="both"/>
        <w:rPr>
          <w:rFonts w:ascii="Times New Roman" w:hAnsi="Times New Roman"/>
          <w:shd w:val="clear" w:color="auto" w:fill="FFFFFF"/>
        </w:rPr>
      </w:pPr>
    </w:p>
    <w:p w14:paraId="5F8C7AAC" w14:textId="18B7D23F" w:rsidR="006369DD" w:rsidRPr="004E3560" w:rsidRDefault="006369DD" w:rsidP="006369DD">
      <w:pPr>
        <w:spacing w:line="360" w:lineRule="auto"/>
        <w:jc w:val="both"/>
        <w:rPr>
          <w:rFonts w:ascii="Times New Roman" w:hAnsi="Times New Roman"/>
          <w:shd w:val="clear" w:color="auto" w:fill="FFFFFF"/>
        </w:rPr>
      </w:pPr>
      <w:r w:rsidRPr="004E3560">
        <w:rPr>
          <w:rFonts w:ascii="Times New Roman" w:hAnsi="Times New Roman"/>
          <w:shd w:val="clear" w:color="auto" w:fill="FFFFFF"/>
        </w:rPr>
        <w:t>FONSECA, Márcio A. Para pensar o público e o privado: Foucault e o tema das artes de governar. In: RAGO, Margareth; VEIGA-NETO, Alfredo. (Org.). Figuras de Foucault. Belo Horizonte: Autêntica, 2007. pp.155-163.</w:t>
      </w:r>
    </w:p>
    <w:p w14:paraId="2B4B097A" w14:textId="77777777" w:rsidR="006369DD" w:rsidRPr="004E3560" w:rsidRDefault="006369DD" w:rsidP="006369DD">
      <w:pPr>
        <w:spacing w:line="360" w:lineRule="auto"/>
        <w:jc w:val="both"/>
        <w:rPr>
          <w:rFonts w:ascii="Times New Roman" w:hAnsi="Times New Roman"/>
          <w:shd w:val="clear" w:color="auto" w:fill="FFFFFF"/>
        </w:rPr>
      </w:pPr>
    </w:p>
    <w:p w14:paraId="78B763DC" w14:textId="77777777" w:rsidR="006369DD" w:rsidRPr="004E3560" w:rsidRDefault="006369DD" w:rsidP="006369DD">
      <w:pPr>
        <w:spacing w:line="360" w:lineRule="auto"/>
        <w:jc w:val="both"/>
        <w:rPr>
          <w:rFonts w:ascii="Times New Roman" w:hAnsi="Times New Roman"/>
          <w:shd w:val="clear" w:color="auto" w:fill="FFFFFF"/>
        </w:rPr>
      </w:pPr>
      <w:r w:rsidRPr="004E3560">
        <w:rPr>
          <w:rFonts w:ascii="Times New Roman" w:hAnsi="Times New Roman"/>
          <w:shd w:val="clear" w:color="auto" w:fill="FFFFFF"/>
        </w:rPr>
        <w:t>FOUCAULT, Michel. Nascimento da Biopolítica. Curso dado no Collège de France (1978-1979). São Paulo: Martins Fontes, 2008.</w:t>
      </w:r>
    </w:p>
    <w:p w14:paraId="22CD71D6" w14:textId="77777777" w:rsidR="00697ECD" w:rsidRDefault="00697ECD" w:rsidP="006369DD">
      <w:pPr>
        <w:spacing w:line="360" w:lineRule="auto"/>
        <w:jc w:val="both"/>
        <w:rPr>
          <w:rFonts w:ascii="Times New Roman" w:hAnsi="Times New Roman"/>
          <w:shd w:val="clear" w:color="auto" w:fill="FFFFFF"/>
        </w:rPr>
      </w:pPr>
    </w:p>
    <w:p w14:paraId="2E7EE742" w14:textId="082C33D7" w:rsidR="006369DD" w:rsidRPr="004E3560" w:rsidRDefault="006369DD" w:rsidP="006369DD">
      <w:pPr>
        <w:spacing w:line="360" w:lineRule="auto"/>
        <w:jc w:val="both"/>
        <w:rPr>
          <w:rFonts w:ascii="Times New Roman" w:hAnsi="Times New Roman"/>
          <w:shd w:val="clear" w:color="auto" w:fill="FFFFFF"/>
        </w:rPr>
      </w:pPr>
      <w:r w:rsidRPr="004E3560">
        <w:rPr>
          <w:rFonts w:ascii="Times New Roman" w:hAnsi="Times New Roman"/>
          <w:shd w:val="clear" w:color="auto" w:fill="FFFFFF"/>
        </w:rPr>
        <w:t>FREITAS, L. C. de. Ciclos, seriação e avaliação: confronto de lógicas. 1. Ed. São Paulo: Moderna, 2003</w:t>
      </w:r>
    </w:p>
    <w:p w14:paraId="557A9E06" w14:textId="77777777" w:rsidR="006369DD" w:rsidRPr="004E3560" w:rsidRDefault="00C465B3" w:rsidP="006369DD">
      <w:pPr>
        <w:spacing w:line="360" w:lineRule="auto"/>
        <w:jc w:val="both"/>
        <w:rPr>
          <w:rFonts w:ascii="Times New Roman" w:hAnsi="Times New Roman"/>
        </w:rPr>
      </w:pPr>
      <w:hyperlink r:id="rId9" w:tgtFrame="_blank" w:history="1">
        <w:r w:rsidR="006369DD" w:rsidRPr="004E3560">
          <w:rPr>
            <w:rFonts w:ascii="Times New Roman" w:hAnsi="Times New Roman"/>
          </w:rPr>
          <w:t>LEMOS, Guilherme Augusto Rezende</w:t>
        </w:r>
      </w:hyperlink>
      <w:r w:rsidR="006369DD" w:rsidRPr="004E3560">
        <w:rPr>
          <w:rFonts w:ascii="Times New Roman" w:hAnsi="Times New Roman"/>
        </w:rPr>
        <w:t>. Transposicão didática: conhecimento, afeto e circunstância. Práxis educacional (online), v. 15, p. 48, 2019.</w:t>
      </w:r>
    </w:p>
    <w:p w14:paraId="5C0D3E38" w14:textId="77777777" w:rsidR="006369DD" w:rsidRPr="004E3560" w:rsidRDefault="006369DD" w:rsidP="006369DD">
      <w:pPr>
        <w:spacing w:line="360" w:lineRule="auto"/>
        <w:rPr>
          <w:rFonts w:ascii="Times New Roman" w:hAnsi="Times New Roman"/>
        </w:rPr>
      </w:pPr>
      <w:r w:rsidRPr="004E3560">
        <w:rPr>
          <w:rFonts w:ascii="Times New Roman" w:hAnsi="Times New Roman"/>
        </w:rPr>
        <w:lastRenderedPageBreak/>
        <w:br/>
        <w:t>LUDKE, Menga; ANDRÉ, Marli. </w:t>
      </w:r>
      <w:r w:rsidRPr="004E3560">
        <w:rPr>
          <w:rFonts w:ascii="Times New Roman" w:hAnsi="Times New Roman"/>
          <w:b/>
          <w:bCs/>
        </w:rPr>
        <w:t>Pesquisa em educação</w:t>
      </w:r>
      <w:r w:rsidRPr="004E3560">
        <w:rPr>
          <w:rFonts w:ascii="Times New Roman" w:hAnsi="Times New Roman"/>
        </w:rPr>
        <w:t>: abordagens qualitativas. São Paulo: EPU, 2018.</w:t>
      </w:r>
    </w:p>
    <w:p w14:paraId="0318D5B8" w14:textId="77777777" w:rsidR="006369DD" w:rsidRPr="004E3560" w:rsidRDefault="006369DD" w:rsidP="006369DD">
      <w:pPr>
        <w:spacing w:line="360" w:lineRule="auto"/>
        <w:rPr>
          <w:rFonts w:ascii="Times New Roman" w:hAnsi="Times New Roman"/>
        </w:rPr>
      </w:pPr>
    </w:p>
    <w:p w14:paraId="6ACBB27B" w14:textId="77777777" w:rsidR="006369DD" w:rsidRPr="00674FBB" w:rsidRDefault="006369DD" w:rsidP="006369DD">
      <w:pPr>
        <w:spacing w:line="360" w:lineRule="auto"/>
        <w:rPr>
          <w:rFonts w:ascii="Times New Roman" w:hAnsi="Times New Roman"/>
        </w:rPr>
      </w:pPr>
      <w:r w:rsidRPr="00674FBB">
        <w:rPr>
          <w:rFonts w:ascii="Times New Roman" w:hAnsi="Times New Roman"/>
        </w:rPr>
        <w:t>MAYRING, P. Qualitative Inhaltsanalyse. Berlin: Springer, 2010.</w:t>
      </w:r>
    </w:p>
    <w:p w14:paraId="238B1332" w14:textId="77777777" w:rsidR="006369DD" w:rsidRPr="00674FBB" w:rsidRDefault="006369DD" w:rsidP="006369DD">
      <w:pPr>
        <w:spacing w:line="360" w:lineRule="auto"/>
        <w:rPr>
          <w:rFonts w:ascii="Times New Roman" w:hAnsi="Times New Roman"/>
        </w:rPr>
      </w:pPr>
    </w:p>
    <w:p w14:paraId="296C2EF8" w14:textId="77777777" w:rsidR="006369DD" w:rsidRPr="004E3560" w:rsidRDefault="006369DD" w:rsidP="006369DD">
      <w:pPr>
        <w:spacing w:line="360" w:lineRule="auto"/>
        <w:jc w:val="both"/>
        <w:rPr>
          <w:rFonts w:ascii="Times New Roman" w:hAnsi="Times New Roman"/>
        </w:rPr>
      </w:pPr>
      <w:r w:rsidRPr="004E3560">
        <w:rPr>
          <w:rFonts w:ascii="Times New Roman" w:hAnsi="Times New Roman"/>
        </w:rPr>
        <w:t>ORTIGÃO, M.I.R. (Org). Políticas de avaliação, currículo e qualidade: diálogos sobre o Pisa. Curitiba: CRV, 2018.</w:t>
      </w:r>
    </w:p>
    <w:p w14:paraId="3652B6B6" w14:textId="77777777" w:rsidR="006369DD" w:rsidRPr="004E3560" w:rsidRDefault="006369DD" w:rsidP="006369DD">
      <w:pPr>
        <w:spacing w:line="360" w:lineRule="auto"/>
        <w:rPr>
          <w:rFonts w:ascii="Times New Roman" w:hAnsi="Times New Roman"/>
        </w:rPr>
      </w:pPr>
    </w:p>
    <w:p w14:paraId="5AD3D195" w14:textId="29A28DA0" w:rsidR="00A07C61" w:rsidRDefault="006369DD" w:rsidP="003427DD">
      <w:pPr>
        <w:spacing w:line="360" w:lineRule="auto"/>
        <w:jc w:val="both"/>
        <w:rPr>
          <w:rFonts w:ascii="Times New Roman" w:eastAsia="Times New Roman" w:hAnsi="Times New Roman" w:cs="Times New Roman"/>
        </w:rPr>
      </w:pPr>
      <w:r w:rsidRPr="004E3560">
        <w:rPr>
          <w:rFonts w:ascii="Times New Roman" w:hAnsi="Times New Roman"/>
        </w:rPr>
        <w:t>SKOVSMOSE, Ole. Um Convite à Educação Matemática Crítica. Trad. Orlando de A. Figueiredo. São Paulo: Papirus, 2014.</w:t>
      </w:r>
    </w:p>
    <w:sectPr w:rsidR="00A07C6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BD5DE" w14:textId="77777777" w:rsidR="005A3C07" w:rsidRDefault="005A3C07">
      <w:r>
        <w:separator/>
      </w:r>
    </w:p>
  </w:endnote>
  <w:endnote w:type="continuationSeparator" w:id="0">
    <w:p w14:paraId="33F79B3C" w14:textId="77777777" w:rsidR="005A3C07" w:rsidRDefault="005A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F004" w14:textId="77777777" w:rsidR="00A07C61" w:rsidRDefault="00A07C6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5695" w14:textId="77777777" w:rsidR="00A07C61" w:rsidRDefault="00A07C6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DD32" w14:textId="77777777" w:rsidR="00A07C61" w:rsidRDefault="00A07C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D689" w14:textId="77777777" w:rsidR="005A3C07" w:rsidRDefault="005A3C07">
      <w:r>
        <w:separator/>
      </w:r>
    </w:p>
  </w:footnote>
  <w:footnote w:type="continuationSeparator" w:id="0">
    <w:p w14:paraId="64071F30" w14:textId="77777777" w:rsidR="005A3C07" w:rsidRDefault="005A3C07">
      <w:r>
        <w:continuationSeparator/>
      </w:r>
    </w:p>
  </w:footnote>
  <w:footnote w:id="1">
    <w:p w14:paraId="6E8B333A" w14:textId="77777777" w:rsidR="006369DD" w:rsidRDefault="006369DD" w:rsidP="006369DD">
      <w:pPr>
        <w:pStyle w:val="Textodenotaderodap"/>
        <w:ind w:firstLine="0"/>
      </w:pPr>
      <w:r w:rsidRPr="00682000">
        <w:rPr>
          <w:rStyle w:val="Refdenotaderodap"/>
          <w:color w:val="auto"/>
        </w:rPr>
        <w:footnoteRef/>
      </w:r>
      <w:r w:rsidRPr="00682000">
        <w:rPr>
          <w:color w:val="auto"/>
        </w:rPr>
        <w:t xml:space="preserve"> Sistema de hierarquização que se baseia nos méritos pessoais, onde se prolifera a ideia de que quanto maior o esforço, empenho, preparação e investimento em si mesmo, melhor será a projeção profissional e social do indivíduo.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11B9" w14:textId="77777777" w:rsidR="00A07C61" w:rsidRDefault="00A07C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642E" w14:textId="77777777" w:rsidR="00A07C61" w:rsidRDefault="007006DD">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9DF4899" wp14:editId="65F0EE5F">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AE48" w14:textId="77777777" w:rsidR="00A07C61" w:rsidRDefault="00A07C6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FD9"/>
    <w:multiLevelType w:val="multilevel"/>
    <w:tmpl w:val="B8C26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642D2C"/>
    <w:multiLevelType w:val="multilevel"/>
    <w:tmpl w:val="729426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60646175">
    <w:abstractNumId w:val="1"/>
  </w:num>
  <w:num w:numId="2" w16cid:durableId="14454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61"/>
    <w:rsid w:val="00177D9F"/>
    <w:rsid w:val="0033022F"/>
    <w:rsid w:val="003427DD"/>
    <w:rsid w:val="003907C6"/>
    <w:rsid w:val="004530BB"/>
    <w:rsid w:val="004828D6"/>
    <w:rsid w:val="004916E5"/>
    <w:rsid w:val="00566C80"/>
    <w:rsid w:val="00572235"/>
    <w:rsid w:val="0058129F"/>
    <w:rsid w:val="005A21C6"/>
    <w:rsid w:val="005A3C07"/>
    <w:rsid w:val="005F28BC"/>
    <w:rsid w:val="00626352"/>
    <w:rsid w:val="006369DD"/>
    <w:rsid w:val="00657CD9"/>
    <w:rsid w:val="00674FBB"/>
    <w:rsid w:val="00697ECD"/>
    <w:rsid w:val="006B0A8F"/>
    <w:rsid w:val="006D58C9"/>
    <w:rsid w:val="007006DD"/>
    <w:rsid w:val="00790CD5"/>
    <w:rsid w:val="00892E36"/>
    <w:rsid w:val="008D2D2A"/>
    <w:rsid w:val="009F78A7"/>
    <w:rsid w:val="00A07C61"/>
    <w:rsid w:val="00AB438B"/>
    <w:rsid w:val="00BF48EA"/>
    <w:rsid w:val="00C465B3"/>
    <w:rsid w:val="00CD676C"/>
    <w:rsid w:val="00D41B88"/>
    <w:rsid w:val="00D62CF3"/>
    <w:rsid w:val="00DA22F5"/>
    <w:rsid w:val="00DA49AD"/>
    <w:rsid w:val="00E04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7A33"/>
  <w15:docId w15:val="{D4102FF5-2537-4D01-AD9F-F901D5C5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6369DD"/>
    <w:pPr>
      <w:ind w:right="54" w:firstLine="698"/>
      <w:jc w:val="both"/>
    </w:pPr>
    <w:rPr>
      <w:rFonts w:ascii="Times New Roman" w:eastAsia="Times New Roman" w:hAnsi="Times New Roman" w:cs="Times New Roman"/>
      <w:color w:val="000000"/>
      <w:sz w:val="20"/>
      <w:szCs w:val="20"/>
      <w:lang w:bidi="pt-BR"/>
    </w:rPr>
  </w:style>
  <w:style w:type="character" w:customStyle="1" w:styleId="TextodenotaderodapChar">
    <w:name w:val="Texto de nota de rodapé Char"/>
    <w:basedOn w:val="Fontepargpadro"/>
    <w:link w:val="Textodenotaderodap"/>
    <w:uiPriority w:val="99"/>
    <w:semiHidden/>
    <w:rsid w:val="006369DD"/>
    <w:rPr>
      <w:rFonts w:ascii="Times New Roman" w:eastAsia="Times New Roman" w:hAnsi="Times New Roman" w:cs="Times New Roman"/>
      <w:color w:val="000000"/>
      <w:sz w:val="20"/>
      <w:szCs w:val="20"/>
      <w:lang w:bidi="pt-BR"/>
    </w:rPr>
  </w:style>
  <w:style w:type="character" w:styleId="Refdenotaderodap">
    <w:name w:val="footnote reference"/>
    <w:basedOn w:val="Fontepargpadro"/>
    <w:uiPriority w:val="99"/>
    <w:semiHidden/>
    <w:unhideWhenUsed/>
    <w:rsid w:val="006369DD"/>
    <w:rPr>
      <w:vertAlign w:val="superscript"/>
    </w:rPr>
  </w:style>
  <w:style w:type="character" w:customStyle="1" w:styleId="A11">
    <w:name w:val="A11"/>
    <w:uiPriority w:val="99"/>
    <w:rsid w:val="006369DD"/>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lattes.cnpq.br/17943509301061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ttes.cnpq.br/097476646787209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1836</Words>
  <Characters>9915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Gabriel Lima</cp:lastModifiedBy>
  <cp:revision>19</cp:revision>
  <dcterms:created xsi:type="dcterms:W3CDTF">2024-04-15T23:21:00Z</dcterms:created>
  <dcterms:modified xsi:type="dcterms:W3CDTF">2024-05-10T21:27:00Z</dcterms:modified>
</cp:coreProperties>
</file>